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8C72F" w14:textId="77777777" w:rsidR="00E625B1" w:rsidRDefault="00000000">
      <w:pPr>
        <w:adjustRightInd w:val="0"/>
        <w:snapToGrid w:val="0"/>
        <w:spacing w:line="500" w:lineRule="exact"/>
        <w:jc w:val="center"/>
        <w:rPr>
          <w:rFonts w:ascii="仿宋_GB2312" w:eastAsia="仿宋_GB2312" w:cs="仿宋_GB2312"/>
          <w:b/>
          <w:sz w:val="36"/>
          <w:szCs w:val="36"/>
        </w:rPr>
      </w:pPr>
      <w:r>
        <w:rPr>
          <w:rFonts w:ascii="仿宋_GB2312" w:eastAsia="仿宋_GB2312" w:cs="仿宋_GB2312"/>
          <w:b/>
          <w:bCs/>
          <w:sz w:val="36"/>
          <w:szCs w:val="36"/>
          <w:lang w:bidi="ar"/>
        </w:rPr>
        <w:t>招标控制价编制说明</w:t>
      </w:r>
    </w:p>
    <w:p w14:paraId="332E135E" w14:textId="77777777" w:rsidR="00E625B1" w:rsidRDefault="00000000">
      <w:pPr>
        <w:adjustRightInd w:val="0"/>
        <w:snapToGrid w:val="0"/>
        <w:spacing w:line="500" w:lineRule="exact"/>
        <w:jc w:val="center"/>
        <w:rPr>
          <w:rFonts w:ascii="仿宋_GB2312" w:eastAsia="仿宋_GB2312" w:cs="仿宋_GB2312"/>
          <w:b/>
          <w:sz w:val="36"/>
          <w:szCs w:val="36"/>
        </w:rPr>
      </w:pPr>
      <w:r>
        <w:rPr>
          <w:rFonts w:ascii="仿宋_GB2312" w:eastAsia="仿宋_GB2312" w:cs="仿宋_GB2312"/>
          <w:b/>
          <w:sz w:val="36"/>
          <w:szCs w:val="36"/>
          <w:lang w:bidi="ar"/>
        </w:rPr>
        <w:t xml:space="preserve"> </w:t>
      </w:r>
    </w:p>
    <w:p w14:paraId="09A9C6F5" w14:textId="77777777" w:rsidR="00E625B1" w:rsidRDefault="00000000">
      <w:pPr>
        <w:spacing w:line="500" w:lineRule="exact"/>
        <w:jc w:val="lef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  <w:lang w:bidi="ar"/>
        </w:rPr>
        <w:t>工程名称（全称）：南安市九都镇大中型水库</w:t>
      </w:r>
      <w:r>
        <w:rPr>
          <w:rFonts w:ascii="仿宋_GB2312" w:eastAsia="仿宋_GB2312" w:cs="仿宋_GB2312"/>
          <w:sz w:val="28"/>
          <w:szCs w:val="28"/>
          <w:lang w:bidi="ar"/>
        </w:rPr>
        <w:t>“</w:t>
      </w:r>
      <w:r>
        <w:rPr>
          <w:rFonts w:ascii="仿宋_GB2312" w:eastAsia="仿宋_GB2312" w:cs="仿宋_GB2312"/>
          <w:sz w:val="28"/>
          <w:szCs w:val="28"/>
          <w:lang w:bidi="ar"/>
        </w:rPr>
        <w:t>润泽库区、造福移民</w:t>
      </w:r>
      <w:r>
        <w:rPr>
          <w:rFonts w:ascii="仿宋_GB2312" w:eastAsia="仿宋_GB2312" w:cs="仿宋_GB2312"/>
          <w:sz w:val="28"/>
          <w:szCs w:val="28"/>
          <w:lang w:bidi="ar"/>
        </w:rPr>
        <w:t>”</w:t>
      </w:r>
      <w:r>
        <w:rPr>
          <w:rFonts w:ascii="仿宋_GB2312" w:eastAsia="仿宋_GB2312" w:cs="仿宋_GB2312"/>
          <w:sz w:val="28"/>
          <w:szCs w:val="28"/>
          <w:lang w:bidi="ar"/>
        </w:rPr>
        <w:t>工程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625B1" w14:paraId="7D7FD580" w14:textId="77777777">
        <w:trPr>
          <w:trHeight w:val="94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5542" w14:textId="77777777" w:rsidR="00E625B1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工程概况</w:t>
            </w:r>
          </w:p>
          <w:p w14:paraId="78CD9DEA" w14:textId="77777777" w:rsidR="00E625B1" w:rsidRDefault="00000000">
            <w:pPr>
              <w:spacing w:line="360" w:lineRule="auto"/>
              <w:ind w:firstLine="555"/>
              <w:rPr>
                <w:rFonts w:ascii="仿宋_GB2312" w:eastAsia="仿宋_GB2312" w:cs="仿宋_GB2312"/>
                <w:dstrike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1.建设地点：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南安市</w:t>
            </w:r>
            <w:r>
              <w:rPr>
                <w:rFonts w:ascii="仿宋_GB2312" w:eastAsia="仿宋_GB2312" w:cs="仿宋_GB2312"/>
                <w:bCs/>
                <w:sz w:val="28"/>
                <w:szCs w:val="28"/>
                <w:lang w:bidi="ar"/>
              </w:rPr>
              <w:t>。</w:t>
            </w:r>
          </w:p>
          <w:p w14:paraId="03300B27" w14:textId="2D920555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2.工程专业：</w:t>
            </w:r>
            <w:r w:rsidR="000C70CD" w:rsidRPr="000C70CD"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水利工程、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房屋建筑与装饰工程、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市政工程、园林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绿化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</w:t>
            </w:r>
            <w:r>
              <w:rPr>
                <w:rFonts w:ascii="仿宋_GB2312" w:eastAsia="仿宋_GB2312" w:cs="仿宋_GB2312"/>
                <w:bCs/>
                <w:sz w:val="28"/>
                <w:szCs w:val="28"/>
                <w:lang w:bidi="ar"/>
              </w:rPr>
              <w:t>。</w:t>
            </w:r>
          </w:p>
          <w:p w14:paraId="6528956E" w14:textId="77777777" w:rsidR="00E625B1" w:rsidRDefault="00000000">
            <w:pPr>
              <w:spacing w:line="360" w:lineRule="auto"/>
              <w:ind w:firstLineChars="195" w:firstLine="546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3.专业工程主要内容：</w:t>
            </w:r>
          </w:p>
          <w:p w14:paraId="60F99AFE" w14:textId="77777777" w:rsidR="00E625B1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1）软基处理的类型、面积等：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。</w:t>
            </w:r>
          </w:p>
          <w:p w14:paraId="62BBE0AE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2）道路工程：</w:t>
            </w:r>
            <w:bookmarkStart w:id="0" w:name="OLE_LINK1"/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现状水泥路面白改黑、新建沥青路面</w:t>
            </w:r>
            <w:bookmarkEnd w:id="0"/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CA76E51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3）桥梁工程：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E4003FA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4）涵洞工程：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8E54C8A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5）排水工程：</w:t>
            </w:r>
          </w:p>
          <w:p w14:paraId="2FB5FEE2" w14:textId="32AB8E56" w:rsidR="00E625B1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管道材质：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HDPE双壁波纹管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</w:t>
            </w:r>
          </w:p>
          <w:p w14:paraId="73FFF924" w14:textId="665DAC65" w:rsidR="00E625B1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施工方法：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管道开槽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3E05E080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6）隧道工程：</w:t>
            </w:r>
          </w:p>
          <w:p w14:paraId="0282633F" w14:textId="77777777" w:rsidR="00E625B1" w:rsidRDefault="00000000">
            <w:pPr>
              <w:spacing w:line="360" w:lineRule="auto"/>
              <w:ind w:leftChars="-2" w:left="-4" w:firstLineChars="197" w:firstLine="552"/>
              <w:rPr>
                <w:rFonts w:ascii="仿宋_GB2312" w:eastAsia="仿宋_GB2312" w:cs="仿宋_GB2312"/>
                <w:dstrike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单线隧道长度：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/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m，隧道净空面积：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/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m2，净宽：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/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m。</w:t>
            </w:r>
          </w:p>
          <w:p w14:paraId="5F262C12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7)给水工程：</w:t>
            </w:r>
          </w:p>
          <w:p w14:paraId="5675939E" w14:textId="25F4F5D7" w:rsidR="00E625B1" w:rsidRDefault="00000000">
            <w:pPr>
              <w:spacing w:line="360" w:lineRule="auto"/>
              <w:ind w:firstLineChars="195" w:firstLine="546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管道材质：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PE给水管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</w:t>
            </w:r>
          </w:p>
          <w:p w14:paraId="77AD0683" w14:textId="19A53E1C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施工方法：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管道开槽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43DFC1EE" w14:textId="77777777" w:rsidR="00E625B1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8）路灯工程：</w:t>
            </w:r>
          </w:p>
          <w:p w14:paraId="7A1FA87D" w14:textId="734C78AF" w:rsidR="00E625B1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dstrike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路灯类型：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射树灯、洗墙灯、壁灯、龟背灯、灯带、台阶侧壁射灯、戏台工矿灯、庭院灯、感应式花灯、芦苇灯、麦穗灯、蒲公英灯、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lastRenderedPageBreak/>
              <w:t>瓦楞灯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B8FCC3B" w14:textId="4540462D" w:rsidR="00E625B1" w:rsidRDefault="00000000">
            <w:pPr>
              <w:spacing w:line="360" w:lineRule="auto"/>
              <w:ind w:firstLineChars="250" w:firstLine="700"/>
              <w:rPr>
                <w:rFonts w:ascii="仿宋_GB2312" w:eastAsia="仿宋_GB2312" w:cs="仿宋_GB2312"/>
                <w:color w:val="FF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9)其他工程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：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旧建筑物提升改造、环库绿化景观提升、村容村貌提升、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农村休闲文化设施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等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469AC0FC" w14:textId="77777777" w:rsidR="00E625B1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编制范围</w:t>
            </w:r>
          </w:p>
          <w:p w14:paraId="39EA5D50" w14:textId="4B04992F" w:rsidR="00E625B1" w:rsidRDefault="00000000">
            <w:p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按照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</w:t>
            </w:r>
            <w:bookmarkStart w:id="1" w:name="OLE_LINK2"/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福建省水利水电勘测设计研究院有限公司</w:t>
            </w:r>
            <w:bookmarkEnd w:id="1"/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设计的</w:t>
            </w:r>
            <w:bookmarkStart w:id="2" w:name="OLE_LINK3"/>
            <w:bookmarkStart w:id="3" w:name="OLE_LINK24"/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《南安市九都镇大中型水库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“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润泽库区、造福移民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”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工程》（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实施方案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，202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5</w:t>
            </w:r>
            <w:bookmarkEnd w:id="2"/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年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2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月）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图纸</w:t>
            </w:r>
            <w:bookmarkEnd w:id="3"/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，专业范围包括</w:t>
            </w:r>
            <w:bookmarkStart w:id="4" w:name="OLE_LINK4"/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房屋建筑与装饰工程、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市政工程、园林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绿化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</w:t>
            </w:r>
            <w:bookmarkEnd w:id="4"/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等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，具体如下：</w:t>
            </w:r>
          </w:p>
          <w:p w14:paraId="6F0A90C3" w14:textId="0A758921" w:rsidR="00E625B1" w:rsidRDefault="00000000">
            <w:pPr>
              <w:numPr>
                <w:ilvl w:val="0"/>
                <w:numId w:val="2"/>
              </w:num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不含三通一平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03608CB8" w14:textId="77777777" w:rsidR="00E625B1" w:rsidRDefault="00000000">
            <w:pPr>
              <w:numPr>
                <w:ilvl w:val="0"/>
                <w:numId w:val="2"/>
              </w:numPr>
              <w:spacing w:line="360" w:lineRule="auto"/>
              <w:ind w:firstLineChars="250" w:firstLine="700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计算范围详见第八点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“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工程量计算及其他有关说明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”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。</w:t>
            </w:r>
          </w:p>
          <w:p w14:paraId="2A031655" w14:textId="77777777" w:rsidR="00E625B1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编制依据</w:t>
            </w:r>
          </w:p>
          <w:p w14:paraId="537C8A27" w14:textId="41C3CE18" w:rsidR="00E625B1" w:rsidRDefault="000C70CD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（一）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图纸：</w:t>
            </w:r>
            <w:r w:rsidR="00000000"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福建省水利水电勘测设计研究院有限公司</w:t>
            </w:r>
            <w:r w:rsidR="00000000"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设计的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《南安市九都镇大中型水库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“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润泽库区、造福移民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”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工程》（实施方案，2025</w:t>
            </w:r>
            <w:r w:rsidR="00000000"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年2月）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图纸及设计疑问回复函等。</w:t>
            </w:r>
          </w:p>
          <w:p w14:paraId="6BCCDAC0" w14:textId="0FC64B8F" w:rsidR="00E625B1" w:rsidRDefault="000C70CD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二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）</w:t>
            </w:r>
            <w:r w:rsidR="00000000">
              <w:rPr>
                <w:rFonts w:ascii="仿宋_GB2312" w:eastAsia="仿宋_GB2312" w:cs="仿宋_GB2312"/>
                <w:bCs/>
                <w:sz w:val="28"/>
                <w:szCs w:val="28"/>
                <w:lang w:bidi="ar"/>
              </w:rPr>
              <w:t>招标文件：</w:t>
            </w:r>
            <w:r w:rsidR="00000000">
              <w:rPr>
                <w:rFonts w:ascii="仿宋_GB2312" w:eastAsia="仿宋_GB2312" w:cs="仿宋_GB2312"/>
                <w:bCs/>
                <w:sz w:val="28"/>
                <w:szCs w:val="28"/>
                <w:u w:val="single"/>
                <w:lang w:bidi="ar"/>
              </w:rPr>
              <w:t xml:space="preserve"> / 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编制的招标文件。其中与现行计价规定不一致的内容：</w:t>
            </w:r>
            <w:r w:rsidR="00000000"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/ 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2CF0D6C3" w14:textId="454D6273" w:rsidR="00E625B1" w:rsidRDefault="000C70CD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三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）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地质勘察报告：</w:t>
            </w:r>
            <w:r w:rsidR="00000000"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/</w:t>
            </w:r>
            <w:r w:rsidR="00000000"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17371B95" w14:textId="73C16CFF" w:rsidR="000C70CD" w:rsidRDefault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</w:pPr>
            <w:bookmarkStart w:id="5" w:name="OLE_LINK45"/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四</w:t>
            </w: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）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造价审核依据：</w:t>
            </w:r>
          </w:p>
          <w:p w14:paraId="7E542DA9" w14:textId="76CE0DFB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工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部分</w:t>
            </w:r>
          </w:p>
          <w:p w14:paraId="7E689F7B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1、编制办法及定额套用依据：</w:t>
            </w:r>
          </w:p>
          <w:p w14:paraId="0EBB31E4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（1）依据福建省水利厅闽水建设[2021]2号文颁发的《福建省水利水电工程设计概（估）算编制规定》进行编制，简称为“《编制规定》”。</w:t>
            </w:r>
          </w:p>
          <w:p w14:paraId="3E75A336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（2）预算定额：《福建省水利水电建筑工程预算定额（2021版）》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lastRenderedPageBreak/>
              <w:t>及《福建省水利水电设备安装工程预算定额（2021版）》。不足部分套用相关专业定额的消耗量。</w:t>
            </w:r>
          </w:p>
          <w:p w14:paraId="42032EFA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（3）机械台班费定额《福建省水利水电工程预算机械台班费定额（2021版）》。</w:t>
            </w:r>
          </w:p>
          <w:p w14:paraId="0F2DF6ED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（4）费用定额：套用《编制规定》中规定的费率。</w:t>
            </w:r>
          </w:p>
          <w:p w14:paraId="7166AE39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2、人工预算单价：</w:t>
            </w:r>
          </w:p>
          <w:p w14:paraId="0B36AF88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根据《编制规定》，自2021年3月1号起，人工预算单价计算标准为，技工：120元/工日，普工85元/工日。</w:t>
            </w:r>
          </w:p>
          <w:p w14:paraId="4BF89A65" w14:textId="42D9296B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3、材料预算价格：根据《泉州工程造价管理》2025年第3期南安信息价及市场询价。</w:t>
            </w:r>
          </w:p>
          <w:p w14:paraId="1B47F20E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4、主要材料限价价格：柴油：3500元/t，汽油：4500元/t，钢筋：2600元/t，水泥：300元/t，粉煤灰：150元/t，商品混凝土：200元/m3，炸药：8000元/t，雷管：3元/个，外购砂石料：70元/m3，外购生态砌块、外购现浇生态砼：100元/m2。</w:t>
            </w:r>
          </w:p>
          <w:p w14:paraId="321DC300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5、取费情况：</w:t>
            </w:r>
          </w:p>
          <w:p w14:paraId="3ACEAE84" w14:textId="09A11BB1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(1)其他直接费：按直接工程费的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3.15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%计。</w:t>
            </w:r>
          </w:p>
          <w:p w14:paraId="2609DDCA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(2)间接费：建筑工程以直接费为计算基础，安装工程以人工费为计算基础，均按有关规定计取（详见费率表）。</w:t>
            </w:r>
          </w:p>
          <w:p w14:paraId="638E4E12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(3)计划利润按直接费与间接费的7%计取。</w:t>
            </w:r>
          </w:p>
          <w:p w14:paraId="6555F183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(4)主材价差：主材限价进入工程单价并参加取费，价差只计取税金。</w:t>
            </w:r>
          </w:p>
          <w:p w14:paraId="2D1F1ACA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(5)增值税税率按9%计。</w:t>
            </w:r>
          </w:p>
          <w:p w14:paraId="1D5375F3" w14:textId="4E27C028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(6)临时工程摊销费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1%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。</w:t>
            </w:r>
          </w:p>
          <w:p w14:paraId="25E0B875" w14:textId="2727C4E0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(7)其他费用摊销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0.5%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。</w:t>
            </w:r>
          </w:p>
          <w:p w14:paraId="3911176D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lastRenderedPageBreak/>
              <w:t>(8)安全生产措施费按办水总函[2023] 38号文调整为2.5%。</w:t>
            </w:r>
          </w:p>
          <w:p w14:paraId="04416ED2" w14:textId="5FBC8FE8" w:rsid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(9)施工现场标准化建设工程不计。</w:t>
            </w:r>
          </w:p>
          <w:p w14:paraId="1CA1A053" w14:textId="196F76E0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生态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景观部分</w:t>
            </w:r>
          </w:p>
          <w:p w14:paraId="7F904905" w14:textId="5C818CED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1、清单及定额套用依据: 《建设工程工程量清单计价规范》（GB50500-2013）及福建省各专业实施细则、《福建省园林绿化工程预算定额》（FJYD-501-2017）、《福建省市政工程预算定额》（FJYD-401~409-2017）、《福建省房屋建筑与装饰工程预算定额》（FJYD-101-2017）、《福建省通用安装工程预算定额》(FJYD-301~311-2017)及现行补充或调整文件（截止202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4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25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日）。</w:t>
            </w:r>
          </w:p>
          <w:p w14:paraId="5D4E3FD9" w14:textId="66721D8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2、费用套用依据：《福建省建筑安装工程费用定额》（2017版）及现行补充调整文件（截止202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4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25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日）。其中，暂列金额： / ；专业工程暂估价： / ；甲供材料费： / 。</w:t>
            </w:r>
          </w:p>
          <w:p w14:paraId="1DF44B90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3、人材机价格：</w:t>
            </w:r>
          </w:p>
          <w:p w14:paraId="4003A416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（1）人工费指数：根据泉建筑[2021] 64号文，人工费指数按1.1701计算；</w:t>
            </w:r>
          </w:p>
          <w:p w14:paraId="66BAB27C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（2）施工机械台班单价：按《福建省房屋建筑和市政基础设施工程施工机械台班费用定额》（2021版）（闽建筑[2022]1号文）计算；</w:t>
            </w:r>
          </w:p>
          <w:p w14:paraId="235E3EBA" w14:textId="11832ECE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（3）材料预算价格根据《泉州工程造价管理》2025年第3期南安信息价及市场询价。</w:t>
            </w:r>
          </w:p>
          <w:bookmarkEnd w:id="5"/>
          <w:p w14:paraId="71992CD3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4、取费标准:</w:t>
            </w:r>
          </w:p>
          <w:p w14:paraId="1C5990E4" w14:textId="5ECCDCDE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 xml:space="preserve">（1）专业类别：园林建筑、绿化种植及养护、房屋建筑与装饰工程等； </w:t>
            </w:r>
          </w:p>
          <w:p w14:paraId="33184695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lastRenderedPageBreak/>
              <w:t>（2）总承包服务费费率：不计；</w:t>
            </w:r>
          </w:p>
          <w:p w14:paraId="45588E1B" w14:textId="77777777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（3）税率：增值税税率按9%；</w:t>
            </w:r>
          </w:p>
          <w:p w14:paraId="30852EE9" w14:textId="715082B0" w:rsidR="000C70CD" w:rsidRPr="000C70CD" w:rsidRDefault="000C70CD" w:rsidP="000C70CD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（4）其他：扬尘防治措施费按泉建综【2018】67号文件计取。</w:t>
            </w:r>
          </w:p>
          <w:p w14:paraId="6E4FAE98" w14:textId="77777777" w:rsidR="00E625B1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施工方法与措施（仅供投标人参考，投标人自行确定方案，自主报价）</w:t>
            </w:r>
          </w:p>
          <w:p w14:paraId="01EA0106" w14:textId="478263A1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1.土方工程：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人工配合机械开挖按5%计；</w:t>
            </w: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u w:val="single"/>
                <w:lang w:bidi="ar"/>
              </w:rPr>
              <w:t>未考虑土方堆置费用及土源费用，场内盘运运距由投标单位自行考虑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0935E3C7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2.石方工程：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无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736FFD4B" w14:textId="3B48DE9D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3.脚手架：</w:t>
            </w:r>
            <w:bookmarkStart w:id="6" w:name="OLE_LINK6"/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墙面脚手架、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砌筑脚手架等</w:t>
            </w:r>
            <w:bookmarkEnd w:id="6"/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A551954" w14:textId="54BF33B5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4.混凝土模板及支架：</w:t>
            </w:r>
            <w:bookmarkStart w:id="7" w:name="OLE_LINK7"/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胶合模板</w:t>
            </w:r>
            <w:bookmarkEnd w:id="7"/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DB97639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5.围堰：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EF91FDA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6.便道及便桥：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647E26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7.洞内临时设施：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EC5A57E" w14:textId="26232761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8.大型机械设备进出场及安拆费：</w:t>
            </w:r>
            <w:bookmarkStart w:id="8" w:name="OLE_LINK8"/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挖掘机、推土机、压路机、沥青混凝土摊铺机、路面铣刨机</w:t>
            </w:r>
            <w:bookmarkEnd w:id="8"/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，型号按定额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；大型机械设备基础、轨道：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；大型机械设备检测：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F6ABA53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9.施工排水降水：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C7ADD31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10.处理、监测、监控：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00846EE1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11.材料二次搬运：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739E6B8D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12.行人、行车干扰：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F90FACF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13.地上、地下设施、建筑物的临时保护设施：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7F29C83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14.爆破安全措施：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16B01BD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15.试验爆破措施：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12E99B0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16.爆破现场警戒与实验措施：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43CAA93D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lastRenderedPageBreak/>
              <w:t>17.水上支架平台：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0CB5AC2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18.施工围挡：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46596E6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19.工程排污费：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85AC7E6" w14:textId="77777777" w:rsidR="00E625B1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20.其他：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7DB3B44B" w14:textId="77777777" w:rsidR="00E625B1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材料设备品牌及甲供材料</w:t>
            </w:r>
          </w:p>
          <w:p w14:paraId="7218971B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1.本工程预算书取定的材料设备品牌</w:t>
            </w:r>
          </w:p>
          <w:tbl>
            <w:tblPr>
              <w:tblW w:w="83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9"/>
              <w:gridCol w:w="1585"/>
              <w:gridCol w:w="1856"/>
              <w:gridCol w:w="1853"/>
              <w:gridCol w:w="1544"/>
            </w:tblGrid>
            <w:tr w:rsidR="00E625B1" w14:paraId="4E01A14E" w14:textId="77777777">
              <w:trPr>
                <w:trHeight w:val="1150"/>
              </w:trPr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69DC5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名称</w:t>
                  </w:r>
                </w:p>
              </w:tc>
              <w:tc>
                <w:tcPr>
                  <w:tcW w:w="1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38023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规格、型号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B948A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招标人要求的品牌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2403C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预算书取定的品牌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B0F70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备注</w:t>
                  </w:r>
                </w:p>
              </w:tc>
            </w:tr>
            <w:tr w:rsidR="00E625B1" w14:paraId="11F0AABD" w14:textId="77777777">
              <w:trPr>
                <w:trHeight w:val="580"/>
              </w:trPr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961E6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1932E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C3A25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36A65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9811D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  <w:tr w:rsidR="00E625B1" w14:paraId="7CEC1C5C" w14:textId="77777777">
              <w:trPr>
                <w:trHeight w:val="589"/>
              </w:trPr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D2DB6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37772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E2D54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1C006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47FE1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</w:tbl>
          <w:p w14:paraId="0908EB70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2.甲供材料一览表</w:t>
            </w:r>
          </w:p>
          <w:tbl>
            <w:tblPr>
              <w:tblW w:w="8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0"/>
              <w:gridCol w:w="1682"/>
              <w:gridCol w:w="1853"/>
              <w:gridCol w:w="1853"/>
              <w:gridCol w:w="1530"/>
            </w:tblGrid>
            <w:tr w:rsidR="00E625B1" w14:paraId="6639964B" w14:textId="77777777">
              <w:trPr>
                <w:trHeight w:val="1157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3CDE7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材料名称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2F263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规格、型号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DAD60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品牌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521C5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含税单价</w:t>
                  </w:r>
                </w:p>
                <w:p w14:paraId="7216263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（元）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C532C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备注</w:t>
                  </w:r>
                </w:p>
              </w:tc>
            </w:tr>
            <w:tr w:rsidR="00E625B1" w14:paraId="5C0F0DF8" w14:textId="77777777">
              <w:trPr>
                <w:trHeight w:val="635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47963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5A5CB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A40D8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A7081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ED7E3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  <w:tr w:rsidR="00E625B1" w14:paraId="4D69D8F1" w14:textId="77777777">
              <w:trPr>
                <w:trHeight w:val="645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97B9B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BC540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F18E3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EA2BB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9B49C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</w:tbl>
          <w:p w14:paraId="70B46F3D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3.经市场询价的材料设备：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具体详见询价单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551C6142" w14:textId="77777777" w:rsidR="00E625B1" w:rsidRDefault="00000000">
            <w:p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 xml:space="preserve">七、本项目补充的工程量清单 </w:t>
            </w:r>
          </w:p>
          <w:tbl>
            <w:tblPr>
              <w:tblW w:w="8257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6"/>
              <w:gridCol w:w="1168"/>
              <w:gridCol w:w="2124"/>
              <w:gridCol w:w="1116"/>
              <w:gridCol w:w="1492"/>
              <w:gridCol w:w="941"/>
            </w:tblGrid>
            <w:tr w:rsidR="00E625B1" w14:paraId="73BEB652" w14:textId="77777777">
              <w:trPr>
                <w:trHeight w:val="116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CC029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项目编码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8CE82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</w:t>
                  </w:r>
                </w:p>
                <w:p w14:paraId="2DB2CC9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名称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5FFED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项目特征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C0889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计量</w:t>
                  </w:r>
                </w:p>
                <w:p w14:paraId="55443CA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单位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D7B6E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工程量</w:t>
                  </w:r>
                </w:p>
                <w:p w14:paraId="2F9156E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计算规则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C077B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工程内容</w:t>
                  </w:r>
                </w:p>
              </w:tc>
            </w:tr>
            <w:tr w:rsidR="00E625B1" w14:paraId="1905A071" w14:textId="77777777">
              <w:trPr>
                <w:trHeight w:val="587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65633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  <w:t>01B010100001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B554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现状戏台拆除（包干）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24204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现状戏台拆除（含现状戏台底座、钢结构立柱及彩钢瓦屋顶）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F5F05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12498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按座计取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9C30B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E625B1" w14:paraId="57CFF254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E8DF3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01B010100002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C8753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铝合金装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饰挂落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445FF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550mm宽铝合金装饰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挂落，铝材厚度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≥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2mm（样式详见设计大样）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237DE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m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A1A63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bookmarkStart w:id="9" w:name="OLE_LINK26"/>
                  <w:r>
                    <w:rPr>
                      <w:rFonts w:ascii="仿宋_GB2312" w:eastAsia="仿宋_GB2312" w:cs="仿宋_GB2312" w:hint="eastAsia"/>
                      <w:bCs/>
                      <w:color w:val="000000"/>
                      <w:sz w:val="20"/>
                      <w:szCs w:val="20"/>
                    </w:rPr>
                    <w:t>按长度计取</w:t>
                  </w:r>
                  <w:bookmarkEnd w:id="9"/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73494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E625B1" w14:paraId="21C6C003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9054F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18300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铝合金装饰挂落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7E53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1160mm宽铝合金装饰挂落，铝材厚度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≥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2mm（样式详见设计大样）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2088C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2C1D6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bCs/>
                      <w:color w:val="000000"/>
                      <w:sz w:val="20"/>
                      <w:szCs w:val="20"/>
                    </w:rPr>
                    <w:t>按长度计取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719DF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E625B1" w14:paraId="2CA6EE0E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C1096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01B010100004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92C9B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整石柱础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51351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整石柱础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DA0D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C160B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按个数计取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A8B7F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E625B1" w14:paraId="5F285E3E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748B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0" w:name="OLE_LINK27" w:colFirst="3" w:colLast="4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01B010100005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7D156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原有广告牌拆除外弃（包干）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AA0AF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73B90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8E9DF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4F8EDC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bookmarkEnd w:id="10"/>
            <w:tr w:rsidR="00E625B1" w14:paraId="7FFF142A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465F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01B010100006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B773D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现状镀锌钢管栏杆拆除（包干）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E4D0A8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25A20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C6076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1746AD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69325E87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B58DB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0B568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条石坐凳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02CB1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1000*400*300mm芝麻白荔枝面花岗岩整条石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36E41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D9F86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1CBAAE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37E8A1E2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615F8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05B010100002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9A70E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户外防水桌椅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ACE0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一桌四椅，桌子尺寸：直径0.7m，高0.7m，椅子尺寸：0.45*0.45*0.45m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EE902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套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DD99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按套计取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30C454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2AC54757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972CF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A620E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成品金属图案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4A32A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1" w:name="OLE_LINK28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具体样式详见设计图案01</w:t>
                  </w:r>
                  <w:bookmarkEnd w:id="11"/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8756D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2" w:name="OLE_LINK29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  <w:bookmarkEnd w:id="12"/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1A517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3" w:name="OLE_LINK30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3"/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B4FFC7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4E1A10C3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4EAA7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05B010100004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EEC3F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图案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DFC24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具体样式详见设计图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案0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2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2BF90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FD4AF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320C98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52C43769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01F81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05B010100005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9819E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成品金属图案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264A3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具体样式详见设计图案0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3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FA32F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82FC4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155755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4C0D1F65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8EA7B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05B010100006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C3DE0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镇标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29C39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4" w:name="OLE_LINK31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  <w:bookmarkEnd w:id="14"/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41DDF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5" w:name="OLE_LINK32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  <w:bookmarkEnd w:id="15"/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ECF93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6" w:name="OLE_LINK33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6"/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226F1B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44DE69F0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7A559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05B010100007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31300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UC打印白色字体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0D728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EED4D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693B3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117C6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3C68B857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92F2F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05B010100008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7F618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警示牌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CCEDD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DA96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E97D4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78267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658A4C0E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74A6E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05B010100009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4398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科普展示牌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F8D5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2E1D4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25B1A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D992F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6771FEA9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94A6D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05B010100010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D0E28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指示牌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8EB11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2C1EE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AAB7E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5DB192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6FB12C52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43845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37F8F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展示牌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57A20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F0CA0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8256D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494A3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0FE3939C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FE27C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050307017001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49871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垃圾箱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CF557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不锈钢垃圾桶（双筒）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0DA7B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E81C4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7" w:name="OLE_LINK35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7"/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90BE5C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7A394037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A2866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05B010100012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0A5F1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GRC造型线条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EE574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8" w:name="OLE_LINK34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样式详见设计要求</w:t>
                  </w:r>
                  <w:bookmarkEnd w:id="18"/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9851D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88340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405CEA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3FE110AF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617B9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01B010100007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E1E5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镀锌钢板激光雕刻图案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6F30C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9.16m*1.5m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，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样式详见设计要求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AEE53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9D84C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FC309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02DBD406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49DEC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F3F33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整石坐凳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C5B7E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400*500芝麻白花岗岩整石座凳,坐面光面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处理,其余荔枝面处理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2C101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m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2755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0D21F0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74D48D1B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61A9D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01B010100008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BE92A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EPDM现浇塑胶地面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0BE0F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13mm厚EPDM现浇塑胶地面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C2193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m2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4EBA7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按铺地面积计取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53118A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04F5078F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364AE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01B010100009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56BB2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成品三角摇摇乐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61605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直径1.3m，高0.95m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B9807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1F1B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226122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41B8D71B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2FA0E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01B010100010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3BF73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成品单人摇摇乐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86B44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尺寸78*36*70cm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BF828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FE5FD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B06253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118EEBD7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20EF3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84F01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成品不锈钢滑梯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C3CC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长度8m，宽0.8m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B3CF7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2B052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0E1AF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5775F61C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FA54EC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01B010100012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98B5F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户外白色不锈钢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“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鲸鱼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”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滑梯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8931C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尾部楼梯高度1.2m，宽度0.9m，长度2.7m，尾鳍宽度4.2m，头部长度6.5m，高度3.2m，宽度3.5m，两侧滑梯长度2m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47547F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813E4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3E7E08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391EFBEF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6F7E1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45241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攀岩点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86DAE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直径100mm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99C00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32870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7358B5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371BF5A2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B3D40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01B011010001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DA8A2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成品不锈钢滑滑梯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F1EFA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长1.772m，宽1.157m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2AC9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23B9B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9" w:name="OLE_LINK37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9"/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98059B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25694EAF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AB180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01B010100014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C585A8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不锈钢金属框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551F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2.5mm厚不锈钢折合，展开宽度234mm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45C1E6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2C809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4E6AF0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0D25F872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C4CB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05B010100014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17EAB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展示牌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9426F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式及材质要求详见设计大样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A81D04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20" w:name="OLE_LINK36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  <w:bookmarkEnd w:id="20"/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DCDEA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814AF9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4AA0A304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B8D38E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05B010100015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98B385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解说牌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BD35B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式及材质要求详见设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计大样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57FBF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座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69E529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8912BC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E625B1" w14:paraId="03CB6FF2" w14:textId="77777777">
              <w:trPr>
                <w:trHeight w:val="605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9ABFC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050307017002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BCCBCD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垃圾箱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E35761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镀锌钢板垃圾桶（双筒）1000*420*950mm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C1143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4EF5E7" w14:textId="77777777" w:rsidR="00E625B1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3C9275" w14:textId="77777777" w:rsidR="00E625B1" w:rsidRDefault="00E625B1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</w:tbl>
          <w:p w14:paraId="2E92376F" w14:textId="77777777" w:rsidR="00E625B1" w:rsidRDefault="00E625B1">
            <w:p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</w:pPr>
          </w:p>
          <w:p w14:paraId="3A6570B8" w14:textId="77777777" w:rsidR="00E625B1" w:rsidRDefault="00E625B1">
            <w:p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</w:pPr>
          </w:p>
          <w:p w14:paraId="60A2230D" w14:textId="77777777" w:rsidR="00E625B1" w:rsidRDefault="00000000">
            <w:p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八、工程量计算及其他有关说明</w:t>
            </w:r>
          </w:p>
          <w:p w14:paraId="47278C41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</w:pPr>
            <w:bookmarkStart w:id="21" w:name="OLE_LINK22"/>
            <w:bookmarkStart w:id="22" w:name="OLE_LINK43"/>
            <w:r>
              <w:rPr>
                <w:rFonts w:ascii="仿宋_GB2312" w:eastAsia="仿宋_GB2312" w:cs="仿宋_GB2312" w:hint="eastAsia"/>
                <w:b/>
                <w:sz w:val="28"/>
                <w:szCs w:val="28"/>
                <w:lang w:bidi="ar"/>
              </w:rPr>
              <w:t>（一）共性问题</w:t>
            </w:r>
          </w:p>
          <w:p w14:paraId="533C6DFB" w14:textId="589588C5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sz w:val="28"/>
                <w:szCs w:val="28"/>
                <w:lang w:bidi="ar"/>
              </w:rPr>
            </w:pPr>
            <w:bookmarkStart w:id="23" w:name="OLE_LINK23"/>
            <w:bookmarkEnd w:id="21"/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1.</w:t>
            </w:r>
            <w:r w:rsidR="004E04F9"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 xml:space="preserve"> 本项目外运土方、石渣运距按3km考虑计取</w:t>
            </w:r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；</w:t>
            </w:r>
            <w:bookmarkEnd w:id="23"/>
          </w:p>
          <w:p w14:paraId="50542441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24" w:name="OLE_LINK14"/>
            <w:bookmarkStart w:id="25" w:name="OLE_LINK15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（二）土建部分</w:t>
            </w:r>
          </w:p>
          <w:p w14:paraId="46FFA4EF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26" w:name="OLE_LINK10"/>
            <w:bookmarkEnd w:id="24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1.新东村-戏台</w:t>
            </w:r>
          </w:p>
          <w:bookmarkEnd w:id="26"/>
          <w:p w14:paraId="58673E10" w14:textId="5A55D80F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（1）钢柱截面表中钢柱厚度为10mm厚，在1、2 轴钢架大样图中钢柱厚度标注为12mm厚，</w:t>
            </w:r>
            <w:bookmarkStart w:id="27" w:name="OLE_LINK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本次预算按12mm厚计取；</w:t>
            </w:r>
            <w:bookmarkEnd w:id="27"/>
          </w:p>
          <w:p w14:paraId="0BC4D278" w14:textId="7B3A59F4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（2）钢梁截面表中钢柱厚度为8mm厚，在 1、2 轴钢架大样图中钢梁厚度标注为10mm厚，本次预算按10mm厚计取；</w:t>
            </w:r>
          </w:p>
          <w:p w14:paraId="18CAF33A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 xml:space="preserve">（3）戏台地面结施图中大样做法与建施图中参考图集做法相矛 </w:t>
            </w:r>
          </w:p>
          <w:p w14:paraId="3CE1C34D" w14:textId="77777777" w:rsidR="00E625B1" w:rsidRDefault="00000000">
            <w:pPr>
              <w:spacing w:line="360" w:lineRule="auto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盾，本次预算以建施图做法为准；</w:t>
            </w:r>
          </w:p>
          <w:p w14:paraId="3C0E2289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（4）戏台墙体材料结施大样图与建施说明做法相矛盾，本次预算以结施图做法为准；</w:t>
            </w:r>
          </w:p>
          <w:p w14:paraId="054FB924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5</w:t>
            </w: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  <w:t>）戏台钢结构油漆涂料，结构与建筑说明相矛盾，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本次预算以结施图要求为准；</w:t>
            </w:r>
          </w:p>
          <w:p w14:paraId="5E7E459C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8" w:name="OLE_LINK11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2.新东村-环库绿化景观提升</w:t>
            </w:r>
          </w:p>
          <w:p w14:paraId="2D415FF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9" w:name="OLE_LINK40"/>
            <w:bookmarkEnd w:id="28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（1）现状人行道拆除材料均不考虑利用新建项目；</w:t>
            </w:r>
          </w:p>
          <w:p w14:paraId="400B6EF5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0" w:name="OLE_LINK41"/>
            <w:bookmarkEnd w:id="2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（2）荧光透水混凝土做法调整，150厚10mm粒径C25透水混凝土厚度改为90厚；50厚6mm粒径C25彩色透水混凝土强固层厚度改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为30厚，其余基层不变；</w:t>
            </w:r>
          </w:p>
          <w:p w14:paraId="11AC79E2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1" w:name="OLE_LINK42"/>
            <w:bookmarkEnd w:id="30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（3）人行道改为透水混凝土做法，具体做法如下：</w:t>
            </w:r>
          </w:p>
          <w:bookmarkEnd w:id="31"/>
          <w:p w14:paraId="20CC9484" w14:textId="77777777" w:rsidR="00E625B1" w:rsidRDefault="00000000">
            <w:pPr>
              <w:spacing w:line="360" w:lineRule="auto"/>
            </w:pPr>
            <w:r>
              <w:rPr>
                <w:noProof/>
              </w:rPr>
              <w:drawing>
                <wp:inline distT="0" distB="0" distL="114300" distR="114300" wp14:anchorId="1093C66B" wp14:editId="102FAC13">
                  <wp:extent cx="5281930" cy="3409950"/>
                  <wp:effectExtent l="0" t="0" r="1397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1930" cy="340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A5562" w14:textId="77777777" w:rsidR="00E625B1" w:rsidRDefault="00000000">
            <w:pPr>
              <w:spacing w:line="360" w:lineRule="auto"/>
              <w:ind w:firstLineChars="200" w:firstLine="560"/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（4）环库绿化提升部分的原设计1017m2麦冬改为草坪，其余苗木不变：</w:t>
            </w:r>
          </w:p>
          <w:p w14:paraId="015A6ABF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2" w:name="OLE_LINK12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3.新东村-村容村貌提升</w:t>
            </w:r>
          </w:p>
          <w:bookmarkEnd w:id="32"/>
          <w:p w14:paraId="04BDC236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（1）库湾路起点展示文化墙位于现状停车场左侧；</w:t>
            </w:r>
          </w:p>
          <w:p w14:paraId="7ED0342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（2）图号LD-9.01《休闲长廊详图一》和图号LD-9.01.1《休闲长廊详图二》取消；</w:t>
            </w:r>
          </w:p>
          <w:p w14:paraId="146DE41E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33" w:name="OLE_LINK13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 xml:space="preserve">4.新东村-农村休闲文化设施 </w:t>
            </w:r>
          </w:p>
          <w:p w14:paraId="56D5179B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4" w:name="OLE_LINK21"/>
            <w:bookmarkEnd w:id="33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（1）公共停车场停车位分隔线采用150 mm宽白色热熔漆划线；</w:t>
            </w:r>
          </w:p>
          <w:p w14:paraId="47F784CD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5" w:name="OLE_LINK16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（2）无动力公园中成品不锈钢滑梯尺寸为：长8m，宽0.8m；</w:t>
            </w:r>
          </w:p>
          <w:p w14:paraId="7DAE9119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6" w:name="OLE_LINK17"/>
            <w:bookmarkEnd w:id="35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（3）无动力公园中，户外白色不锈钢“鲸鱼”滑梯，尺寸为：尾部楼梯高度1.2m，宽度0.9m，长度2.7m，尾鳍宽度4.2m，头部长度6.5m，高度3.2m，宽度3.5m，两侧滑梯长度2m；</w:t>
            </w:r>
          </w:p>
          <w:p w14:paraId="2D016A1D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7" w:name="OLE_LINK18"/>
            <w:bookmarkEnd w:id="36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（4）无动力公园中，攀岩点，尺寸为：直径100mm；</w:t>
            </w:r>
          </w:p>
          <w:p w14:paraId="2A50A21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8" w:name="OLE_LINK19"/>
            <w:bookmarkEnd w:id="37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（5）水利文化园中，成品石桌椅，尺寸为：一桌四椅（石桌直径0.9m，高度1.2m，石凳直径0.35m，高度0.45m）；</w:t>
            </w:r>
          </w:p>
          <w:bookmarkEnd w:id="38"/>
          <w:p w14:paraId="72673819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（6）水利文化园中，高低杠，尺寸为：高杆高度2.4m，净宽1.6m；低杠高度1.6m，净宽1.6m；</w:t>
            </w:r>
          </w:p>
          <w:p w14:paraId="7CE01EEC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9" w:name="OLE_LINK20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（7）水利文化园中，双人漫步机，尺寸为：1.86m长*0.45m宽*1.3m高；</w:t>
            </w:r>
          </w:p>
          <w:bookmarkEnd w:id="39"/>
          <w:p w14:paraId="3D0F5013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（8）水利文化园中，肩关节康复器，尺寸为：1.05m长*0.87m宽*1.45m高；</w:t>
            </w:r>
          </w:p>
          <w:bookmarkEnd w:id="34"/>
          <w:p w14:paraId="0F7FCAFD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 xml:space="preserve">5.绿化苗木 </w:t>
            </w:r>
          </w:p>
          <w:p w14:paraId="349AF67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（1）新东村施肥用量按设计说明考虑，金圭村按苗木表用量考虑；</w:t>
            </w:r>
          </w:p>
          <w:p w14:paraId="37EE3A07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40" w:name="OLE_LINK38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（三）安装部分</w:t>
            </w:r>
          </w:p>
          <w:bookmarkEnd w:id="25"/>
          <w:bookmarkEnd w:id="40"/>
          <w:p w14:paraId="4934EF9D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1.芦苇灯、麦穗灯、蒲公英灯的工程量按平面图标注计算，结算按实调整；</w:t>
            </w:r>
          </w:p>
          <w:p w14:paraId="0ED94868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2.排水管接点长度按平面图标注数量计算，结算按实调整；</w:t>
            </w:r>
          </w:p>
          <w:p w14:paraId="40BB869D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3.配电箱进线电源按系统图标注数量计算，结算按实调整；</w:t>
            </w:r>
          </w:p>
          <w:p w14:paraId="7527FDCA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4.灯带接线回路数量、变压器数量均按平面图计入；</w:t>
            </w:r>
          </w:p>
          <w:p w14:paraId="1A401689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5.水龙带不计入本次预算内；</w:t>
            </w:r>
          </w:p>
          <w:p w14:paraId="27AD4BD4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6.配电箱APcdz1引至值班室电气火灾监控主机的线路不计入本次预算内；</w:t>
            </w:r>
          </w:p>
          <w:p w14:paraId="3E42D77C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41" w:name="OLE_LINK3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7.配电箱基础图中H=0.8m，H1=0.4m，结算按实调整;</w:t>
            </w:r>
          </w:p>
          <w:bookmarkEnd w:id="41"/>
          <w:p w14:paraId="2551973A" w14:textId="77777777" w:rsidR="00E625B1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（四）市政部分</w:t>
            </w:r>
          </w:p>
          <w:p w14:paraId="4623441E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1.A段道路路面结构原设计加铺5cm细粒式SBS改性沥青混凝土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（AC-13C）+7cm中粒式沥青混凝土（AC-20C），调整为4cm细粒式SBS改性沥青混凝土（AC-13C）+5cm中粒式沥青混凝土（AC-20C）;</w:t>
            </w:r>
          </w:p>
          <w:p w14:paraId="51F907A4" w14:textId="77777777" w:rsidR="00E625B1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2.B、C、D段道路原设计沥青面层采用4cm细粒式SBS改性沥青混凝土（AC-13C）+5cm中粒式沥青混凝土（AC-20C），调整为单层5cm细粒式SBS改性沥青混凝土(AC-13C)，对应0.4-0.6kg/m2乳化沥青粘层取消。</w:t>
            </w:r>
            <w:bookmarkEnd w:id="22"/>
          </w:p>
          <w:p w14:paraId="59A70920" w14:textId="77777777" w:rsidR="00E625B1" w:rsidRDefault="00000000">
            <w:pPr>
              <w:spacing w:line="360" w:lineRule="auto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  <w:t>九、招标控制价审核情况（增减、修改情况，审核单位填写）</w:t>
            </w:r>
          </w:p>
          <w:p w14:paraId="7815F5B3" w14:textId="77777777" w:rsidR="00E625B1" w:rsidRDefault="00000000">
            <w:pPr>
              <w:autoSpaceDE w:val="0"/>
              <w:spacing w:line="360" w:lineRule="auto"/>
              <w:ind w:firstLineChars="200" w:firstLine="560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具体详见预算审核报告。</w:t>
            </w:r>
          </w:p>
        </w:tc>
      </w:tr>
    </w:tbl>
    <w:p w14:paraId="2C2E8AE9" w14:textId="77777777" w:rsidR="00E625B1" w:rsidRDefault="00E625B1"/>
    <w:sectPr w:rsidR="00E625B1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09932" w14:textId="77777777" w:rsidR="00A93E44" w:rsidRDefault="00A93E44" w:rsidP="004E04F9">
      <w:r>
        <w:separator/>
      </w:r>
    </w:p>
  </w:endnote>
  <w:endnote w:type="continuationSeparator" w:id="0">
    <w:p w14:paraId="0E08E8A2" w14:textId="77777777" w:rsidR="00A93E44" w:rsidRDefault="00A93E44" w:rsidP="004E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9EF11" w14:textId="77777777" w:rsidR="00A93E44" w:rsidRDefault="00A93E44" w:rsidP="004E04F9">
      <w:r>
        <w:separator/>
      </w:r>
    </w:p>
  </w:footnote>
  <w:footnote w:type="continuationSeparator" w:id="0">
    <w:p w14:paraId="6B450B6E" w14:textId="77777777" w:rsidR="00A93E44" w:rsidRDefault="00A93E44" w:rsidP="004E0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F80CA0"/>
    <w:multiLevelType w:val="multilevel"/>
    <w:tmpl w:val="D7F80CA0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1FE6EC4"/>
    <w:multiLevelType w:val="singleLevel"/>
    <w:tmpl w:val="41FE6EC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FEFF040"/>
    <w:multiLevelType w:val="multilevel"/>
    <w:tmpl w:val="5FEFF040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 w16cid:durableId="1331328611">
    <w:abstractNumId w:val="0"/>
  </w:num>
  <w:num w:numId="2" w16cid:durableId="167672622">
    <w:abstractNumId w:val="1"/>
  </w:num>
  <w:num w:numId="3" w16cid:durableId="342627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210"/>
  <w:drawingGridVerticalSpacing w:val="194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g2MGZjNDExOWNlMWExNzExZmVlMzkyMzA4ZTgxOGYifQ=="/>
  </w:docVars>
  <w:rsids>
    <w:rsidRoot w:val="1AA24D9F"/>
    <w:rsid w:val="DBFDF4F1"/>
    <w:rsid w:val="DD5F8CAA"/>
    <w:rsid w:val="DF97D552"/>
    <w:rsid w:val="E6FFEC47"/>
    <w:rsid w:val="E7FE3684"/>
    <w:rsid w:val="EDDD5721"/>
    <w:rsid w:val="EF334348"/>
    <w:rsid w:val="EFA43E02"/>
    <w:rsid w:val="EFEF4145"/>
    <w:rsid w:val="EFF6EA1A"/>
    <w:rsid w:val="EFFF70E4"/>
    <w:rsid w:val="F3FF5FAB"/>
    <w:rsid w:val="F4FB4DE2"/>
    <w:rsid w:val="F5BBD9CE"/>
    <w:rsid w:val="F76F4FB9"/>
    <w:rsid w:val="F77F7302"/>
    <w:rsid w:val="F7A7492C"/>
    <w:rsid w:val="F7D7412E"/>
    <w:rsid w:val="F7DE5C8E"/>
    <w:rsid w:val="F7EEC240"/>
    <w:rsid w:val="F7FC0CDA"/>
    <w:rsid w:val="FAEDC925"/>
    <w:rsid w:val="FBAF1EDB"/>
    <w:rsid w:val="FBF3C5D8"/>
    <w:rsid w:val="FBF700FF"/>
    <w:rsid w:val="FBF75102"/>
    <w:rsid w:val="FBFF9A38"/>
    <w:rsid w:val="FBFFC230"/>
    <w:rsid w:val="FC3FA2F4"/>
    <w:rsid w:val="FCBD3133"/>
    <w:rsid w:val="FDC6A590"/>
    <w:rsid w:val="FDDC5620"/>
    <w:rsid w:val="FDEA700A"/>
    <w:rsid w:val="FDF67F5C"/>
    <w:rsid w:val="FEBFA225"/>
    <w:rsid w:val="FEDBD5A8"/>
    <w:rsid w:val="FF5FEDBA"/>
    <w:rsid w:val="FF77D49B"/>
    <w:rsid w:val="FFAFC14E"/>
    <w:rsid w:val="FFBFCE42"/>
    <w:rsid w:val="FFF755D5"/>
    <w:rsid w:val="FFF9D77C"/>
    <w:rsid w:val="FFFB205A"/>
    <w:rsid w:val="FFFF4E20"/>
    <w:rsid w:val="000C70CD"/>
    <w:rsid w:val="002F33E3"/>
    <w:rsid w:val="004E04F9"/>
    <w:rsid w:val="005F1A26"/>
    <w:rsid w:val="008340BE"/>
    <w:rsid w:val="00A93E44"/>
    <w:rsid w:val="00B83EF0"/>
    <w:rsid w:val="00E625B1"/>
    <w:rsid w:val="042154D0"/>
    <w:rsid w:val="047507A7"/>
    <w:rsid w:val="07011CC2"/>
    <w:rsid w:val="07644792"/>
    <w:rsid w:val="09284798"/>
    <w:rsid w:val="09306D58"/>
    <w:rsid w:val="0A9203F4"/>
    <w:rsid w:val="0E3B46FE"/>
    <w:rsid w:val="0EF83F0C"/>
    <w:rsid w:val="0F2B6FD9"/>
    <w:rsid w:val="0FEFCA39"/>
    <w:rsid w:val="10DE52EC"/>
    <w:rsid w:val="1422518E"/>
    <w:rsid w:val="16CF04CA"/>
    <w:rsid w:val="180716EA"/>
    <w:rsid w:val="183C240D"/>
    <w:rsid w:val="1AA24D9F"/>
    <w:rsid w:val="1DFE9255"/>
    <w:rsid w:val="1FFF6341"/>
    <w:rsid w:val="28DA2E89"/>
    <w:rsid w:val="2A4254F9"/>
    <w:rsid w:val="2A8B477B"/>
    <w:rsid w:val="2AF6D07A"/>
    <w:rsid w:val="2D1F32F4"/>
    <w:rsid w:val="2D9A63AA"/>
    <w:rsid w:val="2FB9B5DE"/>
    <w:rsid w:val="2FFFAD34"/>
    <w:rsid w:val="323B4D81"/>
    <w:rsid w:val="33DA3293"/>
    <w:rsid w:val="34180A84"/>
    <w:rsid w:val="34A455D3"/>
    <w:rsid w:val="34B70380"/>
    <w:rsid w:val="37C36D9F"/>
    <w:rsid w:val="3AE174A3"/>
    <w:rsid w:val="3C690E1C"/>
    <w:rsid w:val="3D778ABD"/>
    <w:rsid w:val="3DFBB5E7"/>
    <w:rsid w:val="3E3D50C2"/>
    <w:rsid w:val="3E665377"/>
    <w:rsid w:val="3E6F5CBE"/>
    <w:rsid w:val="3EBF69A2"/>
    <w:rsid w:val="3F0B4E13"/>
    <w:rsid w:val="3F3FE8DD"/>
    <w:rsid w:val="3F6F7911"/>
    <w:rsid w:val="41656898"/>
    <w:rsid w:val="41DD1B77"/>
    <w:rsid w:val="43446334"/>
    <w:rsid w:val="44A84E71"/>
    <w:rsid w:val="45062140"/>
    <w:rsid w:val="477DCE1E"/>
    <w:rsid w:val="49A25E25"/>
    <w:rsid w:val="4B2257F9"/>
    <w:rsid w:val="4B5D01E1"/>
    <w:rsid w:val="4BECA957"/>
    <w:rsid w:val="4ED3265F"/>
    <w:rsid w:val="4FAF917D"/>
    <w:rsid w:val="52FE6722"/>
    <w:rsid w:val="5575A3A8"/>
    <w:rsid w:val="573E1E21"/>
    <w:rsid w:val="57670D04"/>
    <w:rsid w:val="57EA44B5"/>
    <w:rsid w:val="5A1F06CB"/>
    <w:rsid w:val="5B487E91"/>
    <w:rsid w:val="5CF9550F"/>
    <w:rsid w:val="5EFEBDE8"/>
    <w:rsid w:val="5F4D1B2D"/>
    <w:rsid w:val="5F5ECDB6"/>
    <w:rsid w:val="5FB731EE"/>
    <w:rsid w:val="5FFBC3E9"/>
    <w:rsid w:val="667BE46C"/>
    <w:rsid w:val="68CA2609"/>
    <w:rsid w:val="68CC1AED"/>
    <w:rsid w:val="69BB0F42"/>
    <w:rsid w:val="6A637494"/>
    <w:rsid w:val="6AA80752"/>
    <w:rsid w:val="6AD41479"/>
    <w:rsid w:val="6AFE3C89"/>
    <w:rsid w:val="6BAF4CBF"/>
    <w:rsid w:val="6BCF62E6"/>
    <w:rsid w:val="6C979572"/>
    <w:rsid w:val="6CD3A16D"/>
    <w:rsid w:val="6D535020"/>
    <w:rsid w:val="6DFB1E3B"/>
    <w:rsid w:val="6E584318"/>
    <w:rsid w:val="6E5F49A6"/>
    <w:rsid w:val="6E7FFEF1"/>
    <w:rsid w:val="6EC66318"/>
    <w:rsid w:val="6EFEBA41"/>
    <w:rsid w:val="6FD6C63D"/>
    <w:rsid w:val="6FEC7352"/>
    <w:rsid w:val="6FFF37D2"/>
    <w:rsid w:val="6FFF6C89"/>
    <w:rsid w:val="70DE2EF1"/>
    <w:rsid w:val="736764FA"/>
    <w:rsid w:val="73B328C1"/>
    <w:rsid w:val="74BF3588"/>
    <w:rsid w:val="75476BFF"/>
    <w:rsid w:val="757E5AE8"/>
    <w:rsid w:val="75FDC002"/>
    <w:rsid w:val="765DDC5C"/>
    <w:rsid w:val="767F65C4"/>
    <w:rsid w:val="777729BA"/>
    <w:rsid w:val="77B56A44"/>
    <w:rsid w:val="77D6302E"/>
    <w:rsid w:val="78F6475A"/>
    <w:rsid w:val="79DB588C"/>
    <w:rsid w:val="79EFF620"/>
    <w:rsid w:val="79FCE50E"/>
    <w:rsid w:val="7A6F366A"/>
    <w:rsid w:val="7A9B56B1"/>
    <w:rsid w:val="7ABF9449"/>
    <w:rsid w:val="7AF7821F"/>
    <w:rsid w:val="7BE72F13"/>
    <w:rsid w:val="7C5F4108"/>
    <w:rsid w:val="7C7BF387"/>
    <w:rsid w:val="7D77F02D"/>
    <w:rsid w:val="7D7F1CCA"/>
    <w:rsid w:val="7D9FC935"/>
    <w:rsid w:val="7DDF2D22"/>
    <w:rsid w:val="7DE3555A"/>
    <w:rsid w:val="7DF6697F"/>
    <w:rsid w:val="7DF719A7"/>
    <w:rsid w:val="7DFB47E1"/>
    <w:rsid w:val="7EAAF14D"/>
    <w:rsid w:val="7F3FFC11"/>
    <w:rsid w:val="7F79C282"/>
    <w:rsid w:val="7F7B6CAE"/>
    <w:rsid w:val="7F976A25"/>
    <w:rsid w:val="7FBF6DD0"/>
    <w:rsid w:val="7FBFF0B6"/>
    <w:rsid w:val="7FCD17FE"/>
    <w:rsid w:val="7FD7E9A0"/>
    <w:rsid w:val="7FDC42A2"/>
    <w:rsid w:val="7FE9FBB2"/>
    <w:rsid w:val="7FF2892E"/>
    <w:rsid w:val="7FF479DE"/>
    <w:rsid w:val="8FFFA67E"/>
    <w:rsid w:val="956F2EAA"/>
    <w:rsid w:val="9EFDA23B"/>
    <w:rsid w:val="9F4C2F22"/>
    <w:rsid w:val="A7DFC7A8"/>
    <w:rsid w:val="A97F623E"/>
    <w:rsid w:val="ADFE6D00"/>
    <w:rsid w:val="AFBF8780"/>
    <w:rsid w:val="B3F305FD"/>
    <w:rsid w:val="B5CD72A4"/>
    <w:rsid w:val="BBFF251D"/>
    <w:rsid w:val="BDCEC834"/>
    <w:rsid w:val="BE5D9D16"/>
    <w:rsid w:val="BEEFCB4B"/>
    <w:rsid w:val="BF5F1E08"/>
    <w:rsid w:val="BF757478"/>
    <w:rsid w:val="BF7BFE76"/>
    <w:rsid w:val="BFE5DC0D"/>
    <w:rsid w:val="BFE6F841"/>
    <w:rsid w:val="C758FEC2"/>
    <w:rsid w:val="C797DFFC"/>
    <w:rsid w:val="C7EB79FB"/>
    <w:rsid w:val="CADD8A72"/>
    <w:rsid w:val="CB5F3838"/>
    <w:rsid w:val="CF87ECDB"/>
    <w:rsid w:val="D3A7E193"/>
    <w:rsid w:val="D5DE8897"/>
    <w:rsid w:val="D7B52A4F"/>
    <w:rsid w:val="D7DEA025"/>
    <w:rsid w:val="D7FBE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77568D"/>
  <w15:docId w15:val="{CCDBB5F3-8C2D-4DB2-957D-D08DC999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10">
    <w:name w:val="10"/>
    <w:basedOn w:val="a0"/>
    <w:qFormat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rsid w:val="004E04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E04F9"/>
    <w:rPr>
      <w:rFonts w:ascii="Arial" w:eastAsia="微软雅黑" w:hAnsi="Arial"/>
      <w:kern w:val="2"/>
      <w:sz w:val="18"/>
      <w:szCs w:val="18"/>
    </w:rPr>
  </w:style>
  <w:style w:type="paragraph" w:styleId="a6">
    <w:name w:val="footer"/>
    <w:basedOn w:val="a"/>
    <w:link w:val="a7"/>
    <w:rsid w:val="004E0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E04F9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2497</Words>
  <Characters>3173</Characters>
  <Application>Microsoft Office Word</Application>
  <DocSecurity>0</DocSecurity>
  <Lines>352</Lines>
  <Paragraphs>377</Paragraphs>
  <ScaleCrop>false</ScaleCrop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志强 黄</cp:lastModifiedBy>
  <cp:revision>5</cp:revision>
  <cp:lastPrinted>2023-11-22T08:46:00Z</cp:lastPrinted>
  <dcterms:created xsi:type="dcterms:W3CDTF">2018-06-02T09:24:00Z</dcterms:created>
  <dcterms:modified xsi:type="dcterms:W3CDTF">2025-04-25T08:21:00Z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3D15F6F155194B0DB6034A42FCAFF7CA_12</vt:lpwstr>
  </property>
  <property fmtid="{D5CDD505-2E9C-101B-9397-08002B2CF9AE}" pid="6" name="KSOTemplateDocerSaveRecord">
    <vt:lpwstr>eyJoZGlkIjoiZDA2MmNlY2QxZjhiZTMzOGYyZWQ5MDIwOGE5OTA0ZmUiLCJ1c2VySWQiOiIzMzk3MDY4NjMifQ==</vt:lpwstr>
  </property>
</Properties>
</file>