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D4F3A">
      <w:pPr>
        <w:autoSpaceDE w:val="0"/>
        <w:spacing w:line="480" w:lineRule="auto"/>
        <w:jc w:val="center"/>
        <w:rPr>
          <w:rFonts w:ascii="宋体" w:hAnsi="宋体" w:eastAsia="宋体" w:cs="宋体"/>
          <w:b/>
          <w:color w:val="auto"/>
          <w:sz w:val="32"/>
          <w:szCs w:val="32"/>
          <w:highlight w:val="none"/>
        </w:rPr>
      </w:pPr>
      <w:r>
        <w:rPr>
          <w:rFonts w:hint="eastAsia" w:ascii="宋体" w:hAnsi="宋体" w:eastAsia="宋体" w:cs="宋体"/>
          <w:b/>
          <w:color w:val="auto"/>
          <w:sz w:val="32"/>
          <w:szCs w:val="32"/>
          <w:highlight w:val="none"/>
        </w:rPr>
        <w:t>危险性较大的分部分项工程清单</w:t>
      </w:r>
    </w:p>
    <w:p w14:paraId="4B115BDF">
      <w:pPr>
        <w:autoSpaceDE w:val="0"/>
        <w:spacing w:line="480" w:lineRule="auto"/>
        <w:rPr>
          <w:rFonts w:hint="eastAsia" w:ascii="Times New Roman" w:hAnsi="Times New Roman" w:eastAsia="宋体" w:cs="Times New Roman"/>
          <w:color w:val="auto"/>
          <w:sz w:val="24"/>
          <w:szCs w:val="24"/>
          <w:highlight w:val="none"/>
          <w:u w:val="single"/>
          <w:shd w:val="clear" w:color="auto" w:fill="FFFFFF"/>
          <w:lang w:eastAsia="zh-CN"/>
        </w:rPr>
      </w:pPr>
      <w:r>
        <w:rPr>
          <w:rFonts w:ascii="Times New Roman" w:hAnsi="宋体" w:eastAsia="宋体" w:cs="Times New Roman"/>
          <w:color w:val="auto"/>
          <w:sz w:val="24"/>
          <w:szCs w:val="24"/>
          <w:highlight w:val="none"/>
          <w:shd w:val="clear" w:color="auto" w:fill="FFFFFF"/>
        </w:rPr>
        <w:t>工程名称：</w:t>
      </w:r>
      <w:r>
        <w:rPr>
          <w:rFonts w:hint="eastAsia" w:ascii="Times New Roman" w:hAnsi="Times New Roman" w:eastAsia="宋体" w:cs="Times New Roman"/>
          <w:color w:val="auto"/>
          <w:sz w:val="24"/>
          <w:szCs w:val="24"/>
          <w:highlight w:val="none"/>
          <w:u w:val="single"/>
          <w:shd w:val="clear" w:color="auto" w:fill="FFFFFF"/>
          <w:lang w:eastAsia="zh-CN"/>
        </w:rPr>
        <w:t>南安市总医院霞美分院综合楼项目</w:t>
      </w:r>
    </w:p>
    <w:tbl>
      <w:tblPr>
        <w:tblStyle w:val="2"/>
        <w:tblW w:w="8483" w:type="dxa"/>
        <w:tblInd w:w="-1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7"/>
        <w:gridCol w:w="1803"/>
        <w:gridCol w:w="1915"/>
        <w:gridCol w:w="748"/>
      </w:tblGrid>
      <w:tr w14:paraId="32513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7" w:type="dxa"/>
            <w:noWrap w:val="0"/>
            <w:vAlign w:val="center"/>
          </w:tcPr>
          <w:p w14:paraId="7BC7340F">
            <w:pPr>
              <w:autoSpaceDE w:val="0"/>
              <w:spacing w:line="240" w:lineRule="auto"/>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危险性较大的分部分项工程清单</w:t>
            </w:r>
          </w:p>
        </w:tc>
        <w:tc>
          <w:tcPr>
            <w:tcW w:w="1803" w:type="dxa"/>
            <w:noWrap w:val="0"/>
            <w:vAlign w:val="center"/>
          </w:tcPr>
          <w:p w14:paraId="6EB4A521">
            <w:pPr>
              <w:autoSpaceDE w:val="0"/>
              <w:jc w:val="center"/>
              <w:rPr>
                <w:rFonts w:ascii="宋体" w:hAnsi="宋体" w:eastAsia="宋体" w:cs="宋体"/>
                <w:b/>
                <w:color w:val="auto"/>
                <w:sz w:val="24"/>
                <w:highlight w:val="none"/>
              </w:rPr>
            </w:pPr>
            <w:r>
              <w:rPr>
                <w:rFonts w:hint="eastAsia" w:ascii="宋体" w:hAnsi="宋体" w:eastAsia="宋体" w:cs="宋体"/>
                <w:b/>
                <w:color w:val="auto"/>
                <w:sz w:val="24"/>
                <w:szCs w:val="24"/>
                <w:highlight w:val="none"/>
              </w:rPr>
              <w:t>如涉及请打</w:t>
            </w:r>
            <w:r>
              <w:rPr>
                <w:rFonts w:hint="eastAsia" w:ascii="宋体" w:hAnsi="宋体" w:eastAsia="宋体" w:cs="宋体"/>
                <w:b/>
                <w:color w:val="auto"/>
                <w:sz w:val="24"/>
                <w:highlight w:val="none"/>
              </w:rPr>
              <w:t>“</w:t>
            </w:r>
            <w:r>
              <w:rPr>
                <w:rFonts w:hint="eastAsia" w:ascii="宋体" w:hAnsi="宋体" w:eastAsia="宋体" w:cs="宋体"/>
                <w:b/>
                <w:color w:val="auto"/>
                <w:sz w:val="24"/>
                <w:szCs w:val="24"/>
                <w:highlight w:val="none"/>
              </w:rPr>
              <w:t>√</w:t>
            </w:r>
            <w:r>
              <w:rPr>
                <w:rFonts w:hint="eastAsia" w:ascii="宋体" w:hAnsi="宋体" w:eastAsia="宋体" w:cs="宋体"/>
                <w:b/>
                <w:color w:val="auto"/>
                <w:sz w:val="24"/>
                <w:highlight w:val="none"/>
              </w:rPr>
              <w:t>”</w:t>
            </w:r>
          </w:p>
          <w:p w14:paraId="40338227">
            <w:pPr>
              <w:autoSpaceDE w:val="0"/>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未涉及请划“/”</w:t>
            </w:r>
          </w:p>
        </w:tc>
        <w:tc>
          <w:tcPr>
            <w:tcW w:w="1915" w:type="dxa"/>
            <w:noWrap w:val="0"/>
            <w:vAlign w:val="center"/>
          </w:tcPr>
          <w:p w14:paraId="04BD3679">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具体部位及规模</w:t>
            </w:r>
          </w:p>
        </w:tc>
        <w:tc>
          <w:tcPr>
            <w:tcW w:w="748" w:type="dxa"/>
            <w:noWrap w:val="0"/>
            <w:vAlign w:val="center"/>
          </w:tcPr>
          <w:p w14:paraId="42331C38">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备注</w:t>
            </w:r>
          </w:p>
        </w:tc>
      </w:tr>
      <w:tr w14:paraId="3D9B1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017" w:type="dxa"/>
            <w:noWrap w:val="0"/>
            <w:vAlign w:val="center"/>
          </w:tcPr>
          <w:p w14:paraId="25C969A8">
            <w:pPr>
              <w:autoSpaceDE w:val="0"/>
              <w:spacing w:line="240" w:lineRule="auto"/>
              <w:rPr>
                <w:rFonts w:ascii="宋体" w:hAnsi="宋体" w:eastAsia="宋体" w:cs="宋体"/>
                <w:b/>
                <w:color w:val="auto"/>
                <w:highlight w:val="none"/>
              </w:rPr>
            </w:pPr>
            <w:r>
              <w:rPr>
                <w:rFonts w:hint="eastAsia" w:ascii="宋体" w:hAnsi="宋体" w:eastAsia="宋体" w:cs="宋体"/>
                <w:b/>
                <w:color w:val="auto"/>
                <w:highlight w:val="none"/>
              </w:rPr>
              <w:t>一、基坑工程</w:t>
            </w:r>
          </w:p>
        </w:tc>
        <w:tc>
          <w:tcPr>
            <w:tcW w:w="1803" w:type="dxa"/>
            <w:noWrap w:val="0"/>
            <w:vAlign w:val="center"/>
          </w:tcPr>
          <w:p w14:paraId="57F40C85">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20F469E9">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11E868B">
            <w:pPr>
              <w:autoSpaceDE w:val="0"/>
              <w:spacing w:line="240" w:lineRule="auto"/>
              <w:jc w:val="center"/>
              <w:rPr>
                <w:rFonts w:ascii="宋体" w:hAnsi="宋体" w:eastAsia="宋体" w:cs="宋体"/>
                <w:b/>
                <w:color w:val="auto"/>
                <w:sz w:val="24"/>
                <w:szCs w:val="24"/>
                <w:highlight w:val="none"/>
              </w:rPr>
            </w:pPr>
          </w:p>
        </w:tc>
      </w:tr>
      <w:tr w14:paraId="1989B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FFA1D04">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（一）开挖深度超过3m（含3m）的基坑（槽）的土方开挖、支护、降水工程。</w:t>
            </w:r>
          </w:p>
        </w:tc>
        <w:tc>
          <w:tcPr>
            <w:tcW w:w="1803" w:type="dxa"/>
            <w:noWrap w:val="0"/>
            <w:vAlign w:val="center"/>
          </w:tcPr>
          <w:p w14:paraId="0CF4222F">
            <w:pPr>
              <w:autoSpaceDE w:val="0"/>
              <w:spacing w:line="240" w:lineRule="auto"/>
              <w:jc w:val="center"/>
              <w:rPr>
                <w:rFonts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7BCB017B">
            <w:pPr>
              <w:autoSpaceDE w:val="0"/>
              <w:spacing w:line="240" w:lineRule="auto"/>
              <w:jc w:val="center"/>
              <w:rPr>
                <w:rFonts w:hint="eastAsia" w:ascii="宋体" w:cs="Times New Roman"/>
                <w:color w:val="auto"/>
                <w:kern w:val="2"/>
                <w:sz w:val="18"/>
                <w:szCs w:val="18"/>
                <w:highlight w:val="none"/>
                <w:lang w:val="en-US" w:eastAsia="zh-CN"/>
              </w:rPr>
            </w:pPr>
            <w:r>
              <w:rPr>
                <w:rFonts w:hint="eastAsia" w:ascii="宋体" w:cs="Times New Roman"/>
                <w:color w:val="auto"/>
                <w:kern w:val="2"/>
                <w:sz w:val="18"/>
                <w:szCs w:val="18"/>
                <w:highlight w:val="none"/>
                <w:lang w:val="en-US" w:eastAsia="zh-CN"/>
              </w:rPr>
              <w:t>基坑周长266m，开挖深度5.13~8.43m;地下室</w:t>
            </w:r>
          </w:p>
          <w:p w14:paraId="55E5230F">
            <w:pPr>
              <w:autoSpaceDE w:val="0"/>
              <w:spacing w:line="240" w:lineRule="auto"/>
              <w:jc w:val="center"/>
              <w:rPr>
                <w:rFonts w:hint="default" w:ascii="宋体" w:cs="Times New Roman"/>
                <w:color w:val="auto"/>
                <w:kern w:val="2"/>
                <w:sz w:val="18"/>
                <w:szCs w:val="18"/>
                <w:highlight w:val="none"/>
                <w:lang w:val="en-US" w:eastAsia="zh-CN"/>
              </w:rPr>
            </w:pPr>
            <w:r>
              <w:rPr>
                <w:rFonts w:hint="eastAsia"/>
                <w:b/>
                <w:bCs/>
                <w:color w:val="auto"/>
                <w:highlight w:val="none"/>
                <w:lang w:val="en-US" w:eastAsia="zh-CN"/>
              </w:rPr>
              <w:t>坡道或者管井开挖深度在3m~5m之间的</w:t>
            </w:r>
          </w:p>
        </w:tc>
        <w:tc>
          <w:tcPr>
            <w:tcW w:w="748" w:type="dxa"/>
            <w:noWrap w:val="0"/>
            <w:vAlign w:val="center"/>
          </w:tcPr>
          <w:p w14:paraId="5D0BC2C9">
            <w:pPr>
              <w:autoSpaceDE w:val="0"/>
              <w:spacing w:line="240" w:lineRule="auto"/>
              <w:jc w:val="center"/>
              <w:rPr>
                <w:rFonts w:ascii="宋体" w:hAnsi="宋体" w:eastAsia="宋体" w:cs="宋体"/>
                <w:color w:val="auto"/>
                <w:sz w:val="21"/>
                <w:szCs w:val="21"/>
                <w:highlight w:val="none"/>
              </w:rPr>
            </w:pPr>
          </w:p>
        </w:tc>
      </w:tr>
      <w:tr w14:paraId="49CA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E6FA138">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（二）开挖深度虽未超过3m，但地质条件、周围环境和地下管线复杂，或影响毗邻建、构筑物安全的基坑（槽）的土方开挖、支护、降水工程。</w:t>
            </w:r>
          </w:p>
        </w:tc>
        <w:tc>
          <w:tcPr>
            <w:tcW w:w="1803" w:type="dxa"/>
            <w:noWrap w:val="0"/>
            <w:vAlign w:val="center"/>
          </w:tcPr>
          <w:p w14:paraId="1426ECD2">
            <w:pPr>
              <w:autoSpaceDE w:val="0"/>
              <w:spacing w:line="240" w:lineRule="auto"/>
              <w:jc w:val="center"/>
              <w:rPr>
                <w:rFonts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26161B61">
            <w:pPr>
              <w:autoSpaceDE w:val="0"/>
              <w:spacing w:line="240" w:lineRule="auto"/>
              <w:jc w:val="center"/>
              <w:rPr>
                <w:rFonts w:ascii="宋体" w:hAnsi="Times New Roman" w:eastAsia="宋体" w:cs="Times New Roman"/>
                <w:color w:val="auto"/>
                <w:kern w:val="2"/>
                <w:sz w:val="18"/>
                <w:szCs w:val="18"/>
                <w:highlight w:val="none"/>
              </w:rPr>
            </w:pPr>
            <w:bookmarkStart w:id="0" w:name="_GoBack"/>
            <w:bookmarkEnd w:id="0"/>
            <w:r>
              <w:rPr>
                <w:rFonts w:hint="eastAsia" w:ascii="宋体" w:cs="Times New Roman"/>
                <w:color w:val="auto"/>
                <w:kern w:val="2"/>
                <w:sz w:val="18"/>
                <w:szCs w:val="18"/>
                <w:highlight w:val="none"/>
                <w:lang w:val="en-US" w:eastAsia="zh-CN"/>
              </w:rPr>
              <w:t>地下室毗邻既有建筑</w:t>
            </w:r>
          </w:p>
        </w:tc>
        <w:tc>
          <w:tcPr>
            <w:tcW w:w="748" w:type="dxa"/>
            <w:noWrap w:val="0"/>
            <w:vAlign w:val="center"/>
          </w:tcPr>
          <w:p w14:paraId="02F86A41">
            <w:pPr>
              <w:autoSpaceDE w:val="0"/>
              <w:spacing w:line="240" w:lineRule="auto"/>
              <w:jc w:val="center"/>
              <w:rPr>
                <w:rFonts w:ascii="宋体" w:hAnsi="宋体" w:eastAsia="宋体" w:cs="宋体"/>
                <w:color w:val="auto"/>
                <w:sz w:val="24"/>
                <w:szCs w:val="24"/>
                <w:highlight w:val="none"/>
              </w:rPr>
            </w:pPr>
          </w:p>
        </w:tc>
      </w:tr>
      <w:tr w14:paraId="59BE2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017" w:type="dxa"/>
            <w:noWrap w:val="0"/>
            <w:vAlign w:val="center"/>
          </w:tcPr>
          <w:p w14:paraId="1C962891">
            <w:pPr>
              <w:autoSpaceDE w:val="0"/>
              <w:spacing w:line="240" w:lineRule="auto"/>
              <w:rPr>
                <w:rFonts w:ascii="宋体" w:hAnsi="宋体" w:eastAsia="宋体" w:cs="宋体"/>
                <w:b/>
                <w:color w:val="auto"/>
                <w:highlight w:val="none"/>
              </w:rPr>
            </w:pPr>
            <w:r>
              <w:rPr>
                <w:rFonts w:hint="eastAsia" w:ascii="宋体" w:hAnsi="宋体" w:eastAsia="宋体" w:cs="宋体"/>
                <w:b/>
                <w:color w:val="auto"/>
                <w:highlight w:val="none"/>
              </w:rPr>
              <w:t>二、模板工程及支撑体系</w:t>
            </w:r>
          </w:p>
        </w:tc>
        <w:tc>
          <w:tcPr>
            <w:tcW w:w="1803" w:type="dxa"/>
            <w:noWrap w:val="0"/>
            <w:vAlign w:val="center"/>
          </w:tcPr>
          <w:p w14:paraId="70BAE3C5">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04C97796">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3D5316E0">
            <w:pPr>
              <w:autoSpaceDE w:val="0"/>
              <w:spacing w:line="240" w:lineRule="auto"/>
              <w:jc w:val="center"/>
              <w:rPr>
                <w:rFonts w:ascii="宋体" w:hAnsi="宋体" w:eastAsia="宋体" w:cs="宋体"/>
                <w:b/>
                <w:color w:val="auto"/>
                <w:sz w:val="24"/>
                <w:szCs w:val="24"/>
                <w:highlight w:val="none"/>
              </w:rPr>
            </w:pPr>
          </w:p>
        </w:tc>
      </w:tr>
      <w:tr w14:paraId="1BBEE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5356469">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（一）各类工具式模板工程：包括滑模、爬模、飞模、隧道模等工程。</w:t>
            </w:r>
          </w:p>
        </w:tc>
        <w:tc>
          <w:tcPr>
            <w:tcW w:w="1803" w:type="dxa"/>
            <w:noWrap w:val="0"/>
            <w:vAlign w:val="center"/>
          </w:tcPr>
          <w:p w14:paraId="411F329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18DCE951">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2284110A">
            <w:pPr>
              <w:autoSpaceDE w:val="0"/>
              <w:spacing w:line="240" w:lineRule="auto"/>
              <w:jc w:val="center"/>
              <w:rPr>
                <w:rFonts w:ascii="宋体" w:hAnsi="宋体" w:eastAsia="宋体" w:cs="宋体"/>
                <w:b/>
                <w:color w:val="auto"/>
                <w:sz w:val="24"/>
                <w:szCs w:val="24"/>
                <w:highlight w:val="none"/>
              </w:rPr>
            </w:pPr>
          </w:p>
        </w:tc>
      </w:tr>
      <w:tr w14:paraId="5E135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79EA7321">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混凝土模板支撑工程：搭设高度5m及以上，或搭设跨度10m及以上，或施工总荷载（荷载效应基本组合的设计值，以下简称设计值）10kN/m2及以上，或集中线荷载（设计值）15kN/m及以上，或高度大于支撑水平投影宽度且相对独立无联系构件的混凝土模板支撑工程。</w:t>
            </w:r>
          </w:p>
        </w:tc>
        <w:tc>
          <w:tcPr>
            <w:tcW w:w="1803" w:type="dxa"/>
            <w:noWrap w:val="0"/>
            <w:vAlign w:val="center"/>
          </w:tcPr>
          <w:p w14:paraId="74D2B2C8">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5A93BE25">
            <w:pPr>
              <w:autoSpaceDE w:val="0"/>
              <w:spacing w:line="240" w:lineRule="auto"/>
              <w:jc w:val="center"/>
              <w:rPr>
                <w:rFonts w:ascii="宋体" w:hAnsi="Times New Roman" w:eastAsia="宋体" w:cs="Times New Roman"/>
                <w:color w:val="auto"/>
                <w:kern w:val="2"/>
                <w:sz w:val="18"/>
                <w:szCs w:val="18"/>
                <w:highlight w:val="none"/>
              </w:rPr>
            </w:pPr>
            <w:r>
              <w:rPr>
                <w:rFonts w:hint="eastAsia" w:ascii="宋体" w:cs="Times New Roman"/>
                <w:color w:val="auto"/>
                <w:kern w:val="2"/>
                <w:sz w:val="18"/>
                <w:szCs w:val="18"/>
                <w:highlight w:val="none"/>
                <w:lang w:val="en-US" w:eastAsia="zh-CN"/>
              </w:rPr>
              <w:t>最大跨度10.8m</w:t>
            </w:r>
          </w:p>
        </w:tc>
        <w:tc>
          <w:tcPr>
            <w:tcW w:w="748" w:type="dxa"/>
            <w:noWrap w:val="0"/>
            <w:vAlign w:val="center"/>
          </w:tcPr>
          <w:p w14:paraId="7F7D14BA">
            <w:pPr>
              <w:autoSpaceDE w:val="0"/>
              <w:spacing w:line="240" w:lineRule="auto"/>
              <w:jc w:val="center"/>
              <w:rPr>
                <w:rFonts w:ascii="宋体" w:hAnsi="宋体" w:eastAsia="宋体" w:cs="宋体"/>
                <w:b/>
                <w:color w:val="auto"/>
                <w:sz w:val="24"/>
                <w:szCs w:val="24"/>
                <w:highlight w:val="none"/>
              </w:rPr>
            </w:pPr>
          </w:p>
        </w:tc>
      </w:tr>
      <w:tr w14:paraId="22EA3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AE94000">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（三）承重支撑体系：用于钢结构安装等满堂支撑体系。</w:t>
            </w:r>
          </w:p>
        </w:tc>
        <w:tc>
          <w:tcPr>
            <w:tcW w:w="1803" w:type="dxa"/>
            <w:noWrap w:val="0"/>
            <w:vAlign w:val="center"/>
          </w:tcPr>
          <w:p w14:paraId="0A290C1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2515CDE0">
            <w:pPr>
              <w:autoSpaceDE w:val="0"/>
              <w:spacing w:line="240" w:lineRule="auto"/>
              <w:jc w:val="center"/>
              <w:rPr>
                <w:rFonts w:ascii="宋体" w:hAnsi="Times New Roman" w:eastAsia="宋体" w:cs="Times New Roman"/>
                <w:color w:val="auto"/>
                <w:kern w:val="2"/>
                <w:sz w:val="18"/>
                <w:szCs w:val="18"/>
                <w:highlight w:val="none"/>
              </w:rPr>
            </w:pPr>
            <w:r>
              <w:rPr>
                <w:rFonts w:hint="eastAsia" w:ascii="宋体" w:cs="Times New Roman"/>
                <w:color w:val="auto"/>
                <w:kern w:val="2"/>
                <w:sz w:val="18"/>
                <w:szCs w:val="18"/>
                <w:highlight w:val="none"/>
                <w:lang w:val="en-US" w:eastAsia="zh-CN"/>
              </w:rPr>
              <w:t>钢雨棚</w:t>
            </w:r>
          </w:p>
        </w:tc>
        <w:tc>
          <w:tcPr>
            <w:tcW w:w="748" w:type="dxa"/>
            <w:noWrap w:val="0"/>
            <w:vAlign w:val="center"/>
          </w:tcPr>
          <w:p w14:paraId="0A122524">
            <w:pPr>
              <w:autoSpaceDE w:val="0"/>
              <w:spacing w:line="240" w:lineRule="auto"/>
              <w:jc w:val="center"/>
              <w:rPr>
                <w:rFonts w:ascii="宋体" w:hAnsi="宋体" w:eastAsia="宋体" w:cs="宋体"/>
                <w:b/>
                <w:color w:val="auto"/>
                <w:sz w:val="24"/>
                <w:szCs w:val="24"/>
                <w:highlight w:val="none"/>
              </w:rPr>
            </w:pPr>
          </w:p>
        </w:tc>
      </w:tr>
      <w:tr w14:paraId="3F027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3364A36">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三、起重吊装及起重机械安装拆卸工程</w:t>
            </w:r>
          </w:p>
        </w:tc>
        <w:tc>
          <w:tcPr>
            <w:tcW w:w="1803" w:type="dxa"/>
            <w:noWrap w:val="0"/>
            <w:vAlign w:val="center"/>
          </w:tcPr>
          <w:p w14:paraId="19D0BDC0">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13B4E14A">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08195614">
            <w:pPr>
              <w:autoSpaceDE w:val="0"/>
              <w:spacing w:line="240" w:lineRule="auto"/>
              <w:jc w:val="center"/>
              <w:rPr>
                <w:rFonts w:ascii="宋体" w:hAnsi="宋体" w:eastAsia="宋体" w:cs="宋体"/>
                <w:b/>
                <w:color w:val="auto"/>
                <w:sz w:val="24"/>
                <w:szCs w:val="24"/>
                <w:highlight w:val="none"/>
              </w:rPr>
            </w:pPr>
          </w:p>
        </w:tc>
      </w:tr>
      <w:tr w14:paraId="0698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54F4E5FE">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（一）采用非常规起重设备、方法，且单件起吊重量在10kN及以上的起重吊装工程。</w:t>
            </w:r>
          </w:p>
        </w:tc>
        <w:tc>
          <w:tcPr>
            <w:tcW w:w="1803" w:type="dxa"/>
            <w:noWrap w:val="0"/>
            <w:vAlign w:val="center"/>
          </w:tcPr>
          <w:p w14:paraId="26C9126D">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2F3A7280">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A01843D">
            <w:pPr>
              <w:autoSpaceDE w:val="0"/>
              <w:spacing w:line="240" w:lineRule="auto"/>
              <w:jc w:val="center"/>
              <w:rPr>
                <w:rFonts w:ascii="宋体" w:hAnsi="宋体" w:eastAsia="宋体" w:cs="宋体"/>
                <w:b/>
                <w:color w:val="auto"/>
                <w:sz w:val="24"/>
                <w:szCs w:val="24"/>
                <w:highlight w:val="none"/>
              </w:rPr>
            </w:pPr>
          </w:p>
        </w:tc>
      </w:tr>
      <w:tr w14:paraId="2B881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556098B">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（二）采用起重机械进行安装的工程。</w:t>
            </w:r>
          </w:p>
        </w:tc>
        <w:tc>
          <w:tcPr>
            <w:tcW w:w="1803" w:type="dxa"/>
            <w:noWrap w:val="0"/>
            <w:vAlign w:val="center"/>
          </w:tcPr>
          <w:p w14:paraId="2867AA45">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1579044E">
            <w:pPr>
              <w:autoSpaceDE w:val="0"/>
              <w:spacing w:line="240" w:lineRule="auto"/>
              <w:jc w:val="center"/>
              <w:rPr>
                <w:rFonts w:ascii="宋体" w:hAnsi="宋体" w:eastAsia="宋体" w:cs="宋体"/>
                <w:b/>
                <w:color w:val="auto"/>
                <w:sz w:val="24"/>
                <w:szCs w:val="24"/>
                <w:highlight w:val="none"/>
              </w:rPr>
            </w:pPr>
            <w:r>
              <w:rPr>
                <w:rFonts w:hint="eastAsia" w:ascii="宋体" w:cs="Times New Roman"/>
                <w:color w:val="auto"/>
                <w:kern w:val="2"/>
                <w:sz w:val="18"/>
                <w:szCs w:val="18"/>
                <w:highlight w:val="none"/>
                <w:lang w:val="en-US" w:eastAsia="zh-CN"/>
              </w:rPr>
              <w:t>钢雨棚</w:t>
            </w:r>
          </w:p>
        </w:tc>
        <w:tc>
          <w:tcPr>
            <w:tcW w:w="748" w:type="dxa"/>
            <w:noWrap w:val="0"/>
            <w:vAlign w:val="center"/>
          </w:tcPr>
          <w:p w14:paraId="3D157AF9">
            <w:pPr>
              <w:autoSpaceDE w:val="0"/>
              <w:spacing w:line="240" w:lineRule="auto"/>
              <w:jc w:val="center"/>
              <w:rPr>
                <w:rFonts w:ascii="宋体" w:hAnsi="宋体" w:eastAsia="宋体" w:cs="宋体"/>
                <w:b/>
                <w:color w:val="auto"/>
                <w:sz w:val="24"/>
                <w:szCs w:val="24"/>
                <w:highlight w:val="none"/>
              </w:rPr>
            </w:pPr>
          </w:p>
        </w:tc>
      </w:tr>
      <w:tr w14:paraId="1E27A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7C35BEA4">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（三）起重机械安装和拆卸工程。</w:t>
            </w:r>
          </w:p>
        </w:tc>
        <w:tc>
          <w:tcPr>
            <w:tcW w:w="1803" w:type="dxa"/>
            <w:noWrap w:val="0"/>
            <w:vAlign w:val="center"/>
          </w:tcPr>
          <w:p w14:paraId="36D1E362">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1D378802">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153133E">
            <w:pPr>
              <w:autoSpaceDE w:val="0"/>
              <w:spacing w:line="240" w:lineRule="auto"/>
              <w:jc w:val="center"/>
              <w:rPr>
                <w:rFonts w:ascii="宋体" w:hAnsi="宋体" w:eastAsia="宋体" w:cs="宋体"/>
                <w:b/>
                <w:color w:val="auto"/>
                <w:sz w:val="24"/>
                <w:szCs w:val="24"/>
                <w:highlight w:val="none"/>
              </w:rPr>
            </w:pPr>
          </w:p>
        </w:tc>
      </w:tr>
      <w:tr w14:paraId="27CCE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7" w:type="dxa"/>
            <w:noWrap w:val="0"/>
            <w:vAlign w:val="center"/>
          </w:tcPr>
          <w:p w14:paraId="3CADB44E">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4"/>
                <w:highlight w:val="none"/>
                <w:lang w:val="en-US" w:eastAsia="zh-CN" w:bidi="ar-SA"/>
              </w:rPr>
            </w:pPr>
            <w:r>
              <w:rPr>
                <w:rFonts w:hint="eastAsia" w:ascii="宋体" w:hAnsi="Times New Roman" w:eastAsia="宋体" w:cs="Times New Roman"/>
                <w:b/>
                <w:color w:val="auto"/>
                <w:kern w:val="2"/>
                <w:sz w:val="24"/>
                <w:highlight w:val="none"/>
                <w:lang w:val="en-US" w:eastAsia="zh-CN" w:bidi="ar-SA"/>
              </w:rPr>
              <w:t>四、脚手架工程</w:t>
            </w:r>
          </w:p>
        </w:tc>
        <w:tc>
          <w:tcPr>
            <w:tcW w:w="1803" w:type="dxa"/>
            <w:noWrap w:val="0"/>
            <w:vAlign w:val="center"/>
          </w:tcPr>
          <w:p w14:paraId="4FE0D4DC">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1425C184">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7F944163">
            <w:pPr>
              <w:autoSpaceDE w:val="0"/>
              <w:spacing w:line="240" w:lineRule="auto"/>
              <w:jc w:val="center"/>
              <w:rPr>
                <w:rFonts w:ascii="宋体" w:hAnsi="宋体" w:eastAsia="宋体" w:cs="宋体"/>
                <w:b/>
                <w:color w:val="auto"/>
                <w:sz w:val="24"/>
                <w:szCs w:val="24"/>
                <w:highlight w:val="none"/>
              </w:rPr>
            </w:pPr>
          </w:p>
        </w:tc>
      </w:tr>
      <w:tr w14:paraId="5E5A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B039DEC">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（一）搭设高度24m及以上的落地式钢管脚手架工程（包括采光井、电梯井脚手架）。</w:t>
            </w:r>
          </w:p>
        </w:tc>
        <w:tc>
          <w:tcPr>
            <w:tcW w:w="1803" w:type="dxa"/>
            <w:noWrap w:val="0"/>
            <w:vAlign w:val="center"/>
          </w:tcPr>
          <w:p w14:paraId="6AEB84CA">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3979A9EA">
            <w:pPr>
              <w:autoSpaceDE w:val="0"/>
              <w:spacing w:line="240" w:lineRule="auto"/>
              <w:jc w:val="center"/>
              <w:rPr>
                <w:rFonts w:ascii="宋体" w:hAnsi="宋体" w:eastAsia="宋体" w:cs="宋体"/>
                <w:b/>
                <w:color w:val="auto"/>
                <w:sz w:val="24"/>
                <w:szCs w:val="24"/>
                <w:highlight w:val="none"/>
              </w:rPr>
            </w:pPr>
            <w:r>
              <w:rPr>
                <w:rFonts w:hint="eastAsia" w:ascii="宋体" w:cs="Times New Roman"/>
                <w:color w:val="auto"/>
                <w:kern w:val="2"/>
                <w:sz w:val="18"/>
                <w:szCs w:val="18"/>
                <w:highlight w:val="none"/>
                <w:lang w:val="en-US" w:eastAsia="zh-CN"/>
              </w:rPr>
              <w:t>外架</w:t>
            </w:r>
          </w:p>
        </w:tc>
        <w:tc>
          <w:tcPr>
            <w:tcW w:w="748" w:type="dxa"/>
            <w:noWrap w:val="0"/>
            <w:vAlign w:val="center"/>
          </w:tcPr>
          <w:p w14:paraId="2F88AD10">
            <w:pPr>
              <w:autoSpaceDE w:val="0"/>
              <w:spacing w:line="240" w:lineRule="auto"/>
              <w:jc w:val="center"/>
              <w:rPr>
                <w:rFonts w:ascii="宋体" w:hAnsi="宋体" w:eastAsia="宋体" w:cs="宋体"/>
                <w:b/>
                <w:color w:val="auto"/>
                <w:sz w:val="24"/>
                <w:szCs w:val="24"/>
                <w:highlight w:val="none"/>
              </w:rPr>
            </w:pPr>
          </w:p>
        </w:tc>
      </w:tr>
      <w:tr w14:paraId="6EFD4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65326E1">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（二）附着式升降脚手架工程。</w:t>
            </w:r>
          </w:p>
        </w:tc>
        <w:tc>
          <w:tcPr>
            <w:tcW w:w="1803" w:type="dxa"/>
            <w:noWrap w:val="0"/>
            <w:vAlign w:val="center"/>
          </w:tcPr>
          <w:p w14:paraId="402D0B5D">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2AE06B74">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6D0BE13">
            <w:pPr>
              <w:autoSpaceDE w:val="0"/>
              <w:spacing w:line="240" w:lineRule="auto"/>
              <w:jc w:val="center"/>
              <w:rPr>
                <w:rFonts w:ascii="宋体" w:hAnsi="宋体" w:eastAsia="宋体" w:cs="宋体"/>
                <w:b/>
                <w:color w:val="auto"/>
                <w:sz w:val="24"/>
                <w:szCs w:val="24"/>
                <w:highlight w:val="none"/>
              </w:rPr>
            </w:pPr>
          </w:p>
        </w:tc>
      </w:tr>
      <w:tr w14:paraId="14681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7E142F5">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（三）悬挑式脚手架工程。</w:t>
            </w:r>
          </w:p>
        </w:tc>
        <w:tc>
          <w:tcPr>
            <w:tcW w:w="1803" w:type="dxa"/>
            <w:noWrap w:val="0"/>
            <w:vAlign w:val="center"/>
          </w:tcPr>
          <w:p w14:paraId="4F9E1C8A">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335E577C">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4BA05472">
            <w:pPr>
              <w:autoSpaceDE w:val="0"/>
              <w:spacing w:line="240" w:lineRule="auto"/>
              <w:jc w:val="center"/>
              <w:rPr>
                <w:rFonts w:ascii="宋体" w:hAnsi="宋体" w:eastAsia="宋体" w:cs="宋体"/>
                <w:b/>
                <w:color w:val="auto"/>
                <w:sz w:val="24"/>
                <w:szCs w:val="24"/>
                <w:highlight w:val="none"/>
              </w:rPr>
            </w:pPr>
          </w:p>
        </w:tc>
      </w:tr>
      <w:tr w14:paraId="439C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3E85BA8">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（四）高处作业吊篮。</w:t>
            </w:r>
          </w:p>
        </w:tc>
        <w:tc>
          <w:tcPr>
            <w:tcW w:w="1803" w:type="dxa"/>
            <w:noWrap w:val="0"/>
            <w:vAlign w:val="center"/>
          </w:tcPr>
          <w:p w14:paraId="2FFE211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6AAC08E9">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366B85EE">
            <w:pPr>
              <w:autoSpaceDE w:val="0"/>
              <w:spacing w:line="240" w:lineRule="auto"/>
              <w:jc w:val="center"/>
              <w:rPr>
                <w:rFonts w:ascii="宋体" w:hAnsi="宋体" w:eastAsia="宋体" w:cs="宋体"/>
                <w:b/>
                <w:color w:val="auto"/>
                <w:sz w:val="24"/>
                <w:szCs w:val="24"/>
                <w:highlight w:val="none"/>
              </w:rPr>
            </w:pPr>
          </w:p>
        </w:tc>
      </w:tr>
      <w:tr w14:paraId="775F3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C7B23CE">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（五）卸料平台、操作平台工程。</w:t>
            </w:r>
          </w:p>
        </w:tc>
        <w:tc>
          <w:tcPr>
            <w:tcW w:w="1803" w:type="dxa"/>
            <w:noWrap w:val="0"/>
            <w:vAlign w:val="center"/>
          </w:tcPr>
          <w:p w14:paraId="2CCBAF8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521E4A67">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2E3441CD">
            <w:pPr>
              <w:autoSpaceDE w:val="0"/>
              <w:spacing w:line="240" w:lineRule="auto"/>
              <w:jc w:val="center"/>
              <w:rPr>
                <w:rFonts w:ascii="宋体" w:hAnsi="宋体" w:eastAsia="宋体" w:cs="宋体"/>
                <w:b/>
                <w:color w:val="auto"/>
                <w:sz w:val="24"/>
                <w:szCs w:val="24"/>
                <w:highlight w:val="none"/>
              </w:rPr>
            </w:pPr>
          </w:p>
        </w:tc>
      </w:tr>
      <w:tr w14:paraId="4DA38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0C95689">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（六）异型脚手架工程。</w:t>
            </w:r>
          </w:p>
        </w:tc>
        <w:tc>
          <w:tcPr>
            <w:tcW w:w="1803" w:type="dxa"/>
            <w:noWrap w:val="0"/>
            <w:vAlign w:val="center"/>
          </w:tcPr>
          <w:p w14:paraId="294AE031">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68B78E05">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3F4414C2">
            <w:pPr>
              <w:autoSpaceDE w:val="0"/>
              <w:spacing w:line="240" w:lineRule="auto"/>
              <w:jc w:val="center"/>
              <w:rPr>
                <w:rFonts w:ascii="宋体" w:hAnsi="宋体" w:eastAsia="宋体" w:cs="宋体"/>
                <w:b/>
                <w:color w:val="auto"/>
                <w:sz w:val="24"/>
                <w:szCs w:val="24"/>
                <w:highlight w:val="none"/>
              </w:rPr>
            </w:pPr>
          </w:p>
        </w:tc>
      </w:tr>
      <w:tr w14:paraId="77095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CF4933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五、拆除工程</w:t>
            </w:r>
          </w:p>
        </w:tc>
        <w:tc>
          <w:tcPr>
            <w:tcW w:w="1803" w:type="dxa"/>
            <w:noWrap w:val="0"/>
            <w:vAlign w:val="center"/>
          </w:tcPr>
          <w:p w14:paraId="6C15A212">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11020EBA">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192008DA">
            <w:pPr>
              <w:autoSpaceDE w:val="0"/>
              <w:spacing w:line="240" w:lineRule="auto"/>
              <w:jc w:val="center"/>
              <w:rPr>
                <w:rFonts w:ascii="宋体" w:hAnsi="宋体" w:eastAsia="宋体" w:cs="宋体"/>
                <w:b/>
                <w:color w:val="auto"/>
                <w:sz w:val="24"/>
                <w:szCs w:val="24"/>
                <w:highlight w:val="none"/>
              </w:rPr>
            </w:pPr>
          </w:p>
        </w:tc>
      </w:tr>
      <w:tr w14:paraId="67E73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029E371">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可能影响行人、交通、电力设施、通讯设施或其它建、构筑物安全的拆除工程。</w:t>
            </w:r>
          </w:p>
        </w:tc>
        <w:tc>
          <w:tcPr>
            <w:tcW w:w="1803" w:type="dxa"/>
            <w:noWrap w:val="0"/>
            <w:vAlign w:val="center"/>
          </w:tcPr>
          <w:p w14:paraId="7EF6419F">
            <w:pPr>
              <w:widowControl w:val="0"/>
              <w:shd w:val="clear" w:color="auto" w:fill="FFFFFF"/>
              <w:adjustRightInd w:val="0"/>
              <w:spacing w:before="100" w:beforeAutospacing="1" w:after="100" w:afterAutospacing="1" w:line="360" w:lineRule="atLeast"/>
              <w:jc w:val="center"/>
              <w:textAlignment w:val="baseline"/>
              <w:rPr>
                <w:rFonts w:ascii="宋体" w:hAnsi="宋体" w:eastAsia="宋体" w:cs="宋体"/>
                <w:b/>
                <w:color w:val="auto"/>
                <w:kern w:val="2"/>
                <w:sz w:val="24"/>
                <w:szCs w:val="24"/>
                <w:highlight w:val="none"/>
                <w:lang w:val="en-US" w:eastAsia="zh-CN" w:bidi="ar-SA"/>
              </w:rPr>
            </w:pPr>
            <w:r>
              <w:rPr>
                <w:rFonts w:hint="eastAsia" w:ascii="宋体" w:hAnsi="宋体" w:eastAsia="宋体" w:cs="宋体"/>
                <w:b/>
                <w:color w:val="auto"/>
                <w:sz w:val="24"/>
                <w:szCs w:val="24"/>
                <w:highlight w:val="none"/>
              </w:rPr>
              <w:t>√</w:t>
            </w:r>
          </w:p>
        </w:tc>
        <w:tc>
          <w:tcPr>
            <w:tcW w:w="1915" w:type="dxa"/>
            <w:noWrap w:val="0"/>
            <w:vAlign w:val="center"/>
          </w:tcPr>
          <w:p w14:paraId="5C0CC220">
            <w:pPr>
              <w:autoSpaceDE w:val="0"/>
              <w:spacing w:line="240" w:lineRule="auto"/>
              <w:jc w:val="center"/>
              <w:rPr>
                <w:rFonts w:ascii="宋体" w:hAnsi="宋体" w:eastAsia="宋体" w:cs="宋体"/>
                <w:b/>
                <w:color w:val="auto"/>
                <w:sz w:val="24"/>
                <w:szCs w:val="24"/>
                <w:highlight w:val="none"/>
              </w:rPr>
            </w:pPr>
            <w:r>
              <w:rPr>
                <w:rFonts w:hint="eastAsia"/>
                <w:color w:val="auto"/>
                <w:highlight w:val="none"/>
                <w:lang w:val="en-US" w:eastAsia="zh-CN"/>
              </w:rPr>
              <w:t>地下既有管线</w:t>
            </w:r>
          </w:p>
        </w:tc>
        <w:tc>
          <w:tcPr>
            <w:tcW w:w="748" w:type="dxa"/>
            <w:noWrap w:val="0"/>
            <w:vAlign w:val="center"/>
          </w:tcPr>
          <w:p w14:paraId="09652FBA">
            <w:pPr>
              <w:autoSpaceDE w:val="0"/>
              <w:spacing w:line="240" w:lineRule="auto"/>
              <w:jc w:val="center"/>
              <w:rPr>
                <w:rFonts w:ascii="宋体" w:hAnsi="宋体" w:eastAsia="宋体" w:cs="宋体"/>
                <w:b/>
                <w:color w:val="auto"/>
                <w:sz w:val="24"/>
                <w:szCs w:val="24"/>
                <w:highlight w:val="none"/>
              </w:rPr>
            </w:pPr>
          </w:p>
        </w:tc>
      </w:tr>
      <w:tr w14:paraId="625F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B4D8C57">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六、暗挖工程</w:t>
            </w:r>
          </w:p>
        </w:tc>
        <w:tc>
          <w:tcPr>
            <w:tcW w:w="1803" w:type="dxa"/>
            <w:noWrap w:val="0"/>
            <w:vAlign w:val="center"/>
          </w:tcPr>
          <w:p w14:paraId="7BB88E09">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5D32134A">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0D732E91">
            <w:pPr>
              <w:autoSpaceDE w:val="0"/>
              <w:spacing w:line="240" w:lineRule="auto"/>
              <w:jc w:val="center"/>
              <w:rPr>
                <w:rFonts w:ascii="宋体" w:hAnsi="宋体" w:eastAsia="宋体" w:cs="宋体"/>
                <w:b/>
                <w:color w:val="auto"/>
                <w:sz w:val="24"/>
                <w:szCs w:val="24"/>
                <w:highlight w:val="none"/>
              </w:rPr>
            </w:pPr>
          </w:p>
        </w:tc>
      </w:tr>
      <w:tr w14:paraId="39DCA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99BC5E2">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采用矿山法、盾构法、顶管法施工的隧道、洞室工程。</w:t>
            </w:r>
          </w:p>
        </w:tc>
        <w:tc>
          <w:tcPr>
            <w:tcW w:w="1803" w:type="dxa"/>
            <w:noWrap w:val="0"/>
            <w:vAlign w:val="center"/>
          </w:tcPr>
          <w:p w14:paraId="2DE50D88">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6EACAF97">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F5BAB13">
            <w:pPr>
              <w:autoSpaceDE w:val="0"/>
              <w:spacing w:line="240" w:lineRule="auto"/>
              <w:jc w:val="center"/>
              <w:rPr>
                <w:rFonts w:ascii="宋体" w:hAnsi="宋体" w:eastAsia="宋体" w:cs="宋体"/>
                <w:b/>
                <w:color w:val="auto"/>
                <w:sz w:val="24"/>
                <w:szCs w:val="24"/>
                <w:highlight w:val="none"/>
              </w:rPr>
            </w:pPr>
          </w:p>
        </w:tc>
      </w:tr>
      <w:tr w14:paraId="507E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5F706987">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七、其它</w:t>
            </w:r>
          </w:p>
        </w:tc>
        <w:tc>
          <w:tcPr>
            <w:tcW w:w="1803" w:type="dxa"/>
            <w:noWrap w:val="0"/>
            <w:vAlign w:val="center"/>
          </w:tcPr>
          <w:p w14:paraId="4D69CB3C">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3F4B82CC">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1C788890">
            <w:pPr>
              <w:autoSpaceDE w:val="0"/>
              <w:spacing w:line="240" w:lineRule="auto"/>
              <w:jc w:val="center"/>
              <w:rPr>
                <w:rFonts w:ascii="宋体" w:hAnsi="宋体" w:eastAsia="宋体" w:cs="宋体"/>
                <w:b/>
                <w:color w:val="auto"/>
                <w:sz w:val="24"/>
                <w:szCs w:val="24"/>
                <w:highlight w:val="none"/>
              </w:rPr>
            </w:pPr>
          </w:p>
        </w:tc>
      </w:tr>
      <w:tr w14:paraId="3710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017" w:type="dxa"/>
            <w:noWrap w:val="0"/>
            <w:vAlign w:val="center"/>
          </w:tcPr>
          <w:p w14:paraId="2AADDE8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（一）建筑幕墙安装工程。</w:t>
            </w:r>
          </w:p>
        </w:tc>
        <w:tc>
          <w:tcPr>
            <w:tcW w:w="1803" w:type="dxa"/>
            <w:noWrap w:val="0"/>
            <w:vAlign w:val="center"/>
          </w:tcPr>
          <w:p w14:paraId="1167246D">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3C19CCBE">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CC494A9">
            <w:pPr>
              <w:autoSpaceDE w:val="0"/>
              <w:spacing w:line="240" w:lineRule="auto"/>
              <w:jc w:val="center"/>
              <w:rPr>
                <w:rFonts w:ascii="宋体" w:hAnsi="宋体" w:eastAsia="宋体" w:cs="宋体"/>
                <w:b/>
                <w:color w:val="auto"/>
                <w:sz w:val="24"/>
                <w:szCs w:val="24"/>
                <w:highlight w:val="none"/>
              </w:rPr>
            </w:pPr>
          </w:p>
        </w:tc>
      </w:tr>
      <w:tr w14:paraId="17DBD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B52754E">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（二）钢结构、网架和索膜结构安装工程。</w:t>
            </w:r>
          </w:p>
        </w:tc>
        <w:tc>
          <w:tcPr>
            <w:tcW w:w="1803" w:type="dxa"/>
            <w:noWrap w:val="0"/>
            <w:vAlign w:val="center"/>
          </w:tcPr>
          <w:p w14:paraId="1950008A">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0EE95ECC">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53FC8D59">
            <w:pPr>
              <w:autoSpaceDE w:val="0"/>
              <w:spacing w:line="240" w:lineRule="auto"/>
              <w:jc w:val="center"/>
              <w:rPr>
                <w:rFonts w:ascii="宋体" w:hAnsi="宋体" w:eastAsia="宋体" w:cs="宋体"/>
                <w:b/>
                <w:color w:val="auto"/>
                <w:sz w:val="24"/>
                <w:szCs w:val="24"/>
                <w:highlight w:val="none"/>
              </w:rPr>
            </w:pPr>
          </w:p>
        </w:tc>
      </w:tr>
      <w:tr w14:paraId="1A16B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8116BFB">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（三）人工挖孔桩工程。</w:t>
            </w:r>
          </w:p>
        </w:tc>
        <w:tc>
          <w:tcPr>
            <w:tcW w:w="1803" w:type="dxa"/>
            <w:noWrap w:val="0"/>
            <w:vAlign w:val="center"/>
          </w:tcPr>
          <w:p w14:paraId="623D2D0A">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384F63BB">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122806E">
            <w:pPr>
              <w:autoSpaceDE w:val="0"/>
              <w:spacing w:line="240" w:lineRule="auto"/>
              <w:jc w:val="center"/>
              <w:rPr>
                <w:rFonts w:ascii="宋体" w:hAnsi="宋体" w:eastAsia="宋体" w:cs="宋体"/>
                <w:b/>
                <w:color w:val="auto"/>
                <w:sz w:val="24"/>
                <w:szCs w:val="24"/>
                <w:highlight w:val="none"/>
              </w:rPr>
            </w:pPr>
          </w:p>
        </w:tc>
      </w:tr>
      <w:tr w14:paraId="67703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DF5F10A">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（四）水下作业工程。</w:t>
            </w:r>
          </w:p>
        </w:tc>
        <w:tc>
          <w:tcPr>
            <w:tcW w:w="1803" w:type="dxa"/>
            <w:noWrap w:val="0"/>
            <w:vAlign w:val="center"/>
          </w:tcPr>
          <w:p w14:paraId="40470681">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5A831ECA">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D9F4DE6">
            <w:pPr>
              <w:autoSpaceDE w:val="0"/>
              <w:spacing w:line="240" w:lineRule="auto"/>
              <w:jc w:val="center"/>
              <w:rPr>
                <w:rFonts w:ascii="宋体" w:hAnsi="宋体" w:eastAsia="宋体" w:cs="宋体"/>
                <w:b/>
                <w:color w:val="auto"/>
                <w:sz w:val="24"/>
                <w:szCs w:val="24"/>
                <w:highlight w:val="none"/>
              </w:rPr>
            </w:pPr>
          </w:p>
        </w:tc>
      </w:tr>
      <w:tr w14:paraId="79CBC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4E3D546">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（五）装配式建筑混凝土预制构件安装工程。</w:t>
            </w:r>
          </w:p>
        </w:tc>
        <w:tc>
          <w:tcPr>
            <w:tcW w:w="1803" w:type="dxa"/>
            <w:noWrap w:val="0"/>
            <w:vAlign w:val="center"/>
          </w:tcPr>
          <w:p w14:paraId="184406F2">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174CACCF">
            <w:pPr>
              <w:autoSpaceDE w:val="0"/>
              <w:spacing w:line="240" w:lineRule="auto"/>
              <w:jc w:val="center"/>
              <w:rPr>
                <w:rFonts w:ascii="宋体" w:hAnsi="宋体" w:eastAsia="宋体" w:cs="宋体"/>
                <w:b/>
                <w:color w:val="auto"/>
                <w:sz w:val="24"/>
                <w:szCs w:val="24"/>
                <w:highlight w:val="none"/>
              </w:rPr>
            </w:pPr>
            <w:r>
              <w:rPr>
                <w:rFonts w:hint="eastAsia"/>
                <w:color w:val="auto"/>
                <w:highlight w:val="none"/>
                <w:lang w:val="en-US" w:eastAsia="zh-CN"/>
              </w:rPr>
              <w:t>装配式叠合板、楼梯、内隔墙</w:t>
            </w:r>
          </w:p>
        </w:tc>
        <w:tc>
          <w:tcPr>
            <w:tcW w:w="748" w:type="dxa"/>
            <w:noWrap w:val="0"/>
            <w:vAlign w:val="center"/>
          </w:tcPr>
          <w:p w14:paraId="6EBFD546">
            <w:pPr>
              <w:autoSpaceDE w:val="0"/>
              <w:spacing w:line="240" w:lineRule="auto"/>
              <w:jc w:val="center"/>
              <w:rPr>
                <w:rFonts w:ascii="宋体" w:hAnsi="宋体" w:eastAsia="宋体" w:cs="宋体"/>
                <w:b/>
                <w:color w:val="auto"/>
                <w:sz w:val="24"/>
                <w:szCs w:val="24"/>
                <w:highlight w:val="none"/>
              </w:rPr>
            </w:pPr>
          </w:p>
        </w:tc>
      </w:tr>
      <w:tr w14:paraId="35988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8D88CF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（六）采用新技术、新工艺、新材料、新设备可能影响工程施工安全，尚无国家、行业及地方技术标准的分部分项工程。</w:t>
            </w:r>
          </w:p>
        </w:tc>
        <w:tc>
          <w:tcPr>
            <w:tcW w:w="1803" w:type="dxa"/>
            <w:noWrap w:val="0"/>
            <w:vAlign w:val="center"/>
          </w:tcPr>
          <w:p w14:paraId="7978236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6E30675F">
            <w:pPr>
              <w:autoSpaceDE w:val="0"/>
              <w:spacing w:line="240" w:lineRule="auto"/>
              <w:jc w:val="center"/>
              <w:rPr>
                <w:rFonts w:ascii="宋体" w:hAnsi="宋体" w:eastAsia="宋体" w:cs="宋体"/>
                <w:b/>
                <w:color w:val="auto"/>
                <w:sz w:val="24"/>
                <w:szCs w:val="24"/>
                <w:highlight w:val="none"/>
              </w:rPr>
            </w:pPr>
            <w:r>
              <w:rPr>
                <w:rFonts w:hint="eastAsia"/>
                <w:color w:val="auto"/>
                <w:highlight w:val="none"/>
                <w:lang w:val="en-US" w:eastAsia="zh-CN"/>
              </w:rPr>
              <w:t>减震阻尼器</w:t>
            </w:r>
          </w:p>
        </w:tc>
        <w:tc>
          <w:tcPr>
            <w:tcW w:w="748" w:type="dxa"/>
            <w:noWrap w:val="0"/>
            <w:vAlign w:val="center"/>
          </w:tcPr>
          <w:p w14:paraId="7A2048F5">
            <w:pPr>
              <w:autoSpaceDE w:val="0"/>
              <w:spacing w:line="240" w:lineRule="auto"/>
              <w:jc w:val="center"/>
              <w:rPr>
                <w:rFonts w:ascii="宋体" w:hAnsi="宋体" w:eastAsia="宋体" w:cs="宋体"/>
                <w:b/>
                <w:color w:val="auto"/>
                <w:sz w:val="24"/>
                <w:szCs w:val="24"/>
                <w:highlight w:val="none"/>
              </w:rPr>
            </w:pPr>
          </w:p>
        </w:tc>
      </w:tr>
      <w:tr w14:paraId="5FBCE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66EFA84">
            <w:pPr>
              <w:autoSpaceDE w:val="0"/>
              <w:spacing w:line="240" w:lineRule="auto"/>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超过一定规模的危险性较大的分部分项工程范围</w:t>
            </w:r>
          </w:p>
        </w:tc>
        <w:tc>
          <w:tcPr>
            <w:tcW w:w="1803" w:type="dxa"/>
            <w:noWrap w:val="0"/>
            <w:vAlign w:val="center"/>
          </w:tcPr>
          <w:p w14:paraId="75526A6F">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0D938913">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C5FAE92">
            <w:pPr>
              <w:autoSpaceDE w:val="0"/>
              <w:spacing w:line="240" w:lineRule="auto"/>
              <w:jc w:val="center"/>
              <w:rPr>
                <w:rFonts w:ascii="宋体" w:hAnsi="宋体" w:eastAsia="宋体" w:cs="宋体"/>
                <w:b/>
                <w:color w:val="auto"/>
                <w:sz w:val="24"/>
                <w:szCs w:val="24"/>
                <w:highlight w:val="none"/>
              </w:rPr>
            </w:pPr>
          </w:p>
        </w:tc>
      </w:tr>
      <w:tr w14:paraId="0A78F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017" w:type="dxa"/>
            <w:noWrap w:val="0"/>
            <w:vAlign w:val="center"/>
          </w:tcPr>
          <w:p w14:paraId="183EDCA2">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一、深基坑工程</w:t>
            </w:r>
          </w:p>
        </w:tc>
        <w:tc>
          <w:tcPr>
            <w:tcW w:w="1803" w:type="dxa"/>
            <w:noWrap w:val="0"/>
            <w:vAlign w:val="center"/>
          </w:tcPr>
          <w:p w14:paraId="5A75ACF9">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0353CEF4">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12A06C5B">
            <w:pPr>
              <w:autoSpaceDE w:val="0"/>
              <w:spacing w:line="240" w:lineRule="auto"/>
              <w:jc w:val="center"/>
              <w:rPr>
                <w:rFonts w:ascii="宋体" w:hAnsi="宋体" w:eastAsia="宋体" w:cs="宋体"/>
                <w:b/>
                <w:color w:val="auto"/>
                <w:sz w:val="24"/>
                <w:szCs w:val="24"/>
                <w:highlight w:val="none"/>
              </w:rPr>
            </w:pPr>
          </w:p>
        </w:tc>
      </w:tr>
      <w:tr w14:paraId="38D08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A760C5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开挖深度超过5m（含5m）的基坑（槽）的土方开挖、支护、降水工程。</w:t>
            </w:r>
          </w:p>
        </w:tc>
        <w:tc>
          <w:tcPr>
            <w:tcW w:w="1803" w:type="dxa"/>
            <w:noWrap w:val="0"/>
            <w:vAlign w:val="center"/>
          </w:tcPr>
          <w:p w14:paraId="0771BCB0">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159BD406">
            <w:pPr>
              <w:autoSpaceDE w:val="0"/>
              <w:spacing w:line="240" w:lineRule="auto"/>
              <w:jc w:val="center"/>
              <w:rPr>
                <w:rFonts w:ascii="宋体" w:hAnsi="宋体" w:eastAsia="宋体" w:cs="宋体"/>
                <w:b/>
                <w:color w:val="auto"/>
                <w:sz w:val="24"/>
                <w:szCs w:val="24"/>
                <w:highlight w:val="none"/>
              </w:rPr>
            </w:pPr>
            <w:r>
              <w:rPr>
                <w:rFonts w:hint="eastAsia" w:ascii="宋体" w:cs="Times New Roman"/>
                <w:color w:val="auto"/>
                <w:kern w:val="2"/>
                <w:sz w:val="18"/>
                <w:szCs w:val="18"/>
                <w:highlight w:val="none"/>
                <w:lang w:val="en-US" w:eastAsia="zh-CN"/>
              </w:rPr>
              <w:t>基坑周长266m，开挖深度5.13~8.43m</w:t>
            </w:r>
          </w:p>
        </w:tc>
        <w:tc>
          <w:tcPr>
            <w:tcW w:w="748" w:type="dxa"/>
            <w:noWrap w:val="0"/>
            <w:vAlign w:val="center"/>
          </w:tcPr>
          <w:p w14:paraId="78A2167B">
            <w:pPr>
              <w:autoSpaceDE w:val="0"/>
              <w:spacing w:line="240" w:lineRule="auto"/>
              <w:jc w:val="center"/>
              <w:rPr>
                <w:rFonts w:ascii="宋体" w:hAnsi="宋体" w:eastAsia="宋体" w:cs="宋体"/>
                <w:b/>
                <w:color w:val="auto"/>
                <w:sz w:val="24"/>
                <w:szCs w:val="24"/>
                <w:highlight w:val="none"/>
              </w:rPr>
            </w:pPr>
          </w:p>
        </w:tc>
      </w:tr>
      <w:tr w14:paraId="5C6DE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782127CF">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二、模板工程及支撑体系</w:t>
            </w:r>
          </w:p>
        </w:tc>
        <w:tc>
          <w:tcPr>
            <w:tcW w:w="1803" w:type="dxa"/>
            <w:noWrap w:val="0"/>
            <w:vAlign w:val="center"/>
          </w:tcPr>
          <w:p w14:paraId="3FB4A28E">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7D6F1B13">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0DA39842">
            <w:pPr>
              <w:autoSpaceDE w:val="0"/>
              <w:spacing w:line="240" w:lineRule="auto"/>
              <w:jc w:val="center"/>
              <w:rPr>
                <w:rFonts w:ascii="宋体" w:hAnsi="宋体" w:eastAsia="宋体" w:cs="宋体"/>
                <w:b/>
                <w:color w:val="auto"/>
                <w:sz w:val="24"/>
                <w:szCs w:val="24"/>
                <w:highlight w:val="none"/>
              </w:rPr>
            </w:pPr>
          </w:p>
        </w:tc>
      </w:tr>
      <w:tr w14:paraId="32533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A69BD26">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（一）各类工具式模板工程：包括滑模、爬模、飞模、隧道模等工程。</w:t>
            </w:r>
          </w:p>
        </w:tc>
        <w:tc>
          <w:tcPr>
            <w:tcW w:w="1803" w:type="dxa"/>
            <w:noWrap w:val="0"/>
            <w:vAlign w:val="center"/>
          </w:tcPr>
          <w:p w14:paraId="604E3B53">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2B71511C">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48660533">
            <w:pPr>
              <w:autoSpaceDE w:val="0"/>
              <w:spacing w:line="240" w:lineRule="auto"/>
              <w:jc w:val="center"/>
              <w:rPr>
                <w:rFonts w:ascii="宋体" w:hAnsi="宋体" w:eastAsia="宋体" w:cs="宋体"/>
                <w:b/>
                <w:color w:val="auto"/>
                <w:sz w:val="24"/>
                <w:szCs w:val="24"/>
                <w:highlight w:val="none"/>
              </w:rPr>
            </w:pPr>
          </w:p>
        </w:tc>
      </w:tr>
      <w:tr w14:paraId="3E09A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3B6E035">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（二）混凝土模板支撑工程：搭设高度8m及以上，或搭设跨度18m及以上，或施工总荷载（设计值）15kN/m2及以上，或集中线荷载（设计值）20kN/m及以上。</w:t>
            </w:r>
          </w:p>
        </w:tc>
        <w:tc>
          <w:tcPr>
            <w:tcW w:w="1803" w:type="dxa"/>
            <w:noWrap w:val="0"/>
            <w:vAlign w:val="center"/>
          </w:tcPr>
          <w:p w14:paraId="4B5C77A5">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65EFD5D0">
            <w:pPr>
              <w:autoSpaceDE w:val="0"/>
              <w:spacing w:line="240" w:lineRule="auto"/>
              <w:jc w:val="center"/>
              <w:rPr>
                <w:rFonts w:hint="eastAsia"/>
                <w:color w:val="auto"/>
                <w:highlight w:val="none"/>
                <w:lang w:val="en-US" w:eastAsia="zh-CN"/>
              </w:rPr>
            </w:pPr>
            <w:r>
              <w:rPr>
                <w:rFonts w:hint="eastAsia"/>
                <w:color w:val="auto"/>
                <w:highlight w:val="none"/>
                <w:lang w:val="en-US" w:eastAsia="zh-CN"/>
              </w:rPr>
              <w:t>内架</w:t>
            </w:r>
          </w:p>
          <w:p w14:paraId="0405B977">
            <w:pPr>
              <w:autoSpaceDE w:val="0"/>
              <w:spacing w:line="240" w:lineRule="auto"/>
              <w:jc w:val="center"/>
              <w:rPr>
                <w:rFonts w:ascii="宋体" w:hAnsi="宋体" w:eastAsia="宋体" w:cs="宋体"/>
                <w:b/>
                <w:color w:val="auto"/>
                <w:sz w:val="24"/>
                <w:szCs w:val="24"/>
                <w:highlight w:val="none"/>
              </w:rPr>
            </w:pPr>
            <w:r>
              <w:rPr>
                <w:rFonts w:hint="eastAsia"/>
                <w:b/>
                <w:bCs/>
                <w:color w:val="auto"/>
                <w:highlight w:val="none"/>
                <w:lang w:val="en-US" w:eastAsia="zh-CN"/>
              </w:rPr>
              <w:t>入口门厅挑高超8米</w:t>
            </w:r>
          </w:p>
        </w:tc>
        <w:tc>
          <w:tcPr>
            <w:tcW w:w="748" w:type="dxa"/>
            <w:noWrap w:val="0"/>
            <w:vAlign w:val="center"/>
          </w:tcPr>
          <w:p w14:paraId="20206841">
            <w:pPr>
              <w:autoSpaceDE w:val="0"/>
              <w:spacing w:line="240" w:lineRule="auto"/>
              <w:jc w:val="center"/>
              <w:rPr>
                <w:rFonts w:ascii="宋体" w:hAnsi="宋体" w:eastAsia="宋体" w:cs="宋体"/>
                <w:b/>
                <w:color w:val="auto"/>
                <w:sz w:val="24"/>
                <w:szCs w:val="24"/>
                <w:highlight w:val="none"/>
              </w:rPr>
            </w:pPr>
          </w:p>
        </w:tc>
      </w:tr>
      <w:tr w14:paraId="1379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7F21CFF1">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（三）承重支撑体系：用于钢结构安装等满堂支撑体系，承受单点集中荷载7kN及以上。</w:t>
            </w:r>
          </w:p>
        </w:tc>
        <w:tc>
          <w:tcPr>
            <w:tcW w:w="1803" w:type="dxa"/>
            <w:noWrap w:val="0"/>
            <w:vAlign w:val="center"/>
          </w:tcPr>
          <w:p w14:paraId="3AF724F9">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rPr>
              <w:t>√</w:t>
            </w:r>
          </w:p>
        </w:tc>
        <w:tc>
          <w:tcPr>
            <w:tcW w:w="1915" w:type="dxa"/>
            <w:noWrap w:val="0"/>
            <w:vAlign w:val="center"/>
          </w:tcPr>
          <w:p w14:paraId="3A76490E">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1DBFA88B">
            <w:pPr>
              <w:autoSpaceDE w:val="0"/>
              <w:spacing w:line="240" w:lineRule="auto"/>
              <w:jc w:val="center"/>
              <w:rPr>
                <w:rFonts w:ascii="宋体" w:hAnsi="宋体" w:eastAsia="宋体" w:cs="宋体"/>
                <w:b/>
                <w:color w:val="auto"/>
                <w:sz w:val="24"/>
                <w:szCs w:val="24"/>
                <w:highlight w:val="none"/>
              </w:rPr>
            </w:pPr>
          </w:p>
        </w:tc>
      </w:tr>
      <w:tr w14:paraId="4578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9323EDF">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三、起重吊装及起重机械安装拆卸工程</w:t>
            </w:r>
          </w:p>
        </w:tc>
        <w:tc>
          <w:tcPr>
            <w:tcW w:w="1803" w:type="dxa"/>
            <w:noWrap w:val="0"/>
            <w:vAlign w:val="center"/>
          </w:tcPr>
          <w:p w14:paraId="655F2C01">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72361C8D">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339B0920">
            <w:pPr>
              <w:autoSpaceDE w:val="0"/>
              <w:spacing w:line="240" w:lineRule="auto"/>
              <w:jc w:val="center"/>
              <w:rPr>
                <w:rFonts w:ascii="宋体" w:hAnsi="宋体" w:eastAsia="宋体" w:cs="宋体"/>
                <w:b/>
                <w:color w:val="auto"/>
                <w:sz w:val="24"/>
                <w:szCs w:val="24"/>
                <w:highlight w:val="none"/>
              </w:rPr>
            </w:pPr>
          </w:p>
        </w:tc>
      </w:tr>
      <w:tr w14:paraId="4440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A8EA3AB">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（一）采用非常规起重设备、方法，且单件起吊重量在100kN及以上的起重吊装工程。</w:t>
            </w:r>
          </w:p>
        </w:tc>
        <w:tc>
          <w:tcPr>
            <w:tcW w:w="1803" w:type="dxa"/>
            <w:noWrap w:val="0"/>
            <w:vAlign w:val="center"/>
          </w:tcPr>
          <w:p w14:paraId="44C9D259">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3790C0FF">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768C60C9">
            <w:pPr>
              <w:autoSpaceDE w:val="0"/>
              <w:spacing w:line="240" w:lineRule="auto"/>
              <w:jc w:val="center"/>
              <w:rPr>
                <w:rFonts w:ascii="宋体" w:hAnsi="宋体" w:eastAsia="宋体" w:cs="宋体"/>
                <w:b/>
                <w:color w:val="auto"/>
                <w:sz w:val="24"/>
                <w:szCs w:val="24"/>
                <w:highlight w:val="none"/>
              </w:rPr>
            </w:pPr>
          </w:p>
        </w:tc>
      </w:tr>
      <w:tr w14:paraId="76B25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71819C9">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（二）起重量300kN及以上，或搭设总高度200m及以上，或搭设基础标高在200m及以上的起重机械安装和拆卸工程。</w:t>
            </w:r>
          </w:p>
        </w:tc>
        <w:tc>
          <w:tcPr>
            <w:tcW w:w="1803" w:type="dxa"/>
            <w:noWrap w:val="0"/>
            <w:vAlign w:val="center"/>
          </w:tcPr>
          <w:p w14:paraId="3155E5EB">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7085DAA4">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008B13BF">
            <w:pPr>
              <w:autoSpaceDE w:val="0"/>
              <w:spacing w:line="240" w:lineRule="auto"/>
              <w:jc w:val="center"/>
              <w:rPr>
                <w:rFonts w:ascii="宋体" w:hAnsi="宋体" w:eastAsia="宋体" w:cs="宋体"/>
                <w:b/>
                <w:color w:val="auto"/>
                <w:sz w:val="24"/>
                <w:szCs w:val="24"/>
                <w:highlight w:val="none"/>
              </w:rPr>
            </w:pPr>
          </w:p>
        </w:tc>
      </w:tr>
      <w:tr w14:paraId="12636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B944D36">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四、脚手架工程</w:t>
            </w:r>
          </w:p>
        </w:tc>
        <w:tc>
          <w:tcPr>
            <w:tcW w:w="1803" w:type="dxa"/>
            <w:noWrap w:val="0"/>
            <w:vAlign w:val="center"/>
          </w:tcPr>
          <w:p w14:paraId="6A68CF9E">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31F0BF2A">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39E02E57">
            <w:pPr>
              <w:autoSpaceDE w:val="0"/>
              <w:spacing w:line="240" w:lineRule="auto"/>
              <w:jc w:val="center"/>
              <w:rPr>
                <w:rFonts w:ascii="宋体" w:hAnsi="宋体" w:eastAsia="宋体" w:cs="宋体"/>
                <w:b/>
                <w:color w:val="auto"/>
                <w:sz w:val="24"/>
                <w:szCs w:val="24"/>
                <w:highlight w:val="none"/>
              </w:rPr>
            </w:pPr>
          </w:p>
        </w:tc>
      </w:tr>
      <w:tr w14:paraId="1AECC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589FD28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（一）搭设高度50m及以上的落地式钢管脚手架工程。</w:t>
            </w:r>
          </w:p>
        </w:tc>
        <w:tc>
          <w:tcPr>
            <w:tcW w:w="1803" w:type="dxa"/>
            <w:noWrap w:val="0"/>
            <w:vAlign w:val="center"/>
          </w:tcPr>
          <w:p w14:paraId="64F11A5F">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3C5CF106">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155F8897">
            <w:pPr>
              <w:autoSpaceDE w:val="0"/>
              <w:spacing w:line="240" w:lineRule="auto"/>
              <w:jc w:val="center"/>
              <w:rPr>
                <w:rFonts w:ascii="宋体" w:hAnsi="宋体" w:eastAsia="宋体" w:cs="宋体"/>
                <w:b/>
                <w:color w:val="auto"/>
                <w:sz w:val="24"/>
                <w:szCs w:val="24"/>
                <w:highlight w:val="none"/>
              </w:rPr>
            </w:pPr>
          </w:p>
        </w:tc>
      </w:tr>
      <w:tr w14:paraId="12510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C976D54">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（二）提升高度在150m及以上的附着式升降脚手架工程或附着式升降操作平台工程。</w:t>
            </w:r>
          </w:p>
        </w:tc>
        <w:tc>
          <w:tcPr>
            <w:tcW w:w="1803" w:type="dxa"/>
            <w:noWrap w:val="0"/>
            <w:vAlign w:val="center"/>
          </w:tcPr>
          <w:p w14:paraId="635BB2F3">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0A88BD14">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4E5123F5">
            <w:pPr>
              <w:autoSpaceDE w:val="0"/>
              <w:spacing w:line="240" w:lineRule="auto"/>
              <w:jc w:val="center"/>
              <w:rPr>
                <w:rFonts w:ascii="宋体" w:hAnsi="宋体" w:eastAsia="宋体" w:cs="宋体"/>
                <w:b/>
                <w:color w:val="auto"/>
                <w:sz w:val="24"/>
                <w:szCs w:val="24"/>
                <w:highlight w:val="none"/>
              </w:rPr>
            </w:pPr>
          </w:p>
        </w:tc>
      </w:tr>
      <w:tr w14:paraId="063A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64F95B72">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（三）分段架体搭设高度20m及以上的悬挑式脚手架工程。</w:t>
            </w:r>
          </w:p>
        </w:tc>
        <w:tc>
          <w:tcPr>
            <w:tcW w:w="1803" w:type="dxa"/>
            <w:noWrap w:val="0"/>
            <w:vAlign w:val="center"/>
          </w:tcPr>
          <w:p w14:paraId="38AA76DE">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287CA867">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4C55D5BC">
            <w:pPr>
              <w:autoSpaceDE w:val="0"/>
              <w:spacing w:line="240" w:lineRule="auto"/>
              <w:jc w:val="center"/>
              <w:rPr>
                <w:rFonts w:ascii="宋体" w:hAnsi="宋体" w:eastAsia="宋体" w:cs="宋体"/>
                <w:b/>
                <w:color w:val="auto"/>
                <w:sz w:val="24"/>
                <w:szCs w:val="24"/>
                <w:highlight w:val="none"/>
              </w:rPr>
            </w:pPr>
          </w:p>
        </w:tc>
      </w:tr>
      <w:tr w14:paraId="72725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83BCFA7">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五、拆除工程</w:t>
            </w:r>
          </w:p>
        </w:tc>
        <w:tc>
          <w:tcPr>
            <w:tcW w:w="1803" w:type="dxa"/>
            <w:noWrap w:val="0"/>
            <w:vAlign w:val="center"/>
          </w:tcPr>
          <w:p w14:paraId="242A5ACF">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0E2D98BE">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2C15C705">
            <w:pPr>
              <w:autoSpaceDE w:val="0"/>
              <w:spacing w:line="240" w:lineRule="auto"/>
              <w:jc w:val="center"/>
              <w:rPr>
                <w:rFonts w:ascii="宋体" w:hAnsi="宋体" w:eastAsia="宋体" w:cs="宋体"/>
                <w:b/>
                <w:color w:val="auto"/>
                <w:sz w:val="24"/>
                <w:szCs w:val="24"/>
                <w:highlight w:val="none"/>
              </w:rPr>
            </w:pPr>
          </w:p>
        </w:tc>
      </w:tr>
      <w:tr w14:paraId="3A2F2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EC83A88">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（一）码头、桥梁、高架、烟囱、水塔或拆除中容易引起有毒有害气（液）体或粉尘扩散、易燃易爆事故发生的特殊建、构筑物的拆除工程。</w:t>
            </w:r>
          </w:p>
        </w:tc>
        <w:tc>
          <w:tcPr>
            <w:tcW w:w="1803" w:type="dxa"/>
            <w:noWrap w:val="0"/>
            <w:vAlign w:val="center"/>
          </w:tcPr>
          <w:p w14:paraId="15FBD279">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6E47E27D">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088687B3">
            <w:pPr>
              <w:autoSpaceDE w:val="0"/>
              <w:spacing w:line="240" w:lineRule="auto"/>
              <w:jc w:val="center"/>
              <w:rPr>
                <w:rFonts w:ascii="宋体" w:hAnsi="宋体" w:eastAsia="宋体" w:cs="宋体"/>
                <w:b/>
                <w:color w:val="auto"/>
                <w:sz w:val="24"/>
                <w:szCs w:val="24"/>
                <w:highlight w:val="none"/>
              </w:rPr>
            </w:pPr>
          </w:p>
        </w:tc>
      </w:tr>
      <w:tr w14:paraId="14A0E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3ADB900E">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（二）文物保护建筑、优秀历史建筑或历史文化风貌区影响范围内的拆除工程。</w:t>
            </w:r>
          </w:p>
        </w:tc>
        <w:tc>
          <w:tcPr>
            <w:tcW w:w="1803" w:type="dxa"/>
            <w:noWrap w:val="0"/>
            <w:vAlign w:val="center"/>
          </w:tcPr>
          <w:p w14:paraId="0B0B48B5">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48EE4EF6">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6189B12F">
            <w:pPr>
              <w:autoSpaceDE w:val="0"/>
              <w:spacing w:line="240" w:lineRule="auto"/>
              <w:jc w:val="center"/>
              <w:rPr>
                <w:rFonts w:ascii="宋体" w:hAnsi="宋体" w:eastAsia="宋体" w:cs="宋体"/>
                <w:b/>
                <w:color w:val="auto"/>
                <w:sz w:val="24"/>
                <w:szCs w:val="24"/>
                <w:highlight w:val="none"/>
              </w:rPr>
            </w:pPr>
          </w:p>
        </w:tc>
      </w:tr>
      <w:tr w14:paraId="6F6ED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47CAE9D">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六、暗挖工程</w:t>
            </w:r>
          </w:p>
        </w:tc>
        <w:tc>
          <w:tcPr>
            <w:tcW w:w="1803" w:type="dxa"/>
            <w:noWrap w:val="0"/>
            <w:vAlign w:val="center"/>
          </w:tcPr>
          <w:p w14:paraId="40A213F8">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6ECDF8D4">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19172E99">
            <w:pPr>
              <w:autoSpaceDE w:val="0"/>
              <w:spacing w:line="240" w:lineRule="auto"/>
              <w:jc w:val="center"/>
              <w:rPr>
                <w:rFonts w:ascii="宋体" w:hAnsi="宋体" w:eastAsia="宋体" w:cs="宋体"/>
                <w:b/>
                <w:color w:val="auto"/>
                <w:sz w:val="24"/>
                <w:szCs w:val="24"/>
                <w:highlight w:val="none"/>
              </w:rPr>
            </w:pPr>
          </w:p>
        </w:tc>
      </w:tr>
      <w:tr w14:paraId="4484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7BF3E3F5">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采用矿山法、盾构法、顶管法施工的隧道、洞室工程。</w:t>
            </w:r>
          </w:p>
        </w:tc>
        <w:tc>
          <w:tcPr>
            <w:tcW w:w="1803" w:type="dxa"/>
            <w:noWrap w:val="0"/>
            <w:vAlign w:val="center"/>
          </w:tcPr>
          <w:p w14:paraId="3F4B2DCC">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1C1BE18B">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29390F67">
            <w:pPr>
              <w:autoSpaceDE w:val="0"/>
              <w:spacing w:line="240" w:lineRule="auto"/>
              <w:jc w:val="center"/>
              <w:rPr>
                <w:rFonts w:ascii="宋体" w:hAnsi="宋体" w:eastAsia="宋体" w:cs="宋体"/>
                <w:b/>
                <w:color w:val="auto"/>
                <w:sz w:val="24"/>
                <w:szCs w:val="24"/>
                <w:highlight w:val="none"/>
              </w:rPr>
            </w:pPr>
          </w:p>
        </w:tc>
      </w:tr>
      <w:tr w14:paraId="5A31D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90AEC4D">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b/>
                <w:color w:val="auto"/>
                <w:kern w:val="2"/>
                <w:sz w:val="21"/>
                <w:szCs w:val="21"/>
                <w:highlight w:val="none"/>
                <w:lang w:val="en-US" w:eastAsia="zh-CN" w:bidi="ar-SA"/>
              </w:rPr>
            </w:pPr>
            <w:r>
              <w:rPr>
                <w:rFonts w:hint="eastAsia" w:ascii="宋体" w:hAnsi="Times New Roman" w:eastAsia="宋体" w:cs="Times New Roman"/>
                <w:b/>
                <w:color w:val="auto"/>
                <w:kern w:val="2"/>
                <w:sz w:val="21"/>
                <w:szCs w:val="21"/>
                <w:highlight w:val="none"/>
                <w:lang w:val="en-US" w:eastAsia="zh-CN" w:bidi="ar-SA"/>
              </w:rPr>
              <w:t>七、其它</w:t>
            </w:r>
          </w:p>
        </w:tc>
        <w:tc>
          <w:tcPr>
            <w:tcW w:w="1803" w:type="dxa"/>
            <w:noWrap w:val="0"/>
            <w:vAlign w:val="center"/>
          </w:tcPr>
          <w:p w14:paraId="40D4CAB0">
            <w:pPr>
              <w:autoSpaceDE w:val="0"/>
              <w:spacing w:line="240" w:lineRule="auto"/>
              <w:jc w:val="center"/>
              <w:rPr>
                <w:rFonts w:ascii="宋体" w:hAnsi="宋体" w:eastAsia="宋体" w:cs="宋体"/>
                <w:b/>
                <w:color w:val="auto"/>
                <w:sz w:val="24"/>
                <w:szCs w:val="24"/>
                <w:highlight w:val="none"/>
              </w:rPr>
            </w:pPr>
          </w:p>
        </w:tc>
        <w:tc>
          <w:tcPr>
            <w:tcW w:w="1915" w:type="dxa"/>
            <w:noWrap w:val="0"/>
            <w:vAlign w:val="center"/>
          </w:tcPr>
          <w:p w14:paraId="622262C7">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6AD61D4E">
            <w:pPr>
              <w:autoSpaceDE w:val="0"/>
              <w:spacing w:line="240" w:lineRule="auto"/>
              <w:jc w:val="center"/>
              <w:rPr>
                <w:rFonts w:ascii="宋体" w:hAnsi="宋体" w:eastAsia="宋体" w:cs="宋体"/>
                <w:b/>
                <w:color w:val="auto"/>
                <w:sz w:val="24"/>
                <w:szCs w:val="24"/>
                <w:highlight w:val="none"/>
              </w:rPr>
            </w:pPr>
          </w:p>
        </w:tc>
      </w:tr>
      <w:tr w14:paraId="6B69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D79FF83">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（一）施工高度50m及以上的建筑幕墙安装工程。</w:t>
            </w:r>
          </w:p>
        </w:tc>
        <w:tc>
          <w:tcPr>
            <w:tcW w:w="1803" w:type="dxa"/>
            <w:noWrap w:val="0"/>
            <w:vAlign w:val="center"/>
          </w:tcPr>
          <w:p w14:paraId="7EEDB0D9">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7989FE47">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4227AF86">
            <w:pPr>
              <w:autoSpaceDE w:val="0"/>
              <w:spacing w:line="240" w:lineRule="auto"/>
              <w:jc w:val="center"/>
              <w:rPr>
                <w:rFonts w:ascii="宋体" w:hAnsi="宋体" w:eastAsia="宋体" w:cs="宋体"/>
                <w:b/>
                <w:color w:val="auto"/>
                <w:sz w:val="24"/>
                <w:szCs w:val="24"/>
                <w:highlight w:val="none"/>
              </w:rPr>
            </w:pPr>
          </w:p>
        </w:tc>
      </w:tr>
      <w:tr w14:paraId="1951A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2C874AA">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（二）跨度36m及以上的钢结构安装工程，或跨度60m及以上的网架和索膜结构安装工程。</w:t>
            </w:r>
          </w:p>
        </w:tc>
        <w:tc>
          <w:tcPr>
            <w:tcW w:w="1803" w:type="dxa"/>
            <w:noWrap w:val="0"/>
            <w:vAlign w:val="center"/>
          </w:tcPr>
          <w:p w14:paraId="457E021F">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4DB9FB57">
            <w:pPr>
              <w:autoSpaceDE w:val="0"/>
              <w:spacing w:line="240" w:lineRule="auto"/>
              <w:jc w:val="center"/>
              <w:rPr>
                <w:rFonts w:ascii="宋体" w:hAnsi="Times New Roman" w:eastAsia="宋体" w:cs="Times New Roman"/>
                <w:color w:val="auto"/>
                <w:kern w:val="2"/>
                <w:sz w:val="18"/>
                <w:szCs w:val="18"/>
                <w:highlight w:val="none"/>
              </w:rPr>
            </w:pPr>
          </w:p>
        </w:tc>
        <w:tc>
          <w:tcPr>
            <w:tcW w:w="748" w:type="dxa"/>
            <w:noWrap w:val="0"/>
            <w:vAlign w:val="center"/>
          </w:tcPr>
          <w:p w14:paraId="3577243A">
            <w:pPr>
              <w:autoSpaceDE w:val="0"/>
              <w:spacing w:line="240" w:lineRule="auto"/>
              <w:jc w:val="center"/>
              <w:rPr>
                <w:rFonts w:ascii="宋体" w:hAnsi="宋体" w:eastAsia="宋体" w:cs="宋体"/>
                <w:b/>
                <w:color w:val="auto"/>
                <w:sz w:val="24"/>
                <w:szCs w:val="24"/>
                <w:highlight w:val="none"/>
              </w:rPr>
            </w:pPr>
          </w:p>
        </w:tc>
      </w:tr>
      <w:tr w14:paraId="056DF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017" w:type="dxa"/>
            <w:noWrap w:val="0"/>
            <w:vAlign w:val="center"/>
          </w:tcPr>
          <w:p w14:paraId="0FF5B81B">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（三）开挖深度16m及以上的人工挖孔桩工程。</w:t>
            </w:r>
          </w:p>
        </w:tc>
        <w:tc>
          <w:tcPr>
            <w:tcW w:w="1803" w:type="dxa"/>
            <w:noWrap w:val="0"/>
            <w:vAlign w:val="center"/>
          </w:tcPr>
          <w:p w14:paraId="48E88B97">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5DD828A8">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726630B">
            <w:pPr>
              <w:autoSpaceDE w:val="0"/>
              <w:spacing w:line="240" w:lineRule="auto"/>
              <w:jc w:val="center"/>
              <w:rPr>
                <w:rFonts w:ascii="宋体" w:hAnsi="宋体" w:eastAsia="宋体" w:cs="宋体"/>
                <w:b/>
                <w:color w:val="auto"/>
                <w:sz w:val="24"/>
                <w:szCs w:val="24"/>
                <w:highlight w:val="none"/>
              </w:rPr>
            </w:pPr>
          </w:p>
        </w:tc>
      </w:tr>
      <w:tr w14:paraId="076CF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2E07CD3C">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（四）水下作业工程。</w:t>
            </w:r>
          </w:p>
        </w:tc>
        <w:tc>
          <w:tcPr>
            <w:tcW w:w="1803" w:type="dxa"/>
            <w:noWrap w:val="0"/>
            <w:vAlign w:val="center"/>
          </w:tcPr>
          <w:p w14:paraId="10FBA582">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24755705">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6D576FF">
            <w:pPr>
              <w:autoSpaceDE w:val="0"/>
              <w:spacing w:line="240" w:lineRule="auto"/>
              <w:jc w:val="center"/>
              <w:rPr>
                <w:rFonts w:ascii="宋体" w:hAnsi="宋体" w:eastAsia="宋体" w:cs="宋体"/>
                <w:b/>
                <w:color w:val="auto"/>
                <w:sz w:val="24"/>
                <w:szCs w:val="24"/>
                <w:highlight w:val="none"/>
              </w:rPr>
            </w:pPr>
          </w:p>
        </w:tc>
      </w:tr>
      <w:tr w14:paraId="353D8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1384C6AD">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（五）重量1000kN及以上的大型结构整体顶升、平移、转体等施工工艺。</w:t>
            </w:r>
          </w:p>
        </w:tc>
        <w:tc>
          <w:tcPr>
            <w:tcW w:w="1803" w:type="dxa"/>
            <w:noWrap w:val="0"/>
            <w:vAlign w:val="center"/>
          </w:tcPr>
          <w:p w14:paraId="368BC6C5">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701B7DBA">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54189D7">
            <w:pPr>
              <w:autoSpaceDE w:val="0"/>
              <w:spacing w:line="240" w:lineRule="auto"/>
              <w:jc w:val="center"/>
              <w:rPr>
                <w:rFonts w:ascii="宋体" w:hAnsi="宋体" w:eastAsia="宋体" w:cs="宋体"/>
                <w:b/>
                <w:color w:val="auto"/>
                <w:sz w:val="24"/>
                <w:szCs w:val="24"/>
                <w:highlight w:val="none"/>
              </w:rPr>
            </w:pPr>
          </w:p>
        </w:tc>
      </w:tr>
      <w:tr w14:paraId="1A0A1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09ED9C5D">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（六）采用新技术、新工艺、新材料、新设备可能影响工程施工安全，尚无国家、行业及地方技术标准的分部分项工程。</w:t>
            </w:r>
          </w:p>
        </w:tc>
        <w:tc>
          <w:tcPr>
            <w:tcW w:w="1803" w:type="dxa"/>
            <w:noWrap w:val="0"/>
            <w:vAlign w:val="center"/>
          </w:tcPr>
          <w:p w14:paraId="45F8E766">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5D9FCC45">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7EBECB27">
            <w:pPr>
              <w:autoSpaceDE w:val="0"/>
              <w:spacing w:line="240" w:lineRule="auto"/>
              <w:jc w:val="center"/>
              <w:rPr>
                <w:rFonts w:ascii="宋体" w:hAnsi="宋体" w:eastAsia="宋体" w:cs="宋体"/>
                <w:b/>
                <w:color w:val="auto"/>
                <w:sz w:val="24"/>
                <w:szCs w:val="24"/>
                <w:highlight w:val="none"/>
              </w:rPr>
            </w:pPr>
          </w:p>
        </w:tc>
      </w:tr>
      <w:tr w14:paraId="7C9D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7" w:type="dxa"/>
            <w:noWrap w:val="0"/>
            <w:vAlign w:val="center"/>
          </w:tcPr>
          <w:p w14:paraId="4FF76F4F">
            <w:pPr>
              <w:widowControl w:val="0"/>
              <w:shd w:val="clear" w:color="auto" w:fill="FFFFFF"/>
              <w:adjustRightInd w:val="0"/>
              <w:spacing w:before="100" w:beforeAutospacing="1" w:after="100" w:afterAutospacing="1" w:line="360" w:lineRule="atLeast"/>
              <w:jc w:val="both"/>
              <w:textAlignment w:val="baseline"/>
              <w:rPr>
                <w:rFonts w:ascii="宋体" w:hAnsi="Times New Roman" w:eastAsia="宋体" w:cs="Times New Roman"/>
                <w:color w:val="auto"/>
                <w:kern w:val="2"/>
                <w:sz w:val="18"/>
                <w:szCs w:val="18"/>
                <w:highlight w:val="none"/>
                <w:lang w:val="en-US" w:eastAsia="zh-CN" w:bidi="ar-SA"/>
              </w:rPr>
            </w:pPr>
            <w:r>
              <w:rPr>
                <w:rFonts w:hint="eastAsia" w:ascii="宋体" w:hAnsi="Times New Roman" w:eastAsia="宋体" w:cs="Times New Roman"/>
                <w:color w:val="auto"/>
                <w:kern w:val="2"/>
                <w:sz w:val="18"/>
                <w:szCs w:val="18"/>
                <w:highlight w:val="none"/>
                <w:lang w:val="en-US" w:eastAsia="zh-CN" w:bidi="ar-SA"/>
              </w:rPr>
              <w:t>（七）沉井</w:t>
            </w:r>
          </w:p>
        </w:tc>
        <w:tc>
          <w:tcPr>
            <w:tcW w:w="1803" w:type="dxa"/>
            <w:noWrap w:val="0"/>
            <w:vAlign w:val="center"/>
          </w:tcPr>
          <w:p w14:paraId="7C25BFBB">
            <w:pPr>
              <w:autoSpaceDE w:val="0"/>
              <w:spacing w:line="240" w:lineRule="auto"/>
              <w:jc w:val="center"/>
              <w:rPr>
                <w:rFonts w:ascii="宋体" w:hAnsi="宋体" w:eastAsia="宋体" w:cs="宋体"/>
                <w:b/>
                <w:color w:val="auto"/>
                <w:sz w:val="24"/>
                <w:szCs w:val="24"/>
                <w:highlight w:val="none"/>
              </w:rPr>
            </w:pPr>
            <w:r>
              <w:rPr>
                <w:rFonts w:hint="eastAsia" w:ascii="宋体" w:hAnsi="宋体" w:eastAsia="宋体" w:cs="宋体"/>
                <w:b/>
                <w:color w:val="auto"/>
                <w:sz w:val="24"/>
                <w:highlight w:val="none"/>
              </w:rPr>
              <w:t>/</w:t>
            </w:r>
          </w:p>
        </w:tc>
        <w:tc>
          <w:tcPr>
            <w:tcW w:w="1915" w:type="dxa"/>
            <w:noWrap w:val="0"/>
            <w:vAlign w:val="center"/>
          </w:tcPr>
          <w:p w14:paraId="7E3EF6CC">
            <w:pPr>
              <w:autoSpaceDE w:val="0"/>
              <w:spacing w:line="240" w:lineRule="auto"/>
              <w:jc w:val="center"/>
              <w:rPr>
                <w:rFonts w:ascii="宋体" w:hAnsi="宋体" w:eastAsia="宋体" w:cs="宋体"/>
                <w:b/>
                <w:color w:val="auto"/>
                <w:sz w:val="24"/>
                <w:szCs w:val="24"/>
                <w:highlight w:val="none"/>
              </w:rPr>
            </w:pPr>
          </w:p>
        </w:tc>
        <w:tc>
          <w:tcPr>
            <w:tcW w:w="748" w:type="dxa"/>
            <w:noWrap w:val="0"/>
            <w:vAlign w:val="center"/>
          </w:tcPr>
          <w:p w14:paraId="613253F8">
            <w:pPr>
              <w:autoSpaceDE w:val="0"/>
              <w:spacing w:line="240" w:lineRule="auto"/>
              <w:jc w:val="center"/>
              <w:rPr>
                <w:rFonts w:ascii="宋体" w:hAnsi="宋体" w:eastAsia="宋体" w:cs="宋体"/>
                <w:b/>
                <w:color w:val="auto"/>
                <w:sz w:val="24"/>
                <w:szCs w:val="24"/>
                <w:highlight w:val="none"/>
              </w:rPr>
            </w:pPr>
          </w:p>
        </w:tc>
      </w:tr>
      <w:tr w14:paraId="52EA8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3" w:type="dxa"/>
            <w:gridSpan w:val="4"/>
            <w:noWrap w:val="0"/>
            <w:vAlign w:val="center"/>
          </w:tcPr>
          <w:p w14:paraId="2AE78A61">
            <w:pPr>
              <w:autoSpaceDE w:val="0"/>
              <w:spacing w:line="24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（说明：投标人在投标时在此栏补充完善危大工程清单并明确相应的安全管理措施。）</w:t>
            </w:r>
          </w:p>
          <w:p w14:paraId="018F84B3">
            <w:pPr>
              <w:keepNext w:val="0"/>
              <w:keepLines w:val="0"/>
              <w:widowControl/>
              <w:suppressLineNumbers w:val="0"/>
              <w:ind w:firstLine="4800" w:firstLineChars="20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投标人：     （盖单位公章） </w:t>
            </w:r>
          </w:p>
          <w:p w14:paraId="7D2EC21F">
            <w:pPr>
              <w:keepNext w:val="0"/>
              <w:keepLines w:val="0"/>
              <w:widowControl/>
              <w:suppressLineNumbers w:val="0"/>
              <w:jc w:val="left"/>
              <w:rPr>
                <w:rFonts w:hint="default" w:eastAsia="宋体"/>
                <w:color w:val="auto"/>
                <w:highlight w:val="none"/>
                <w:lang w:val="en-US" w:eastAsia="zh-CN"/>
              </w:rPr>
            </w:pPr>
            <w:r>
              <w:rPr>
                <w:rFonts w:hint="eastAsia"/>
                <w:color w:val="auto"/>
                <w:highlight w:val="none"/>
                <w:u w:val="none"/>
                <w:lang w:val="en-US" w:eastAsia="zh-CN"/>
              </w:rPr>
              <w:t xml:space="preserve">                                                              </w:t>
            </w:r>
            <w:r>
              <w:rPr>
                <w:rFonts w:hint="eastAsia"/>
                <w:color w:val="auto"/>
                <w:highlight w:val="none"/>
                <w:lang w:val="en-US" w:eastAsia="zh-CN"/>
              </w:rPr>
              <w:t>年   月   日</w:t>
            </w:r>
          </w:p>
          <w:p w14:paraId="2B06A25E">
            <w:pPr>
              <w:autoSpaceDE w:val="0"/>
              <w:spacing w:line="240" w:lineRule="auto"/>
              <w:jc w:val="center"/>
              <w:rPr>
                <w:rFonts w:hint="eastAsia" w:ascii="宋体" w:hAnsi="宋体" w:eastAsia="宋体" w:cs="宋体"/>
                <w:b/>
                <w:color w:val="auto"/>
                <w:sz w:val="24"/>
                <w:szCs w:val="24"/>
                <w:highlight w:val="none"/>
              </w:rPr>
            </w:pPr>
          </w:p>
        </w:tc>
      </w:tr>
    </w:tbl>
    <w:p w14:paraId="2F91A037"/>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9332E3"/>
    <w:rsid w:val="180B17EE"/>
    <w:rsid w:val="519332E3"/>
    <w:rsid w:val="5E637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1623</Words>
  <Characters>1726</Characters>
  <Lines>0</Lines>
  <Paragraphs>0</Paragraphs>
  <TotalTime>0</TotalTime>
  <ScaleCrop>false</ScaleCrop>
  <LinksUpToDate>false</LinksUpToDate>
  <CharactersWithSpaces>1800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2025-11-23T23:46:00Z</dcterms:created>
  <dc:creator>苏意</dc:creator>
  <cp:lastModifiedBy>苏意</cp:lastModifiedBy>
  <dcterms:modified xsi:type="dcterms:W3CDTF">2025-11-24T01:37:53Z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3CB64D74A98649D79EC9EDDD51E228A3_11</vt:lpwstr>
  </property>
  <property fmtid="{D5CDD505-2E9C-101B-9397-08002B2CF9AE}" pid="4" name="KSOTemplateDocerSaveRecord">
    <vt:lpwstr>eyJoZGlkIjoiZGMzYTdjNTViMzgyZDZjOWI5ODA2NWNlZGI2NzZmY2EiLCJ1c2VySWQiOiI0MjQ5NTEyMTEifQ==</vt:lpwstr>
  </property>
</Properties>
</file>