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303653">
      <w:pPr>
        <w:pStyle w:val="172"/>
        <w:jc w:val="right"/>
        <w:rPr>
          <w:rFonts w:ascii="Times New Roman"/>
          <w:kern w:val="2"/>
          <w:szCs w:val="24"/>
        </w:rPr>
      </w:pPr>
      <w:r>
        <w:rPr>
          <w:rFonts w:ascii="Times New Roman"/>
          <w:sz w:val="28"/>
          <w:szCs w:val="28"/>
        </w:rPr>
        <w:t>招标编号：×××××</w:t>
      </w:r>
    </w:p>
    <w:p w14:paraId="76A0BE8E">
      <w:pPr>
        <w:pStyle w:val="172"/>
        <w:jc w:val="center"/>
        <w:rPr>
          <w:rFonts w:ascii="Times New Roman"/>
          <w:sz w:val="48"/>
          <w:szCs w:val="48"/>
        </w:rPr>
      </w:pPr>
    </w:p>
    <w:p w14:paraId="0FBB3477">
      <w:pPr>
        <w:snapToGrid w:val="0"/>
        <w:jc w:val="center"/>
        <w:rPr>
          <w:b/>
          <w:bCs/>
          <w:sz w:val="36"/>
          <w:szCs w:val="36"/>
        </w:rPr>
      </w:pPr>
      <w:bookmarkStart w:id="0" w:name="_Toc331580712"/>
      <w:bookmarkStart w:id="1" w:name="_Toc331603572"/>
      <w:bookmarkStart w:id="2" w:name="_Toc331583605"/>
      <w:r>
        <w:rPr>
          <w:b/>
          <w:bCs/>
          <w:sz w:val="36"/>
          <w:szCs w:val="36"/>
        </w:rPr>
        <w:t>泉惠石化工业区2×660MW超超临界热电联产工程</w:t>
      </w:r>
    </w:p>
    <w:p w14:paraId="1BD87BD8">
      <w:pPr>
        <w:snapToGrid w:val="0"/>
        <w:jc w:val="center"/>
        <w:rPr>
          <w:b/>
          <w:bCs/>
          <w:sz w:val="36"/>
          <w:szCs w:val="36"/>
        </w:rPr>
      </w:pPr>
    </w:p>
    <w:p w14:paraId="5B13D34D">
      <w:pPr>
        <w:pStyle w:val="172"/>
        <w:jc w:val="center"/>
        <w:rPr>
          <w:rFonts w:ascii="Times New Roman"/>
          <w:sz w:val="50"/>
        </w:rPr>
      </w:pPr>
      <w:r>
        <w:rPr>
          <w:rFonts w:ascii="Times New Roman"/>
          <w:sz w:val="50"/>
        </w:rPr>
        <w:t>脱硫废水零排放系统EPC总承包</w:t>
      </w:r>
    </w:p>
    <w:p w14:paraId="229E15E7">
      <w:pPr>
        <w:pStyle w:val="172"/>
        <w:jc w:val="center"/>
        <w:rPr>
          <w:rFonts w:ascii="Times New Roman"/>
          <w:sz w:val="48"/>
          <w:szCs w:val="48"/>
        </w:rPr>
      </w:pPr>
      <w:r>
        <w:rPr>
          <w:rFonts w:ascii="Times New Roman"/>
          <w:sz w:val="50"/>
        </w:rPr>
        <w:t>技术规范书</w:t>
      </w:r>
    </w:p>
    <w:p w14:paraId="25BB0C19">
      <w:pPr>
        <w:pStyle w:val="172"/>
        <w:jc w:val="center"/>
        <w:rPr>
          <w:rFonts w:ascii="Times New Roman"/>
          <w:szCs w:val="24"/>
        </w:rPr>
      </w:pPr>
    </w:p>
    <w:bookmarkEnd w:id="0"/>
    <w:bookmarkEnd w:id="1"/>
    <w:bookmarkEnd w:id="2"/>
    <w:p w14:paraId="13CBD202">
      <w:pPr>
        <w:pStyle w:val="172"/>
        <w:jc w:val="center"/>
        <w:rPr>
          <w:rFonts w:ascii="Times New Roman"/>
          <w:sz w:val="30"/>
        </w:rPr>
      </w:pPr>
    </w:p>
    <w:p w14:paraId="0D444FAD">
      <w:pPr>
        <w:pStyle w:val="172"/>
        <w:jc w:val="center"/>
        <w:rPr>
          <w:rFonts w:ascii="Times New Roman"/>
          <w:sz w:val="28"/>
        </w:rPr>
      </w:pPr>
    </w:p>
    <w:p w14:paraId="10B15520">
      <w:pPr>
        <w:pStyle w:val="172"/>
        <w:jc w:val="center"/>
        <w:rPr>
          <w:rFonts w:ascii="Times New Roman"/>
          <w:sz w:val="28"/>
        </w:rPr>
      </w:pPr>
    </w:p>
    <w:p w14:paraId="7E1B65B8">
      <w:pPr>
        <w:pStyle w:val="172"/>
        <w:jc w:val="center"/>
        <w:rPr>
          <w:rFonts w:ascii="Times New Roman"/>
          <w:sz w:val="28"/>
        </w:rPr>
      </w:pPr>
    </w:p>
    <w:p w14:paraId="7C1A2D6A">
      <w:pPr>
        <w:pStyle w:val="172"/>
        <w:jc w:val="center"/>
        <w:rPr>
          <w:rFonts w:ascii="Times New Roman"/>
          <w:sz w:val="28"/>
        </w:rPr>
      </w:pPr>
    </w:p>
    <w:p w14:paraId="134D392A">
      <w:pPr>
        <w:pStyle w:val="172"/>
        <w:jc w:val="center"/>
        <w:rPr>
          <w:rFonts w:ascii="Times New Roman"/>
          <w:sz w:val="28"/>
        </w:rPr>
      </w:pPr>
    </w:p>
    <w:p w14:paraId="1496CB44">
      <w:pPr>
        <w:pStyle w:val="172"/>
        <w:jc w:val="center"/>
        <w:rPr>
          <w:rFonts w:ascii="Times New Roman"/>
          <w:sz w:val="28"/>
        </w:rPr>
      </w:pPr>
    </w:p>
    <w:p w14:paraId="78009C5B">
      <w:pPr>
        <w:pStyle w:val="172"/>
        <w:jc w:val="center"/>
        <w:rPr>
          <w:rFonts w:ascii="Times New Roman"/>
          <w:sz w:val="28"/>
        </w:rPr>
      </w:pPr>
    </w:p>
    <w:p w14:paraId="4A7B5927">
      <w:pPr>
        <w:pStyle w:val="172"/>
        <w:jc w:val="center"/>
        <w:rPr>
          <w:rFonts w:ascii="Times New Roman"/>
          <w:sz w:val="28"/>
        </w:rPr>
      </w:pPr>
    </w:p>
    <w:p w14:paraId="7917FE03">
      <w:pPr>
        <w:pStyle w:val="172"/>
        <w:jc w:val="center"/>
        <w:rPr>
          <w:rFonts w:ascii="Times New Roman"/>
          <w:sz w:val="28"/>
        </w:rPr>
      </w:pPr>
    </w:p>
    <w:p w14:paraId="2878B8EB">
      <w:pPr>
        <w:jc w:val="center"/>
        <w:rPr>
          <w:color w:val="000000"/>
          <w:sz w:val="32"/>
        </w:rPr>
      </w:pPr>
      <w:r>
        <w:rPr>
          <w:color w:val="000000"/>
          <w:sz w:val="32"/>
        </w:rPr>
        <w:t>福建省东桥热电有限责任公司</w:t>
      </w:r>
    </w:p>
    <w:p w14:paraId="3A5AE4B7">
      <w:pPr>
        <w:pStyle w:val="172"/>
        <w:jc w:val="center"/>
        <w:rPr>
          <w:rFonts w:ascii="Times New Roman"/>
          <w:sz w:val="36"/>
          <w:szCs w:val="36"/>
        </w:rPr>
      </w:pPr>
      <w:r>
        <w:rPr>
          <w:rFonts w:ascii="Times New Roman"/>
          <w:color w:val="000000"/>
          <w:sz w:val="32"/>
        </w:rPr>
        <w:t>中国电建集团福建省电力勘测设计院有限公司</w:t>
      </w:r>
    </w:p>
    <w:p w14:paraId="4C05160C">
      <w:pPr>
        <w:pStyle w:val="172"/>
        <w:jc w:val="center"/>
        <w:rPr>
          <w:rFonts w:ascii="Times New Roman"/>
          <w:szCs w:val="24"/>
        </w:rPr>
      </w:pPr>
      <w:r>
        <w:rPr>
          <w:rFonts w:ascii="Times New Roman"/>
          <w:sz w:val="30"/>
        </w:rPr>
        <w:t>2025年1月</w:t>
      </w:r>
    </w:p>
    <w:p w14:paraId="7A2BB4D4">
      <w:pPr>
        <w:spacing w:line="360" w:lineRule="auto"/>
        <w:ind w:firstLine="1284"/>
        <w:rPr>
          <w:color w:val="000000"/>
          <w:sz w:val="24"/>
        </w:rPr>
        <w:sectPr>
          <w:headerReference r:id="rId4" w:type="first"/>
          <w:headerReference r:id="rId3" w:type="default"/>
          <w:footerReference r:id="rId5" w:type="even"/>
          <w:pgSz w:w="11907" w:h="16840"/>
          <w:pgMar w:top="1588" w:right="1588" w:bottom="1474" w:left="1588" w:header="992" w:footer="992" w:gutter="0"/>
          <w:paperSrc w:first="15" w:other="15"/>
          <w:cols w:space="720" w:num="1"/>
          <w:docGrid w:linePitch="285" w:charSpace="0"/>
        </w:sectPr>
      </w:pPr>
    </w:p>
    <w:p w14:paraId="79C52D7C">
      <w:pPr>
        <w:tabs>
          <w:tab w:val="left" w:pos="1218"/>
          <w:tab w:val="left" w:pos="1985"/>
          <w:tab w:val="left" w:pos="3544"/>
        </w:tabs>
        <w:spacing w:line="360" w:lineRule="auto"/>
        <w:rPr>
          <w:b/>
          <w:bCs/>
          <w:color w:val="000000"/>
          <w:sz w:val="36"/>
          <w:szCs w:val="36"/>
          <w:lang w:val="en-GB"/>
        </w:rPr>
      </w:pPr>
      <w:r>
        <w:rPr>
          <w:color w:val="000000"/>
          <w:sz w:val="24"/>
        </w:rPr>
        <w:tab/>
      </w:r>
      <w:r>
        <w:rPr>
          <w:color w:val="000000"/>
          <w:sz w:val="24"/>
        </w:rPr>
        <w:tab/>
      </w:r>
      <w:r>
        <w:rPr>
          <w:color w:val="000000"/>
          <w:sz w:val="24"/>
        </w:rPr>
        <w:tab/>
      </w:r>
      <w:r>
        <w:rPr>
          <w:color w:val="000000"/>
          <w:sz w:val="24"/>
        </w:rPr>
        <w:tab/>
      </w:r>
      <w:r>
        <w:rPr>
          <w:b/>
          <w:bCs/>
          <w:color w:val="000000"/>
          <w:sz w:val="36"/>
          <w:szCs w:val="36"/>
        </w:rPr>
        <w:t>目</w:t>
      </w:r>
      <w:r>
        <w:rPr>
          <w:b/>
          <w:bCs/>
          <w:color w:val="000000"/>
          <w:sz w:val="36"/>
          <w:szCs w:val="36"/>
          <w:lang w:val="en-GB"/>
        </w:rPr>
        <w:t xml:space="preserve">  </w:t>
      </w:r>
      <w:r>
        <w:rPr>
          <w:b/>
          <w:bCs/>
          <w:color w:val="000000"/>
          <w:sz w:val="36"/>
          <w:szCs w:val="36"/>
        </w:rPr>
        <w:t xml:space="preserve"> 录</w:t>
      </w:r>
    </w:p>
    <w:p w14:paraId="1C6EF3A6">
      <w:pPr>
        <w:pStyle w:val="42"/>
        <w:spacing w:line="360" w:lineRule="auto"/>
        <w:rPr>
          <w:rFonts w:hint="eastAsia" w:ascii="等线" w:hAnsi="等线" w:eastAsia="等线"/>
          <w:b/>
          <w:bCs/>
          <w:sz w:val="24"/>
        </w:rPr>
      </w:pPr>
      <w:r>
        <w:rPr>
          <w:bCs/>
          <w:caps/>
          <w:sz w:val="24"/>
        </w:rPr>
        <w:fldChar w:fldCharType="begin"/>
      </w:r>
      <w:r>
        <w:rPr>
          <w:bCs/>
          <w:caps/>
          <w:sz w:val="24"/>
        </w:rPr>
        <w:instrText xml:space="preserve"> TOC \o "1-2" \h \z \u </w:instrText>
      </w:r>
      <w:r>
        <w:rPr>
          <w:bCs/>
          <w:caps/>
          <w:sz w:val="24"/>
        </w:rPr>
        <w:fldChar w:fldCharType="separate"/>
      </w:r>
      <w:r>
        <w:fldChar w:fldCharType="begin"/>
      </w:r>
      <w:r>
        <w:instrText xml:space="preserve"> HYPERLINK \l "_Toc187684952" </w:instrText>
      </w:r>
      <w:r>
        <w:fldChar w:fldCharType="separate"/>
      </w:r>
      <w:r>
        <w:rPr>
          <w:rStyle w:val="72"/>
          <w:rFonts w:hint="eastAsia"/>
          <w:b/>
          <w:bCs/>
          <w:sz w:val="24"/>
        </w:rPr>
        <w:t>第一部分 技术规范</w:t>
      </w:r>
      <w:r>
        <w:rPr>
          <w:rFonts w:hint="eastAsia"/>
          <w:b/>
          <w:bCs/>
          <w:sz w:val="24"/>
        </w:rPr>
        <w:tab/>
      </w:r>
      <w:r>
        <w:rPr>
          <w:rFonts w:hint="eastAsia"/>
          <w:b/>
          <w:bCs/>
          <w:sz w:val="24"/>
        </w:rPr>
        <w:fldChar w:fldCharType="begin"/>
      </w:r>
      <w:r>
        <w:rPr>
          <w:rFonts w:hint="eastAsia"/>
          <w:b/>
          <w:bCs/>
          <w:sz w:val="24"/>
        </w:rPr>
        <w:instrText xml:space="preserve"> </w:instrText>
      </w:r>
      <w:r>
        <w:rPr>
          <w:b/>
          <w:bCs/>
          <w:sz w:val="24"/>
        </w:rPr>
        <w:instrText xml:space="preserve">PAGEREF _Toc187684952 \h</w:instrText>
      </w:r>
      <w:r>
        <w:rPr>
          <w:rFonts w:hint="eastAsia"/>
          <w:b/>
          <w:bCs/>
          <w:sz w:val="24"/>
        </w:rPr>
        <w:instrText xml:space="preserve"> </w:instrText>
      </w:r>
      <w:r>
        <w:rPr>
          <w:rFonts w:hint="eastAsia"/>
          <w:b/>
          <w:bCs/>
          <w:sz w:val="24"/>
        </w:rPr>
        <w:fldChar w:fldCharType="separate"/>
      </w:r>
      <w:r>
        <w:rPr>
          <w:b/>
          <w:bCs/>
          <w:sz w:val="24"/>
        </w:rPr>
        <w:t>1</w:t>
      </w:r>
      <w:r>
        <w:rPr>
          <w:rFonts w:hint="eastAsia"/>
          <w:b/>
          <w:bCs/>
          <w:sz w:val="24"/>
        </w:rPr>
        <w:fldChar w:fldCharType="end"/>
      </w:r>
      <w:r>
        <w:rPr>
          <w:rFonts w:hint="eastAsia"/>
          <w:b/>
          <w:bCs/>
          <w:sz w:val="24"/>
        </w:rPr>
        <w:fldChar w:fldCharType="end"/>
      </w:r>
    </w:p>
    <w:p w14:paraId="6785D5AF">
      <w:pPr>
        <w:pStyle w:val="49"/>
        <w:tabs>
          <w:tab w:val="right" w:leader="dot" w:pos="8721"/>
        </w:tabs>
        <w:spacing w:line="360" w:lineRule="auto"/>
        <w:rPr>
          <w:rFonts w:hint="eastAsia" w:ascii="等线" w:hAnsi="等线" w:eastAsia="等线"/>
          <w:sz w:val="24"/>
        </w:rPr>
      </w:pPr>
      <w:r>
        <w:fldChar w:fldCharType="begin"/>
      </w:r>
      <w:r>
        <w:instrText xml:space="preserve"> HYPERLINK \l "_Toc187684953" </w:instrText>
      </w:r>
      <w:r>
        <w:fldChar w:fldCharType="separate"/>
      </w:r>
      <w:r>
        <w:rPr>
          <w:rStyle w:val="72"/>
          <w:rFonts w:hint="eastAsia"/>
          <w:sz w:val="24"/>
        </w:rPr>
        <w:t>1 总则</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_Toc187684953 \h</w:instrText>
      </w:r>
      <w:r>
        <w:rPr>
          <w:rFonts w:hint="eastAsia"/>
          <w:sz w:val="24"/>
        </w:rPr>
        <w:instrText xml:space="preserve"> </w:instrText>
      </w:r>
      <w:r>
        <w:rPr>
          <w:rFonts w:hint="eastAsia"/>
          <w:sz w:val="24"/>
        </w:rPr>
        <w:fldChar w:fldCharType="separate"/>
      </w:r>
      <w:r>
        <w:rPr>
          <w:sz w:val="24"/>
        </w:rPr>
        <w:t>1</w:t>
      </w:r>
      <w:r>
        <w:rPr>
          <w:rFonts w:hint="eastAsia"/>
          <w:sz w:val="24"/>
        </w:rPr>
        <w:fldChar w:fldCharType="end"/>
      </w:r>
      <w:r>
        <w:rPr>
          <w:rFonts w:hint="eastAsia"/>
          <w:sz w:val="24"/>
        </w:rPr>
        <w:fldChar w:fldCharType="end"/>
      </w:r>
    </w:p>
    <w:p w14:paraId="14638520">
      <w:pPr>
        <w:pStyle w:val="49"/>
        <w:tabs>
          <w:tab w:val="right" w:leader="dot" w:pos="8721"/>
        </w:tabs>
        <w:spacing w:line="360" w:lineRule="auto"/>
        <w:rPr>
          <w:rFonts w:hint="eastAsia" w:ascii="等线" w:hAnsi="等线" w:eastAsia="等线"/>
          <w:sz w:val="24"/>
        </w:rPr>
      </w:pPr>
      <w:r>
        <w:fldChar w:fldCharType="begin"/>
      </w:r>
      <w:r>
        <w:instrText xml:space="preserve"> HYPERLINK \l "_Toc187684954" </w:instrText>
      </w:r>
      <w:r>
        <w:fldChar w:fldCharType="separate"/>
      </w:r>
      <w:r>
        <w:rPr>
          <w:rStyle w:val="72"/>
          <w:rFonts w:hint="eastAsia"/>
          <w:sz w:val="24"/>
        </w:rPr>
        <w:t>2 工程概况</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_Toc187684954 \h</w:instrText>
      </w:r>
      <w:r>
        <w:rPr>
          <w:rFonts w:hint="eastAsia"/>
          <w:sz w:val="24"/>
        </w:rPr>
        <w:instrText xml:space="preserve"> </w:instrText>
      </w:r>
      <w:r>
        <w:rPr>
          <w:rFonts w:hint="eastAsia"/>
          <w:sz w:val="24"/>
        </w:rPr>
        <w:fldChar w:fldCharType="separate"/>
      </w:r>
      <w:r>
        <w:rPr>
          <w:sz w:val="24"/>
        </w:rPr>
        <w:t>5</w:t>
      </w:r>
      <w:r>
        <w:rPr>
          <w:rFonts w:hint="eastAsia"/>
          <w:sz w:val="24"/>
        </w:rPr>
        <w:fldChar w:fldCharType="end"/>
      </w:r>
      <w:r>
        <w:rPr>
          <w:rFonts w:hint="eastAsia"/>
          <w:sz w:val="24"/>
        </w:rPr>
        <w:fldChar w:fldCharType="end"/>
      </w:r>
    </w:p>
    <w:p w14:paraId="48F6DB57">
      <w:pPr>
        <w:pStyle w:val="49"/>
        <w:tabs>
          <w:tab w:val="right" w:leader="dot" w:pos="8721"/>
        </w:tabs>
        <w:spacing w:line="360" w:lineRule="auto"/>
        <w:rPr>
          <w:rFonts w:hint="eastAsia" w:ascii="等线" w:hAnsi="等线" w:eastAsia="等线"/>
          <w:sz w:val="24"/>
        </w:rPr>
      </w:pPr>
      <w:r>
        <w:fldChar w:fldCharType="begin"/>
      </w:r>
      <w:r>
        <w:instrText xml:space="preserve"> HYPERLINK \l "_Toc187684955" </w:instrText>
      </w:r>
      <w:r>
        <w:fldChar w:fldCharType="separate"/>
      </w:r>
      <w:r>
        <w:rPr>
          <w:rStyle w:val="72"/>
          <w:rFonts w:hint="eastAsia"/>
          <w:sz w:val="24"/>
        </w:rPr>
        <w:t>3 标准和规范</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_Toc187684955 \h</w:instrText>
      </w:r>
      <w:r>
        <w:rPr>
          <w:rFonts w:hint="eastAsia"/>
          <w:sz w:val="24"/>
        </w:rPr>
        <w:instrText xml:space="preserve"> </w:instrText>
      </w:r>
      <w:r>
        <w:rPr>
          <w:rFonts w:hint="eastAsia"/>
          <w:sz w:val="24"/>
        </w:rPr>
        <w:fldChar w:fldCharType="separate"/>
      </w:r>
      <w:r>
        <w:rPr>
          <w:sz w:val="24"/>
        </w:rPr>
        <w:t>14</w:t>
      </w:r>
      <w:r>
        <w:rPr>
          <w:rFonts w:hint="eastAsia"/>
          <w:sz w:val="24"/>
        </w:rPr>
        <w:fldChar w:fldCharType="end"/>
      </w:r>
      <w:r>
        <w:rPr>
          <w:rFonts w:hint="eastAsia"/>
          <w:sz w:val="24"/>
        </w:rPr>
        <w:fldChar w:fldCharType="end"/>
      </w:r>
    </w:p>
    <w:p w14:paraId="414973B8">
      <w:pPr>
        <w:pStyle w:val="49"/>
        <w:tabs>
          <w:tab w:val="right" w:leader="dot" w:pos="8721"/>
        </w:tabs>
        <w:spacing w:line="360" w:lineRule="auto"/>
        <w:rPr>
          <w:rFonts w:hint="eastAsia" w:ascii="等线" w:hAnsi="等线" w:eastAsia="等线"/>
          <w:sz w:val="24"/>
        </w:rPr>
      </w:pPr>
      <w:r>
        <w:fldChar w:fldCharType="begin"/>
      </w:r>
      <w:r>
        <w:instrText xml:space="preserve"> HYPERLINK \l "_Toc187684956" </w:instrText>
      </w:r>
      <w:r>
        <w:fldChar w:fldCharType="separate"/>
      </w:r>
      <w:r>
        <w:rPr>
          <w:rStyle w:val="72"/>
          <w:rFonts w:hint="eastAsia"/>
          <w:sz w:val="24"/>
        </w:rPr>
        <w:t>4 通用技术要求</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_Toc187684956 \h</w:instrText>
      </w:r>
      <w:r>
        <w:rPr>
          <w:rFonts w:hint="eastAsia"/>
          <w:sz w:val="24"/>
        </w:rPr>
        <w:instrText xml:space="preserve"> </w:instrText>
      </w:r>
      <w:r>
        <w:rPr>
          <w:rFonts w:hint="eastAsia"/>
          <w:sz w:val="24"/>
        </w:rPr>
        <w:fldChar w:fldCharType="separate"/>
      </w:r>
      <w:r>
        <w:rPr>
          <w:sz w:val="24"/>
        </w:rPr>
        <w:t>27</w:t>
      </w:r>
      <w:r>
        <w:rPr>
          <w:rFonts w:hint="eastAsia"/>
          <w:sz w:val="24"/>
        </w:rPr>
        <w:fldChar w:fldCharType="end"/>
      </w:r>
      <w:r>
        <w:rPr>
          <w:rFonts w:hint="eastAsia"/>
          <w:sz w:val="24"/>
        </w:rPr>
        <w:fldChar w:fldCharType="end"/>
      </w:r>
    </w:p>
    <w:p w14:paraId="39E92EE3">
      <w:pPr>
        <w:pStyle w:val="49"/>
        <w:tabs>
          <w:tab w:val="right" w:leader="dot" w:pos="8721"/>
        </w:tabs>
        <w:spacing w:line="360" w:lineRule="auto"/>
        <w:rPr>
          <w:rFonts w:hint="eastAsia" w:ascii="等线" w:hAnsi="等线" w:eastAsia="等线"/>
          <w:sz w:val="24"/>
        </w:rPr>
      </w:pPr>
      <w:r>
        <w:fldChar w:fldCharType="begin"/>
      </w:r>
      <w:r>
        <w:instrText xml:space="preserve"> HYPERLINK \l "_Toc187684957" </w:instrText>
      </w:r>
      <w:r>
        <w:fldChar w:fldCharType="separate"/>
      </w:r>
      <w:r>
        <w:rPr>
          <w:rStyle w:val="72"/>
          <w:rFonts w:hint="eastAsia"/>
          <w:sz w:val="24"/>
        </w:rPr>
        <w:t>5 技术要求</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_Toc187684957 \h</w:instrText>
      </w:r>
      <w:r>
        <w:rPr>
          <w:rFonts w:hint="eastAsia"/>
          <w:sz w:val="24"/>
        </w:rPr>
        <w:instrText xml:space="preserve"> </w:instrText>
      </w:r>
      <w:r>
        <w:rPr>
          <w:rFonts w:hint="eastAsia"/>
          <w:sz w:val="24"/>
        </w:rPr>
        <w:fldChar w:fldCharType="separate"/>
      </w:r>
      <w:r>
        <w:rPr>
          <w:sz w:val="24"/>
        </w:rPr>
        <w:t>32</w:t>
      </w:r>
      <w:r>
        <w:rPr>
          <w:rFonts w:hint="eastAsia"/>
          <w:sz w:val="24"/>
        </w:rPr>
        <w:fldChar w:fldCharType="end"/>
      </w:r>
      <w:r>
        <w:rPr>
          <w:rFonts w:hint="eastAsia"/>
          <w:sz w:val="24"/>
        </w:rPr>
        <w:fldChar w:fldCharType="end"/>
      </w:r>
    </w:p>
    <w:p w14:paraId="41B89A86">
      <w:pPr>
        <w:pStyle w:val="49"/>
        <w:tabs>
          <w:tab w:val="right" w:leader="dot" w:pos="8721"/>
        </w:tabs>
        <w:spacing w:line="360" w:lineRule="auto"/>
        <w:rPr>
          <w:rFonts w:hint="eastAsia" w:ascii="等线" w:hAnsi="等线" w:eastAsia="等线"/>
          <w:sz w:val="24"/>
        </w:rPr>
      </w:pPr>
      <w:r>
        <w:fldChar w:fldCharType="begin"/>
      </w:r>
      <w:r>
        <w:instrText xml:space="preserve"> HYPERLINK \l "_Toc187684958" </w:instrText>
      </w:r>
      <w:r>
        <w:fldChar w:fldCharType="separate"/>
      </w:r>
      <w:r>
        <w:rPr>
          <w:rStyle w:val="72"/>
          <w:rFonts w:hint="eastAsia"/>
          <w:sz w:val="24"/>
        </w:rPr>
        <w:t>6 性能要求</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_Toc187684958 \h</w:instrText>
      </w:r>
      <w:r>
        <w:rPr>
          <w:rFonts w:hint="eastAsia"/>
          <w:sz w:val="24"/>
        </w:rPr>
        <w:instrText xml:space="preserve"> </w:instrText>
      </w:r>
      <w:r>
        <w:rPr>
          <w:rFonts w:hint="eastAsia"/>
          <w:sz w:val="24"/>
        </w:rPr>
        <w:fldChar w:fldCharType="separate"/>
      </w:r>
      <w:r>
        <w:rPr>
          <w:sz w:val="24"/>
        </w:rPr>
        <w:t>121</w:t>
      </w:r>
      <w:r>
        <w:rPr>
          <w:rFonts w:hint="eastAsia"/>
          <w:sz w:val="24"/>
        </w:rPr>
        <w:fldChar w:fldCharType="end"/>
      </w:r>
      <w:r>
        <w:rPr>
          <w:rFonts w:hint="eastAsia"/>
          <w:sz w:val="24"/>
        </w:rPr>
        <w:fldChar w:fldCharType="end"/>
      </w:r>
    </w:p>
    <w:p w14:paraId="620CDB46">
      <w:pPr>
        <w:pStyle w:val="49"/>
        <w:tabs>
          <w:tab w:val="right" w:leader="dot" w:pos="8721"/>
        </w:tabs>
        <w:spacing w:line="360" w:lineRule="auto"/>
        <w:rPr>
          <w:rFonts w:hint="eastAsia" w:ascii="等线" w:hAnsi="等线" w:eastAsia="等线"/>
          <w:sz w:val="24"/>
        </w:rPr>
      </w:pPr>
      <w:r>
        <w:fldChar w:fldCharType="begin"/>
      </w:r>
      <w:r>
        <w:instrText xml:space="preserve"> HYPERLINK \l "_Toc187684959" </w:instrText>
      </w:r>
      <w:r>
        <w:fldChar w:fldCharType="separate"/>
      </w:r>
      <w:r>
        <w:rPr>
          <w:rStyle w:val="72"/>
          <w:rFonts w:hint="eastAsia"/>
          <w:sz w:val="24"/>
        </w:rPr>
        <w:t>7 包装、运输、装卸、清洁、油漆和保温</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_Toc187684959 \h</w:instrText>
      </w:r>
      <w:r>
        <w:rPr>
          <w:rFonts w:hint="eastAsia"/>
          <w:sz w:val="24"/>
        </w:rPr>
        <w:instrText xml:space="preserve"> </w:instrText>
      </w:r>
      <w:r>
        <w:rPr>
          <w:rFonts w:hint="eastAsia"/>
          <w:sz w:val="24"/>
        </w:rPr>
        <w:fldChar w:fldCharType="separate"/>
      </w:r>
      <w:r>
        <w:rPr>
          <w:sz w:val="24"/>
        </w:rPr>
        <w:t>122</w:t>
      </w:r>
      <w:r>
        <w:rPr>
          <w:rFonts w:hint="eastAsia"/>
          <w:sz w:val="24"/>
        </w:rPr>
        <w:fldChar w:fldCharType="end"/>
      </w:r>
      <w:r>
        <w:rPr>
          <w:rFonts w:hint="eastAsia"/>
          <w:sz w:val="24"/>
        </w:rPr>
        <w:fldChar w:fldCharType="end"/>
      </w:r>
    </w:p>
    <w:p w14:paraId="2244E90B">
      <w:pPr>
        <w:pStyle w:val="42"/>
        <w:spacing w:line="360" w:lineRule="auto"/>
        <w:rPr>
          <w:rFonts w:hint="eastAsia" w:ascii="等线" w:hAnsi="等线" w:eastAsia="等线"/>
          <w:b/>
          <w:bCs/>
          <w:sz w:val="24"/>
        </w:rPr>
      </w:pPr>
      <w:r>
        <w:fldChar w:fldCharType="begin"/>
      </w:r>
      <w:r>
        <w:instrText xml:space="preserve"> HYPERLINK \l "_Toc187684960" </w:instrText>
      </w:r>
      <w:r>
        <w:fldChar w:fldCharType="separate"/>
      </w:r>
      <w:r>
        <w:rPr>
          <w:rStyle w:val="72"/>
          <w:rFonts w:hint="eastAsia"/>
          <w:b/>
          <w:bCs/>
          <w:sz w:val="24"/>
        </w:rPr>
        <w:t>第二部分 设计、供货和施工范围</w:t>
      </w:r>
      <w:r>
        <w:rPr>
          <w:rFonts w:hint="eastAsia"/>
          <w:b/>
          <w:bCs/>
          <w:sz w:val="24"/>
        </w:rPr>
        <w:tab/>
      </w:r>
      <w:r>
        <w:rPr>
          <w:rFonts w:hint="eastAsia"/>
          <w:b/>
          <w:bCs/>
          <w:sz w:val="24"/>
        </w:rPr>
        <w:fldChar w:fldCharType="begin"/>
      </w:r>
      <w:r>
        <w:rPr>
          <w:rFonts w:hint="eastAsia"/>
          <w:b/>
          <w:bCs/>
          <w:sz w:val="24"/>
        </w:rPr>
        <w:instrText xml:space="preserve"> </w:instrText>
      </w:r>
      <w:r>
        <w:rPr>
          <w:b/>
          <w:bCs/>
          <w:sz w:val="24"/>
        </w:rPr>
        <w:instrText xml:space="preserve">PAGEREF _Toc187684960 \h</w:instrText>
      </w:r>
      <w:r>
        <w:rPr>
          <w:rFonts w:hint="eastAsia"/>
          <w:b/>
          <w:bCs/>
          <w:sz w:val="24"/>
        </w:rPr>
        <w:instrText xml:space="preserve"> </w:instrText>
      </w:r>
      <w:r>
        <w:rPr>
          <w:rFonts w:hint="eastAsia"/>
          <w:b/>
          <w:bCs/>
          <w:sz w:val="24"/>
        </w:rPr>
        <w:fldChar w:fldCharType="separate"/>
      </w:r>
      <w:r>
        <w:rPr>
          <w:b/>
          <w:bCs/>
          <w:sz w:val="24"/>
        </w:rPr>
        <w:t>127</w:t>
      </w:r>
      <w:r>
        <w:rPr>
          <w:rFonts w:hint="eastAsia"/>
          <w:b/>
          <w:bCs/>
          <w:sz w:val="24"/>
        </w:rPr>
        <w:fldChar w:fldCharType="end"/>
      </w:r>
      <w:r>
        <w:rPr>
          <w:rFonts w:hint="eastAsia"/>
          <w:b/>
          <w:bCs/>
          <w:sz w:val="24"/>
        </w:rPr>
        <w:fldChar w:fldCharType="end"/>
      </w:r>
    </w:p>
    <w:p w14:paraId="48AD11F4">
      <w:pPr>
        <w:pStyle w:val="49"/>
        <w:tabs>
          <w:tab w:val="right" w:leader="dot" w:pos="8721"/>
        </w:tabs>
        <w:spacing w:line="360" w:lineRule="auto"/>
        <w:rPr>
          <w:rFonts w:hint="eastAsia" w:ascii="等线" w:hAnsi="等线" w:eastAsia="等线"/>
          <w:sz w:val="24"/>
        </w:rPr>
      </w:pPr>
      <w:r>
        <w:fldChar w:fldCharType="begin"/>
      </w:r>
      <w:r>
        <w:instrText xml:space="preserve"> HYPERLINK \l "_Toc187684961" </w:instrText>
      </w:r>
      <w:r>
        <w:fldChar w:fldCharType="separate"/>
      </w:r>
      <w:r>
        <w:rPr>
          <w:rStyle w:val="72"/>
          <w:rFonts w:hint="eastAsia"/>
          <w:sz w:val="24"/>
        </w:rPr>
        <w:t>1 招标范围</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_Toc187684961 \h</w:instrText>
      </w:r>
      <w:r>
        <w:rPr>
          <w:rFonts w:hint="eastAsia"/>
          <w:sz w:val="24"/>
        </w:rPr>
        <w:instrText xml:space="preserve"> </w:instrText>
      </w:r>
      <w:r>
        <w:rPr>
          <w:rFonts w:hint="eastAsia"/>
          <w:sz w:val="24"/>
        </w:rPr>
        <w:fldChar w:fldCharType="separate"/>
      </w:r>
      <w:r>
        <w:rPr>
          <w:sz w:val="24"/>
        </w:rPr>
        <w:t>127</w:t>
      </w:r>
      <w:r>
        <w:rPr>
          <w:rFonts w:hint="eastAsia"/>
          <w:sz w:val="24"/>
        </w:rPr>
        <w:fldChar w:fldCharType="end"/>
      </w:r>
      <w:r>
        <w:rPr>
          <w:rFonts w:hint="eastAsia"/>
          <w:sz w:val="24"/>
        </w:rPr>
        <w:fldChar w:fldCharType="end"/>
      </w:r>
    </w:p>
    <w:p w14:paraId="32969801">
      <w:pPr>
        <w:pStyle w:val="49"/>
        <w:tabs>
          <w:tab w:val="right" w:leader="dot" w:pos="8721"/>
        </w:tabs>
        <w:spacing w:line="360" w:lineRule="auto"/>
        <w:rPr>
          <w:rFonts w:hint="eastAsia" w:ascii="等线" w:hAnsi="等线" w:eastAsia="等线"/>
          <w:sz w:val="24"/>
        </w:rPr>
      </w:pPr>
      <w:r>
        <w:fldChar w:fldCharType="begin"/>
      </w:r>
      <w:r>
        <w:instrText xml:space="preserve"> HYPERLINK \l "_Toc187684962" </w:instrText>
      </w:r>
      <w:r>
        <w:fldChar w:fldCharType="separate"/>
      </w:r>
      <w:r>
        <w:rPr>
          <w:rStyle w:val="72"/>
          <w:rFonts w:hint="eastAsia"/>
          <w:sz w:val="24"/>
        </w:rPr>
        <w:t>2 界限划分</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_Toc187684962 \h</w:instrText>
      </w:r>
      <w:r>
        <w:rPr>
          <w:rFonts w:hint="eastAsia"/>
          <w:sz w:val="24"/>
        </w:rPr>
        <w:instrText xml:space="preserve"> </w:instrText>
      </w:r>
      <w:r>
        <w:rPr>
          <w:rFonts w:hint="eastAsia"/>
          <w:sz w:val="24"/>
        </w:rPr>
        <w:fldChar w:fldCharType="separate"/>
      </w:r>
      <w:r>
        <w:rPr>
          <w:sz w:val="24"/>
        </w:rPr>
        <w:t>132</w:t>
      </w:r>
      <w:r>
        <w:rPr>
          <w:rFonts w:hint="eastAsia"/>
          <w:sz w:val="24"/>
        </w:rPr>
        <w:fldChar w:fldCharType="end"/>
      </w:r>
      <w:r>
        <w:rPr>
          <w:rFonts w:hint="eastAsia"/>
          <w:sz w:val="24"/>
        </w:rPr>
        <w:fldChar w:fldCharType="end"/>
      </w:r>
    </w:p>
    <w:p w14:paraId="56523A73">
      <w:pPr>
        <w:pStyle w:val="42"/>
        <w:spacing w:line="360" w:lineRule="auto"/>
        <w:rPr>
          <w:rFonts w:hint="eastAsia" w:ascii="等线" w:hAnsi="等线" w:eastAsia="等线"/>
          <w:b/>
          <w:bCs/>
          <w:sz w:val="24"/>
        </w:rPr>
      </w:pPr>
      <w:r>
        <w:fldChar w:fldCharType="begin"/>
      </w:r>
      <w:r>
        <w:instrText xml:space="preserve"> HYPERLINK \l "_Toc187684963" </w:instrText>
      </w:r>
      <w:r>
        <w:fldChar w:fldCharType="separate"/>
      </w:r>
      <w:r>
        <w:rPr>
          <w:rStyle w:val="72"/>
          <w:rFonts w:hint="eastAsia"/>
          <w:b/>
          <w:bCs/>
          <w:sz w:val="24"/>
        </w:rPr>
        <w:t>第三部分 技术资料和交付进度</w:t>
      </w:r>
      <w:r>
        <w:rPr>
          <w:rFonts w:hint="eastAsia"/>
          <w:b/>
          <w:bCs/>
          <w:sz w:val="24"/>
        </w:rPr>
        <w:tab/>
      </w:r>
      <w:r>
        <w:rPr>
          <w:rFonts w:hint="eastAsia"/>
          <w:b/>
          <w:bCs/>
          <w:sz w:val="24"/>
        </w:rPr>
        <w:fldChar w:fldCharType="begin"/>
      </w:r>
      <w:r>
        <w:rPr>
          <w:rFonts w:hint="eastAsia"/>
          <w:b/>
          <w:bCs/>
          <w:sz w:val="24"/>
        </w:rPr>
        <w:instrText xml:space="preserve"> </w:instrText>
      </w:r>
      <w:r>
        <w:rPr>
          <w:b/>
          <w:bCs/>
          <w:sz w:val="24"/>
        </w:rPr>
        <w:instrText xml:space="preserve">PAGEREF _Toc187684963 \h</w:instrText>
      </w:r>
      <w:r>
        <w:rPr>
          <w:rFonts w:hint="eastAsia"/>
          <w:b/>
          <w:bCs/>
          <w:sz w:val="24"/>
        </w:rPr>
        <w:instrText xml:space="preserve"> </w:instrText>
      </w:r>
      <w:r>
        <w:rPr>
          <w:rFonts w:hint="eastAsia"/>
          <w:b/>
          <w:bCs/>
          <w:sz w:val="24"/>
        </w:rPr>
        <w:fldChar w:fldCharType="separate"/>
      </w:r>
      <w:r>
        <w:rPr>
          <w:b/>
          <w:bCs/>
          <w:sz w:val="24"/>
        </w:rPr>
        <w:t>135</w:t>
      </w:r>
      <w:r>
        <w:rPr>
          <w:rFonts w:hint="eastAsia"/>
          <w:b/>
          <w:bCs/>
          <w:sz w:val="24"/>
        </w:rPr>
        <w:fldChar w:fldCharType="end"/>
      </w:r>
      <w:r>
        <w:rPr>
          <w:rFonts w:hint="eastAsia"/>
          <w:b/>
          <w:bCs/>
          <w:sz w:val="24"/>
        </w:rPr>
        <w:fldChar w:fldCharType="end"/>
      </w:r>
    </w:p>
    <w:p w14:paraId="2B9930AF">
      <w:pPr>
        <w:pStyle w:val="49"/>
        <w:tabs>
          <w:tab w:val="right" w:leader="dot" w:pos="8721"/>
        </w:tabs>
        <w:spacing w:line="360" w:lineRule="auto"/>
        <w:rPr>
          <w:rFonts w:hint="eastAsia" w:ascii="等线" w:hAnsi="等线" w:eastAsia="等线"/>
          <w:sz w:val="24"/>
        </w:rPr>
      </w:pPr>
      <w:r>
        <w:fldChar w:fldCharType="begin"/>
      </w:r>
      <w:r>
        <w:instrText xml:space="preserve"> HYPERLINK \l "_Toc187684964" </w:instrText>
      </w:r>
      <w:r>
        <w:fldChar w:fldCharType="separate"/>
      </w:r>
      <w:r>
        <w:rPr>
          <w:rStyle w:val="72"/>
          <w:rFonts w:hint="eastAsia"/>
          <w:sz w:val="24"/>
        </w:rPr>
        <w:t>1 总的要求</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_Toc187684964 \h</w:instrText>
      </w:r>
      <w:r>
        <w:rPr>
          <w:rFonts w:hint="eastAsia"/>
          <w:sz w:val="24"/>
        </w:rPr>
        <w:instrText xml:space="preserve"> </w:instrText>
      </w:r>
      <w:r>
        <w:rPr>
          <w:rFonts w:hint="eastAsia"/>
          <w:sz w:val="24"/>
        </w:rPr>
        <w:fldChar w:fldCharType="separate"/>
      </w:r>
      <w:r>
        <w:rPr>
          <w:sz w:val="24"/>
        </w:rPr>
        <w:t>135</w:t>
      </w:r>
      <w:r>
        <w:rPr>
          <w:rFonts w:hint="eastAsia"/>
          <w:sz w:val="24"/>
        </w:rPr>
        <w:fldChar w:fldCharType="end"/>
      </w:r>
      <w:r>
        <w:rPr>
          <w:rFonts w:hint="eastAsia"/>
          <w:sz w:val="24"/>
        </w:rPr>
        <w:fldChar w:fldCharType="end"/>
      </w:r>
    </w:p>
    <w:p w14:paraId="2EED7A6C">
      <w:pPr>
        <w:pStyle w:val="49"/>
        <w:tabs>
          <w:tab w:val="right" w:leader="dot" w:pos="8721"/>
        </w:tabs>
        <w:spacing w:line="360" w:lineRule="auto"/>
        <w:rPr>
          <w:rFonts w:hint="eastAsia" w:ascii="等线" w:hAnsi="等线" w:eastAsia="等线"/>
          <w:sz w:val="24"/>
        </w:rPr>
      </w:pPr>
      <w:r>
        <w:fldChar w:fldCharType="begin"/>
      </w:r>
      <w:r>
        <w:instrText xml:space="preserve"> HYPERLINK \l "_Toc187684965" </w:instrText>
      </w:r>
      <w:r>
        <w:fldChar w:fldCharType="separate"/>
      </w:r>
      <w:r>
        <w:rPr>
          <w:rStyle w:val="72"/>
          <w:rFonts w:hint="eastAsia"/>
          <w:sz w:val="24"/>
        </w:rPr>
        <w:t>2 资料提交的基本要求</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_Toc187684965 \h</w:instrText>
      </w:r>
      <w:r>
        <w:rPr>
          <w:rFonts w:hint="eastAsia"/>
          <w:sz w:val="24"/>
        </w:rPr>
        <w:instrText xml:space="preserve"> </w:instrText>
      </w:r>
      <w:r>
        <w:rPr>
          <w:rFonts w:hint="eastAsia"/>
          <w:sz w:val="24"/>
        </w:rPr>
        <w:fldChar w:fldCharType="separate"/>
      </w:r>
      <w:r>
        <w:rPr>
          <w:sz w:val="24"/>
        </w:rPr>
        <w:t>136</w:t>
      </w:r>
      <w:r>
        <w:rPr>
          <w:rFonts w:hint="eastAsia"/>
          <w:sz w:val="24"/>
        </w:rPr>
        <w:fldChar w:fldCharType="end"/>
      </w:r>
      <w:r>
        <w:rPr>
          <w:rFonts w:hint="eastAsia"/>
          <w:sz w:val="24"/>
        </w:rPr>
        <w:fldChar w:fldCharType="end"/>
      </w:r>
    </w:p>
    <w:p w14:paraId="677E5AB2">
      <w:pPr>
        <w:pStyle w:val="49"/>
        <w:tabs>
          <w:tab w:val="right" w:leader="dot" w:pos="8721"/>
        </w:tabs>
        <w:spacing w:line="360" w:lineRule="auto"/>
        <w:rPr>
          <w:rFonts w:hint="eastAsia" w:ascii="等线" w:hAnsi="等线" w:eastAsia="等线"/>
          <w:sz w:val="24"/>
        </w:rPr>
      </w:pPr>
      <w:r>
        <w:fldChar w:fldCharType="begin"/>
      </w:r>
      <w:r>
        <w:instrText xml:space="preserve"> HYPERLINK \l "_Toc187684966" </w:instrText>
      </w:r>
      <w:r>
        <w:fldChar w:fldCharType="separate"/>
      </w:r>
      <w:r>
        <w:rPr>
          <w:rStyle w:val="72"/>
          <w:rFonts w:hint="eastAsia"/>
          <w:sz w:val="24"/>
        </w:rPr>
        <w:t>3 运行和维护说明</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_Toc187684966 \h</w:instrText>
      </w:r>
      <w:r>
        <w:rPr>
          <w:rFonts w:hint="eastAsia"/>
          <w:sz w:val="24"/>
        </w:rPr>
        <w:instrText xml:space="preserve"> </w:instrText>
      </w:r>
      <w:r>
        <w:rPr>
          <w:rFonts w:hint="eastAsia"/>
          <w:sz w:val="24"/>
        </w:rPr>
        <w:fldChar w:fldCharType="separate"/>
      </w:r>
      <w:r>
        <w:rPr>
          <w:sz w:val="24"/>
        </w:rPr>
        <w:t>142</w:t>
      </w:r>
      <w:r>
        <w:rPr>
          <w:rFonts w:hint="eastAsia"/>
          <w:sz w:val="24"/>
        </w:rPr>
        <w:fldChar w:fldCharType="end"/>
      </w:r>
      <w:r>
        <w:rPr>
          <w:rFonts w:hint="eastAsia"/>
          <w:sz w:val="24"/>
        </w:rPr>
        <w:fldChar w:fldCharType="end"/>
      </w:r>
    </w:p>
    <w:p w14:paraId="756A5A38">
      <w:pPr>
        <w:pStyle w:val="49"/>
        <w:tabs>
          <w:tab w:val="right" w:leader="dot" w:pos="8721"/>
        </w:tabs>
        <w:spacing w:line="360" w:lineRule="auto"/>
        <w:rPr>
          <w:rFonts w:hint="eastAsia" w:ascii="等线" w:hAnsi="等线" w:eastAsia="等线"/>
          <w:sz w:val="24"/>
        </w:rPr>
      </w:pPr>
      <w:r>
        <w:fldChar w:fldCharType="begin"/>
      </w:r>
      <w:r>
        <w:instrText xml:space="preserve"> HYPERLINK \l "_Toc187684967" </w:instrText>
      </w:r>
      <w:r>
        <w:fldChar w:fldCharType="separate"/>
      </w:r>
      <w:r>
        <w:rPr>
          <w:rStyle w:val="72"/>
          <w:rFonts w:hint="eastAsia"/>
          <w:sz w:val="24"/>
        </w:rPr>
        <w:t>4 竣工移交</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_Toc187684967 \h</w:instrText>
      </w:r>
      <w:r>
        <w:rPr>
          <w:rFonts w:hint="eastAsia"/>
          <w:sz w:val="24"/>
        </w:rPr>
        <w:instrText xml:space="preserve"> </w:instrText>
      </w:r>
      <w:r>
        <w:rPr>
          <w:rFonts w:hint="eastAsia"/>
          <w:sz w:val="24"/>
        </w:rPr>
        <w:fldChar w:fldCharType="separate"/>
      </w:r>
      <w:r>
        <w:rPr>
          <w:sz w:val="24"/>
        </w:rPr>
        <w:t>145</w:t>
      </w:r>
      <w:r>
        <w:rPr>
          <w:rFonts w:hint="eastAsia"/>
          <w:sz w:val="24"/>
        </w:rPr>
        <w:fldChar w:fldCharType="end"/>
      </w:r>
      <w:r>
        <w:rPr>
          <w:rFonts w:hint="eastAsia"/>
          <w:sz w:val="24"/>
        </w:rPr>
        <w:fldChar w:fldCharType="end"/>
      </w:r>
    </w:p>
    <w:p w14:paraId="0C140458">
      <w:pPr>
        <w:pStyle w:val="49"/>
        <w:tabs>
          <w:tab w:val="right" w:leader="dot" w:pos="8721"/>
        </w:tabs>
        <w:spacing w:line="360" w:lineRule="auto"/>
        <w:rPr>
          <w:rFonts w:hint="eastAsia" w:ascii="等线" w:hAnsi="等线" w:eastAsia="等线"/>
          <w:sz w:val="24"/>
        </w:rPr>
      </w:pPr>
      <w:r>
        <w:fldChar w:fldCharType="begin"/>
      </w:r>
      <w:r>
        <w:instrText xml:space="preserve"> HYPERLINK \l "_Toc187684968" </w:instrText>
      </w:r>
      <w:r>
        <w:fldChar w:fldCharType="separate"/>
      </w:r>
      <w:r>
        <w:rPr>
          <w:rStyle w:val="72"/>
          <w:rFonts w:hint="eastAsia"/>
          <w:sz w:val="24"/>
        </w:rPr>
        <w:t>5 联系单</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_Toc187684968 \h</w:instrText>
      </w:r>
      <w:r>
        <w:rPr>
          <w:rFonts w:hint="eastAsia"/>
          <w:sz w:val="24"/>
        </w:rPr>
        <w:instrText xml:space="preserve"> </w:instrText>
      </w:r>
      <w:r>
        <w:rPr>
          <w:rFonts w:hint="eastAsia"/>
          <w:sz w:val="24"/>
        </w:rPr>
        <w:fldChar w:fldCharType="separate"/>
      </w:r>
      <w:r>
        <w:rPr>
          <w:sz w:val="24"/>
        </w:rPr>
        <w:t>145</w:t>
      </w:r>
      <w:r>
        <w:rPr>
          <w:rFonts w:hint="eastAsia"/>
          <w:sz w:val="24"/>
        </w:rPr>
        <w:fldChar w:fldCharType="end"/>
      </w:r>
      <w:r>
        <w:rPr>
          <w:rFonts w:hint="eastAsia"/>
          <w:sz w:val="24"/>
        </w:rPr>
        <w:fldChar w:fldCharType="end"/>
      </w:r>
    </w:p>
    <w:p w14:paraId="76F749F4">
      <w:pPr>
        <w:pStyle w:val="42"/>
        <w:spacing w:line="360" w:lineRule="auto"/>
        <w:rPr>
          <w:rFonts w:hint="eastAsia" w:ascii="等线" w:hAnsi="等线" w:eastAsia="等线"/>
          <w:b/>
          <w:bCs/>
          <w:sz w:val="24"/>
        </w:rPr>
      </w:pPr>
      <w:r>
        <w:fldChar w:fldCharType="begin"/>
      </w:r>
      <w:r>
        <w:instrText xml:space="preserve"> HYPERLINK \l "_Toc187684969" </w:instrText>
      </w:r>
      <w:r>
        <w:fldChar w:fldCharType="separate"/>
      </w:r>
      <w:r>
        <w:rPr>
          <w:rStyle w:val="72"/>
          <w:rFonts w:hint="eastAsia"/>
          <w:b/>
          <w:bCs/>
          <w:sz w:val="24"/>
        </w:rPr>
        <w:t>第四部分 交货进度</w:t>
      </w:r>
      <w:r>
        <w:rPr>
          <w:rFonts w:hint="eastAsia"/>
          <w:b/>
          <w:bCs/>
          <w:sz w:val="24"/>
        </w:rPr>
        <w:tab/>
      </w:r>
      <w:r>
        <w:rPr>
          <w:rFonts w:hint="eastAsia"/>
          <w:b/>
          <w:bCs/>
          <w:sz w:val="24"/>
        </w:rPr>
        <w:fldChar w:fldCharType="begin"/>
      </w:r>
      <w:r>
        <w:rPr>
          <w:rFonts w:hint="eastAsia"/>
          <w:b/>
          <w:bCs/>
          <w:sz w:val="24"/>
        </w:rPr>
        <w:instrText xml:space="preserve"> </w:instrText>
      </w:r>
      <w:r>
        <w:rPr>
          <w:b/>
          <w:bCs/>
          <w:sz w:val="24"/>
        </w:rPr>
        <w:instrText xml:space="preserve">PAGEREF _Toc187684969 \h</w:instrText>
      </w:r>
      <w:r>
        <w:rPr>
          <w:rFonts w:hint="eastAsia"/>
          <w:b/>
          <w:bCs/>
          <w:sz w:val="24"/>
        </w:rPr>
        <w:instrText xml:space="preserve"> </w:instrText>
      </w:r>
      <w:r>
        <w:rPr>
          <w:rFonts w:hint="eastAsia"/>
          <w:b/>
          <w:bCs/>
          <w:sz w:val="24"/>
        </w:rPr>
        <w:fldChar w:fldCharType="separate"/>
      </w:r>
      <w:r>
        <w:rPr>
          <w:b/>
          <w:bCs/>
          <w:sz w:val="24"/>
        </w:rPr>
        <w:t>146</w:t>
      </w:r>
      <w:r>
        <w:rPr>
          <w:rFonts w:hint="eastAsia"/>
          <w:b/>
          <w:bCs/>
          <w:sz w:val="24"/>
        </w:rPr>
        <w:fldChar w:fldCharType="end"/>
      </w:r>
      <w:r>
        <w:rPr>
          <w:rFonts w:hint="eastAsia"/>
          <w:b/>
          <w:bCs/>
          <w:sz w:val="24"/>
        </w:rPr>
        <w:fldChar w:fldCharType="end"/>
      </w:r>
    </w:p>
    <w:p w14:paraId="07DD195E">
      <w:pPr>
        <w:pStyle w:val="42"/>
        <w:spacing w:line="360" w:lineRule="auto"/>
        <w:rPr>
          <w:rFonts w:hint="eastAsia" w:ascii="等线" w:hAnsi="等线" w:eastAsia="等线"/>
          <w:b/>
          <w:bCs/>
          <w:sz w:val="24"/>
        </w:rPr>
      </w:pPr>
      <w:r>
        <w:fldChar w:fldCharType="begin"/>
      </w:r>
      <w:r>
        <w:instrText xml:space="preserve"> HYPERLINK \l "_Toc187684970" </w:instrText>
      </w:r>
      <w:r>
        <w:fldChar w:fldCharType="separate"/>
      </w:r>
      <w:r>
        <w:rPr>
          <w:rStyle w:val="72"/>
          <w:rFonts w:hint="eastAsia"/>
          <w:b/>
          <w:bCs/>
          <w:sz w:val="24"/>
        </w:rPr>
        <w:t>第五部分 监造（检验）和性能验收试验</w:t>
      </w:r>
      <w:r>
        <w:rPr>
          <w:rFonts w:hint="eastAsia"/>
          <w:b/>
          <w:bCs/>
          <w:sz w:val="24"/>
        </w:rPr>
        <w:tab/>
      </w:r>
      <w:r>
        <w:rPr>
          <w:rFonts w:hint="eastAsia"/>
          <w:b/>
          <w:bCs/>
          <w:sz w:val="24"/>
        </w:rPr>
        <w:fldChar w:fldCharType="begin"/>
      </w:r>
      <w:r>
        <w:rPr>
          <w:rFonts w:hint="eastAsia"/>
          <w:b/>
          <w:bCs/>
          <w:sz w:val="24"/>
        </w:rPr>
        <w:instrText xml:space="preserve"> </w:instrText>
      </w:r>
      <w:r>
        <w:rPr>
          <w:b/>
          <w:bCs/>
          <w:sz w:val="24"/>
        </w:rPr>
        <w:instrText xml:space="preserve">PAGEREF _Toc187684970 \h</w:instrText>
      </w:r>
      <w:r>
        <w:rPr>
          <w:rFonts w:hint="eastAsia"/>
          <w:b/>
          <w:bCs/>
          <w:sz w:val="24"/>
        </w:rPr>
        <w:instrText xml:space="preserve"> </w:instrText>
      </w:r>
      <w:r>
        <w:rPr>
          <w:rFonts w:hint="eastAsia"/>
          <w:b/>
          <w:bCs/>
          <w:sz w:val="24"/>
        </w:rPr>
        <w:fldChar w:fldCharType="separate"/>
      </w:r>
      <w:r>
        <w:rPr>
          <w:b/>
          <w:bCs/>
          <w:sz w:val="24"/>
        </w:rPr>
        <w:t>147</w:t>
      </w:r>
      <w:r>
        <w:rPr>
          <w:rFonts w:hint="eastAsia"/>
          <w:b/>
          <w:bCs/>
          <w:sz w:val="24"/>
        </w:rPr>
        <w:fldChar w:fldCharType="end"/>
      </w:r>
      <w:r>
        <w:rPr>
          <w:rFonts w:hint="eastAsia"/>
          <w:b/>
          <w:bCs/>
          <w:sz w:val="24"/>
        </w:rPr>
        <w:fldChar w:fldCharType="end"/>
      </w:r>
    </w:p>
    <w:p w14:paraId="4822EB36">
      <w:pPr>
        <w:pStyle w:val="49"/>
        <w:tabs>
          <w:tab w:val="right" w:leader="dot" w:pos="8721"/>
        </w:tabs>
        <w:spacing w:line="360" w:lineRule="auto"/>
        <w:rPr>
          <w:rFonts w:hint="eastAsia" w:ascii="等线" w:hAnsi="等线" w:eastAsia="等线"/>
          <w:sz w:val="24"/>
        </w:rPr>
      </w:pPr>
      <w:r>
        <w:fldChar w:fldCharType="begin"/>
      </w:r>
      <w:r>
        <w:instrText xml:space="preserve"> HYPERLINK \l "_Toc187684971" </w:instrText>
      </w:r>
      <w:r>
        <w:fldChar w:fldCharType="separate"/>
      </w:r>
      <w:r>
        <w:rPr>
          <w:rStyle w:val="72"/>
          <w:rFonts w:hint="eastAsia"/>
          <w:sz w:val="24"/>
        </w:rPr>
        <w:t>1 概述</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_Toc187684971 \h</w:instrText>
      </w:r>
      <w:r>
        <w:rPr>
          <w:rFonts w:hint="eastAsia"/>
          <w:sz w:val="24"/>
        </w:rPr>
        <w:instrText xml:space="preserve"> </w:instrText>
      </w:r>
      <w:r>
        <w:rPr>
          <w:rFonts w:hint="eastAsia"/>
          <w:sz w:val="24"/>
        </w:rPr>
        <w:fldChar w:fldCharType="separate"/>
      </w:r>
      <w:r>
        <w:rPr>
          <w:sz w:val="24"/>
        </w:rPr>
        <w:t>147</w:t>
      </w:r>
      <w:r>
        <w:rPr>
          <w:rFonts w:hint="eastAsia"/>
          <w:sz w:val="24"/>
        </w:rPr>
        <w:fldChar w:fldCharType="end"/>
      </w:r>
      <w:r>
        <w:rPr>
          <w:rFonts w:hint="eastAsia"/>
          <w:sz w:val="24"/>
        </w:rPr>
        <w:fldChar w:fldCharType="end"/>
      </w:r>
    </w:p>
    <w:p w14:paraId="7EA65C11">
      <w:pPr>
        <w:pStyle w:val="49"/>
        <w:tabs>
          <w:tab w:val="right" w:leader="dot" w:pos="8721"/>
        </w:tabs>
        <w:spacing w:line="360" w:lineRule="auto"/>
        <w:rPr>
          <w:rFonts w:hint="eastAsia" w:ascii="等线" w:hAnsi="等线" w:eastAsia="等线"/>
          <w:sz w:val="24"/>
        </w:rPr>
      </w:pPr>
      <w:r>
        <w:fldChar w:fldCharType="begin"/>
      </w:r>
      <w:r>
        <w:instrText xml:space="preserve"> HYPERLINK \l "_Toc187684972" </w:instrText>
      </w:r>
      <w:r>
        <w:fldChar w:fldCharType="separate"/>
      </w:r>
      <w:r>
        <w:rPr>
          <w:rStyle w:val="72"/>
          <w:rFonts w:hint="eastAsia"/>
          <w:sz w:val="24"/>
        </w:rPr>
        <w:t>2 工厂检验及试验</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_Toc187684972 \h</w:instrText>
      </w:r>
      <w:r>
        <w:rPr>
          <w:rFonts w:hint="eastAsia"/>
          <w:sz w:val="24"/>
        </w:rPr>
        <w:instrText xml:space="preserve"> </w:instrText>
      </w:r>
      <w:r>
        <w:rPr>
          <w:rFonts w:hint="eastAsia"/>
          <w:sz w:val="24"/>
        </w:rPr>
        <w:fldChar w:fldCharType="separate"/>
      </w:r>
      <w:r>
        <w:rPr>
          <w:sz w:val="24"/>
        </w:rPr>
        <w:t>147</w:t>
      </w:r>
      <w:r>
        <w:rPr>
          <w:rFonts w:hint="eastAsia"/>
          <w:sz w:val="24"/>
        </w:rPr>
        <w:fldChar w:fldCharType="end"/>
      </w:r>
      <w:r>
        <w:rPr>
          <w:rFonts w:hint="eastAsia"/>
          <w:sz w:val="24"/>
        </w:rPr>
        <w:fldChar w:fldCharType="end"/>
      </w:r>
    </w:p>
    <w:p w14:paraId="4F26F621">
      <w:pPr>
        <w:pStyle w:val="49"/>
        <w:tabs>
          <w:tab w:val="right" w:leader="dot" w:pos="8721"/>
        </w:tabs>
        <w:spacing w:line="360" w:lineRule="auto"/>
        <w:rPr>
          <w:rFonts w:hint="eastAsia" w:ascii="等线" w:hAnsi="等线" w:eastAsia="等线"/>
          <w:sz w:val="24"/>
        </w:rPr>
      </w:pPr>
      <w:r>
        <w:fldChar w:fldCharType="begin"/>
      </w:r>
      <w:r>
        <w:instrText xml:space="preserve"> HYPERLINK \l "_Toc187684973" </w:instrText>
      </w:r>
      <w:r>
        <w:fldChar w:fldCharType="separate"/>
      </w:r>
      <w:r>
        <w:rPr>
          <w:rStyle w:val="72"/>
          <w:rFonts w:hint="eastAsia"/>
          <w:sz w:val="24"/>
        </w:rPr>
        <w:t>3 现场检验和试验</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_Toc187684973 \h</w:instrText>
      </w:r>
      <w:r>
        <w:rPr>
          <w:rFonts w:hint="eastAsia"/>
          <w:sz w:val="24"/>
        </w:rPr>
        <w:instrText xml:space="preserve"> </w:instrText>
      </w:r>
      <w:r>
        <w:rPr>
          <w:rFonts w:hint="eastAsia"/>
          <w:sz w:val="24"/>
        </w:rPr>
        <w:fldChar w:fldCharType="separate"/>
      </w:r>
      <w:r>
        <w:rPr>
          <w:sz w:val="24"/>
        </w:rPr>
        <w:t>147</w:t>
      </w:r>
      <w:r>
        <w:rPr>
          <w:rFonts w:hint="eastAsia"/>
          <w:sz w:val="24"/>
        </w:rPr>
        <w:fldChar w:fldCharType="end"/>
      </w:r>
      <w:r>
        <w:rPr>
          <w:rFonts w:hint="eastAsia"/>
          <w:sz w:val="24"/>
        </w:rPr>
        <w:fldChar w:fldCharType="end"/>
      </w:r>
    </w:p>
    <w:p w14:paraId="24BD36DE">
      <w:pPr>
        <w:pStyle w:val="49"/>
        <w:tabs>
          <w:tab w:val="right" w:leader="dot" w:pos="8721"/>
        </w:tabs>
        <w:spacing w:line="360" w:lineRule="auto"/>
        <w:rPr>
          <w:rFonts w:hint="eastAsia" w:ascii="等线" w:hAnsi="等线" w:eastAsia="等线"/>
          <w:sz w:val="24"/>
        </w:rPr>
      </w:pPr>
      <w:r>
        <w:fldChar w:fldCharType="begin"/>
      </w:r>
      <w:r>
        <w:instrText xml:space="preserve"> HYPERLINK \l "_Toc187684974" </w:instrText>
      </w:r>
      <w:r>
        <w:fldChar w:fldCharType="separate"/>
      </w:r>
      <w:r>
        <w:rPr>
          <w:rStyle w:val="72"/>
          <w:rFonts w:hint="eastAsia"/>
          <w:sz w:val="24"/>
        </w:rPr>
        <w:t>4 设备监造</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_Toc187684974 \h</w:instrText>
      </w:r>
      <w:r>
        <w:rPr>
          <w:rFonts w:hint="eastAsia"/>
          <w:sz w:val="24"/>
        </w:rPr>
        <w:instrText xml:space="preserve"> </w:instrText>
      </w:r>
      <w:r>
        <w:rPr>
          <w:rFonts w:hint="eastAsia"/>
          <w:sz w:val="24"/>
        </w:rPr>
        <w:fldChar w:fldCharType="separate"/>
      </w:r>
      <w:r>
        <w:rPr>
          <w:sz w:val="24"/>
        </w:rPr>
        <w:t>148</w:t>
      </w:r>
      <w:r>
        <w:rPr>
          <w:rFonts w:hint="eastAsia"/>
          <w:sz w:val="24"/>
        </w:rPr>
        <w:fldChar w:fldCharType="end"/>
      </w:r>
      <w:r>
        <w:rPr>
          <w:rFonts w:hint="eastAsia"/>
          <w:sz w:val="24"/>
        </w:rPr>
        <w:fldChar w:fldCharType="end"/>
      </w:r>
    </w:p>
    <w:p w14:paraId="09EEA530">
      <w:pPr>
        <w:pStyle w:val="49"/>
        <w:tabs>
          <w:tab w:val="right" w:leader="dot" w:pos="8721"/>
        </w:tabs>
        <w:spacing w:line="360" w:lineRule="auto"/>
        <w:rPr>
          <w:rFonts w:hint="eastAsia" w:ascii="等线" w:hAnsi="等线" w:eastAsia="等线"/>
          <w:sz w:val="24"/>
        </w:rPr>
      </w:pPr>
      <w:r>
        <w:fldChar w:fldCharType="begin"/>
      </w:r>
      <w:r>
        <w:instrText xml:space="preserve"> HYPERLINK \l "_Toc187684975" </w:instrText>
      </w:r>
      <w:r>
        <w:fldChar w:fldCharType="separate"/>
      </w:r>
      <w:r>
        <w:rPr>
          <w:rStyle w:val="72"/>
          <w:rFonts w:hint="eastAsia"/>
          <w:sz w:val="24"/>
        </w:rPr>
        <w:t>5 调试</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_Toc187684975 \h</w:instrText>
      </w:r>
      <w:r>
        <w:rPr>
          <w:rFonts w:hint="eastAsia"/>
          <w:sz w:val="24"/>
        </w:rPr>
        <w:instrText xml:space="preserve"> </w:instrText>
      </w:r>
      <w:r>
        <w:rPr>
          <w:rFonts w:hint="eastAsia"/>
          <w:sz w:val="24"/>
        </w:rPr>
        <w:fldChar w:fldCharType="separate"/>
      </w:r>
      <w:r>
        <w:rPr>
          <w:sz w:val="24"/>
        </w:rPr>
        <w:t>149</w:t>
      </w:r>
      <w:r>
        <w:rPr>
          <w:rFonts w:hint="eastAsia"/>
          <w:sz w:val="24"/>
        </w:rPr>
        <w:fldChar w:fldCharType="end"/>
      </w:r>
      <w:r>
        <w:rPr>
          <w:rFonts w:hint="eastAsia"/>
          <w:sz w:val="24"/>
        </w:rPr>
        <w:fldChar w:fldCharType="end"/>
      </w:r>
    </w:p>
    <w:p w14:paraId="2343E14E">
      <w:pPr>
        <w:pStyle w:val="49"/>
        <w:tabs>
          <w:tab w:val="right" w:leader="dot" w:pos="8721"/>
        </w:tabs>
        <w:spacing w:line="360" w:lineRule="auto"/>
        <w:rPr>
          <w:rFonts w:hint="eastAsia" w:ascii="等线" w:hAnsi="等线" w:eastAsia="等线"/>
          <w:sz w:val="24"/>
        </w:rPr>
      </w:pPr>
      <w:r>
        <w:fldChar w:fldCharType="begin"/>
      </w:r>
      <w:r>
        <w:instrText xml:space="preserve"> HYPERLINK \l "_Toc187684976" </w:instrText>
      </w:r>
      <w:r>
        <w:fldChar w:fldCharType="separate"/>
      </w:r>
      <w:r>
        <w:rPr>
          <w:rStyle w:val="72"/>
          <w:rFonts w:hint="eastAsia"/>
          <w:sz w:val="24"/>
        </w:rPr>
        <w:t>6 性能验收</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_Toc187684976 \h</w:instrText>
      </w:r>
      <w:r>
        <w:rPr>
          <w:rFonts w:hint="eastAsia"/>
          <w:sz w:val="24"/>
        </w:rPr>
        <w:instrText xml:space="preserve"> </w:instrText>
      </w:r>
      <w:r>
        <w:rPr>
          <w:rFonts w:hint="eastAsia"/>
          <w:sz w:val="24"/>
        </w:rPr>
        <w:fldChar w:fldCharType="separate"/>
      </w:r>
      <w:r>
        <w:rPr>
          <w:sz w:val="24"/>
        </w:rPr>
        <w:t>149</w:t>
      </w:r>
      <w:r>
        <w:rPr>
          <w:rFonts w:hint="eastAsia"/>
          <w:sz w:val="24"/>
        </w:rPr>
        <w:fldChar w:fldCharType="end"/>
      </w:r>
      <w:r>
        <w:rPr>
          <w:rFonts w:hint="eastAsia"/>
          <w:sz w:val="24"/>
        </w:rPr>
        <w:fldChar w:fldCharType="end"/>
      </w:r>
    </w:p>
    <w:p w14:paraId="7E273005">
      <w:pPr>
        <w:pStyle w:val="49"/>
        <w:tabs>
          <w:tab w:val="right" w:leader="dot" w:pos="8721"/>
        </w:tabs>
        <w:spacing w:line="360" w:lineRule="auto"/>
        <w:rPr>
          <w:rFonts w:hint="eastAsia" w:ascii="等线" w:hAnsi="等线" w:eastAsia="等线"/>
          <w:sz w:val="24"/>
        </w:rPr>
      </w:pPr>
      <w:r>
        <w:fldChar w:fldCharType="begin"/>
      </w:r>
      <w:r>
        <w:instrText xml:space="preserve"> HYPERLINK \l "_Toc187684977" </w:instrText>
      </w:r>
      <w:r>
        <w:fldChar w:fldCharType="separate"/>
      </w:r>
      <w:r>
        <w:rPr>
          <w:rStyle w:val="72"/>
          <w:rFonts w:hint="eastAsia"/>
          <w:sz w:val="24"/>
        </w:rPr>
        <w:t>7 质量保证</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_Toc187684977 \h</w:instrText>
      </w:r>
      <w:r>
        <w:rPr>
          <w:rFonts w:hint="eastAsia"/>
          <w:sz w:val="24"/>
        </w:rPr>
        <w:instrText xml:space="preserve"> </w:instrText>
      </w:r>
      <w:r>
        <w:rPr>
          <w:rFonts w:hint="eastAsia"/>
          <w:sz w:val="24"/>
        </w:rPr>
        <w:fldChar w:fldCharType="separate"/>
      </w:r>
      <w:r>
        <w:rPr>
          <w:sz w:val="24"/>
        </w:rPr>
        <w:t>151</w:t>
      </w:r>
      <w:r>
        <w:rPr>
          <w:rFonts w:hint="eastAsia"/>
          <w:sz w:val="24"/>
        </w:rPr>
        <w:fldChar w:fldCharType="end"/>
      </w:r>
      <w:r>
        <w:rPr>
          <w:rFonts w:hint="eastAsia"/>
          <w:sz w:val="24"/>
        </w:rPr>
        <w:fldChar w:fldCharType="end"/>
      </w:r>
    </w:p>
    <w:p w14:paraId="406A22FB">
      <w:pPr>
        <w:pStyle w:val="49"/>
        <w:tabs>
          <w:tab w:val="right" w:leader="dot" w:pos="8721"/>
        </w:tabs>
        <w:spacing w:line="360" w:lineRule="auto"/>
        <w:rPr>
          <w:rFonts w:hint="eastAsia" w:ascii="等线" w:hAnsi="等线" w:eastAsia="等线"/>
          <w:sz w:val="24"/>
        </w:rPr>
      </w:pPr>
      <w:r>
        <w:fldChar w:fldCharType="begin"/>
      </w:r>
      <w:r>
        <w:instrText xml:space="preserve"> HYPERLINK \l "_Toc187684978" </w:instrText>
      </w:r>
      <w:r>
        <w:fldChar w:fldCharType="separate"/>
      </w:r>
      <w:r>
        <w:rPr>
          <w:rStyle w:val="72"/>
          <w:rFonts w:hint="eastAsia"/>
          <w:sz w:val="24"/>
        </w:rPr>
        <w:t>8 商业运行</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_Toc187684978 \h</w:instrText>
      </w:r>
      <w:r>
        <w:rPr>
          <w:rFonts w:hint="eastAsia"/>
          <w:sz w:val="24"/>
        </w:rPr>
        <w:instrText xml:space="preserve"> </w:instrText>
      </w:r>
      <w:r>
        <w:rPr>
          <w:rFonts w:hint="eastAsia"/>
          <w:sz w:val="24"/>
        </w:rPr>
        <w:fldChar w:fldCharType="separate"/>
      </w:r>
      <w:r>
        <w:rPr>
          <w:sz w:val="24"/>
        </w:rPr>
        <w:t>152</w:t>
      </w:r>
      <w:r>
        <w:rPr>
          <w:rFonts w:hint="eastAsia"/>
          <w:sz w:val="24"/>
        </w:rPr>
        <w:fldChar w:fldCharType="end"/>
      </w:r>
      <w:r>
        <w:rPr>
          <w:rFonts w:hint="eastAsia"/>
          <w:sz w:val="24"/>
        </w:rPr>
        <w:fldChar w:fldCharType="end"/>
      </w:r>
    </w:p>
    <w:p w14:paraId="42CCD811">
      <w:pPr>
        <w:pStyle w:val="42"/>
        <w:spacing w:line="360" w:lineRule="auto"/>
        <w:rPr>
          <w:rFonts w:hint="eastAsia" w:ascii="等线" w:hAnsi="等线" w:eastAsia="等线"/>
          <w:b/>
          <w:bCs/>
          <w:sz w:val="24"/>
        </w:rPr>
      </w:pPr>
      <w:r>
        <w:fldChar w:fldCharType="begin"/>
      </w:r>
      <w:r>
        <w:instrText xml:space="preserve"> HYPERLINK \l "_Toc187684979" </w:instrText>
      </w:r>
      <w:r>
        <w:fldChar w:fldCharType="separate"/>
      </w:r>
      <w:r>
        <w:rPr>
          <w:rStyle w:val="72"/>
          <w:rFonts w:hint="eastAsia"/>
          <w:b/>
          <w:bCs/>
          <w:sz w:val="24"/>
        </w:rPr>
        <w:t>第六部分 施工、安装与调试</w:t>
      </w:r>
      <w:r>
        <w:rPr>
          <w:rFonts w:hint="eastAsia"/>
          <w:b/>
          <w:bCs/>
          <w:sz w:val="24"/>
        </w:rPr>
        <w:tab/>
      </w:r>
      <w:r>
        <w:rPr>
          <w:rFonts w:hint="eastAsia"/>
          <w:b/>
          <w:bCs/>
          <w:sz w:val="24"/>
        </w:rPr>
        <w:fldChar w:fldCharType="begin"/>
      </w:r>
      <w:r>
        <w:rPr>
          <w:rFonts w:hint="eastAsia"/>
          <w:b/>
          <w:bCs/>
          <w:sz w:val="24"/>
        </w:rPr>
        <w:instrText xml:space="preserve"> </w:instrText>
      </w:r>
      <w:r>
        <w:rPr>
          <w:b/>
          <w:bCs/>
          <w:sz w:val="24"/>
        </w:rPr>
        <w:instrText xml:space="preserve">PAGEREF _Toc187684979 \h</w:instrText>
      </w:r>
      <w:r>
        <w:rPr>
          <w:rFonts w:hint="eastAsia"/>
          <w:b/>
          <w:bCs/>
          <w:sz w:val="24"/>
        </w:rPr>
        <w:instrText xml:space="preserve"> </w:instrText>
      </w:r>
      <w:r>
        <w:rPr>
          <w:rFonts w:hint="eastAsia"/>
          <w:b/>
          <w:bCs/>
          <w:sz w:val="24"/>
        </w:rPr>
        <w:fldChar w:fldCharType="separate"/>
      </w:r>
      <w:r>
        <w:rPr>
          <w:b/>
          <w:bCs/>
          <w:sz w:val="24"/>
        </w:rPr>
        <w:t>152</w:t>
      </w:r>
      <w:r>
        <w:rPr>
          <w:rFonts w:hint="eastAsia"/>
          <w:b/>
          <w:bCs/>
          <w:sz w:val="24"/>
        </w:rPr>
        <w:fldChar w:fldCharType="end"/>
      </w:r>
      <w:r>
        <w:rPr>
          <w:rFonts w:hint="eastAsia"/>
          <w:b/>
          <w:bCs/>
          <w:sz w:val="24"/>
        </w:rPr>
        <w:fldChar w:fldCharType="end"/>
      </w:r>
    </w:p>
    <w:p w14:paraId="4789D8B2">
      <w:pPr>
        <w:pStyle w:val="49"/>
        <w:tabs>
          <w:tab w:val="right" w:leader="dot" w:pos="8721"/>
        </w:tabs>
        <w:spacing w:line="360" w:lineRule="auto"/>
        <w:rPr>
          <w:rFonts w:hint="eastAsia" w:ascii="等线" w:hAnsi="等线" w:eastAsia="等线"/>
          <w:sz w:val="24"/>
        </w:rPr>
      </w:pPr>
      <w:r>
        <w:fldChar w:fldCharType="begin"/>
      </w:r>
      <w:r>
        <w:instrText xml:space="preserve"> HYPERLINK \l "_Toc187684980" </w:instrText>
      </w:r>
      <w:r>
        <w:fldChar w:fldCharType="separate"/>
      </w:r>
      <w:r>
        <w:rPr>
          <w:rStyle w:val="72"/>
          <w:rFonts w:hint="eastAsia"/>
          <w:sz w:val="24"/>
        </w:rPr>
        <w:t>1 总述</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_Toc187684980 \h</w:instrText>
      </w:r>
      <w:r>
        <w:rPr>
          <w:rFonts w:hint="eastAsia"/>
          <w:sz w:val="24"/>
        </w:rPr>
        <w:instrText xml:space="preserve"> </w:instrText>
      </w:r>
      <w:r>
        <w:rPr>
          <w:rFonts w:hint="eastAsia"/>
          <w:sz w:val="24"/>
        </w:rPr>
        <w:fldChar w:fldCharType="separate"/>
      </w:r>
      <w:r>
        <w:rPr>
          <w:sz w:val="24"/>
        </w:rPr>
        <w:t>152</w:t>
      </w:r>
      <w:r>
        <w:rPr>
          <w:rFonts w:hint="eastAsia"/>
          <w:sz w:val="24"/>
        </w:rPr>
        <w:fldChar w:fldCharType="end"/>
      </w:r>
      <w:r>
        <w:rPr>
          <w:rFonts w:hint="eastAsia"/>
          <w:sz w:val="24"/>
        </w:rPr>
        <w:fldChar w:fldCharType="end"/>
      </w:r>
    </w:p>
    <w:p w14:paraId="0E4AFA4F">
      <w:pPr>
        <w:pStyle w:val="49"/>
        <w:tabs>
          <w:tab w:val="right" w:leader="dot" w:pos="8721"/>
        </w:tabs>
        <w:spacing w:line="360" w:lineRule="auto"/>
        <w:rPr>
          <w:rFonts w:hint="eastAsia" w:ascii="等线" w:hAnsi="等线" w:eastAsia="等线"/>
          <w:sz w:val="24"/>
        </w:rPr>
      </w:pPr>
      <w:r>
        <w:fldChar w:fldCharType="begin"/>
      </w:r>
      <w:r>
        <w:instrText xml:space="preserve"> HYPERLINK \l "_Toc187684981" </w:instrText>
      </w:r>
      <w:r>
        <w:fldChar w:fldCharType="separate"/>
      </w:r>
      <w:r>
        <w:rPr>
          <w:rStyle w:val="72"/>
          <w:rFonts w:hint="eastAsia"/>
          <w:sz w:val="24"/>
        </w:rPr>
        <w:t>2 规范和标准</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_Toc187684981 \h</w:instrText>
      </w:r>
      <w:r>
        <w:rPr>
          <w:rFonts w:hint="eastAsia"/>
          <w:sz w:val="24"/>
        </w:rPr>
        <w:instrText xml:space="preserve"> </w:instrText>
      </w:r>
      <w:r>
        <w:rPr>
          <w:rFonts w:hint="eastAsia"/>
          <w:sz w:val="24"/>
        </w:rPr>
        <w:fldChar w:fldCharType="separate"/>
      </w:r>
      <w:r>
        <w:rPr>
          <w:sz w:val="24"/>
        </w:rPr>
        <w:t>153</w:t>
      </w:r>
      <w:r>
        <w:rPr>
          <w:rFonts w:hint="eastAsia"/>
          <w:sz w:val="24"/>
        </w:rPr>
        <w:fldChar w:fldCharType="end"/>
      </w:r>
      <w:r>
        <w:rPr>
          <w:rFonts w:hint="eastAsia"/>
          <w:sz w:val="24"/>
        </w:rPr>
        <w:fldChar w:fldCharType="end"/>
      </w:r>
    </w:p>
    <w:p w14:paraId="6D7173C6">
      <w:pPr>
        <w:pStyle w:val="49"/>
        <w:tabs>
          <w:tab w:val="right" w:leader="dot" w:pos="8721"/>
        </w:tabs>
        <w:spacing w:line="360" w:lineRule="auto"/>
        <w:rPr>
          <w:rFonts w:hint="eastAsia" w:ascii="等线" w:hAnsi="等线" w:eastAsia="等线"/>
          <w:sz w:val="24"/>
        </w:rPr>
      </w:pPr>
      <w:r>
        <w:fldChar w:fldCharType="begin"/>
      </w:r>
      <w:r>
        <w:instrText xml:space="preserve"> HYPERLINK \l "_Toc187684982" </w:instrText>
      </w:r>
      <w:r>
        <w:fldChar w:fldCharType="separate"/>
      </w:r>
      <w:r>
        <w:rPr>
          <w:rStyle w:val="72"/>
          <w:rFonts w:hint="eastAsia"/>
          <w:sz w:val="24"/>
        </w:rPr>
        <w:t>3 机械设备安装的一般要求</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_Toc187684982 \h</w:instrText>
      </w:r>
      <w:r>
        <w:rPr>
          <w:rFonts w:hint="eastAsia"/>
          <w:sz w:val="24"/>
        </w:rPr>
        <w:instrText xml:space="preserve"> </w:instrText>
      </w:r>
      <w:r>
        <w:rPr>
          <w:rFonts w:hint="eastAsia"/>
          <w:sz w:val="24"/>
        </w:rPr>
        <w:fldChar w:fldCharType="separate"/>
      </w:r>
      <w:r>
        <w:rPr>
          <w:sz w:val="24"/>
        </w:rPr>
        <w:t>153</w:t>
      </w:r>
      <w:r>
        <w:rPr>
          <w:rFonts w:hint="eastAsia"/>
          <w:sz w:val="24"/>
        </w:rPr>
        <w:fldChar w:fldCharType="end"/>
      </w:r>
      <w:r>
        <w:rPr>
          <w:rFonts w:hint="eastAsia"/>
          <w:sz w:val="24"/>
        </w:rPr>
        <w:fldChar w:fldCharType="end"/>
      </w:r>
    </w:p>
    <w:p w14:paraId="34737348">
      <w:pPr>
        <w:pStyle w:val="49"/>
        <w:tabs>
          <w:tab w:val="right" w:leader="dot" w:pos="8721"/>
        </w:tabs>
        <w:spacing w:line="360" w:lineRule="auto"/>
        <w:rPr>
          <w:rFonts w:hint="eastAsia" w:ascii="等线" w:hAnsi="等线" w:eastAsia="等线"/>
          <w:sz w:val="24"/>
        </w:rPr>
      </w:pPr>
      <w:r>
        <w:fldChar w:fldCharType="begin"/>
      </w:r>
      <w:r>
        <w:instrText xml:space="preserve"> HYPERLINK \l "_Toc187684983" </w:instrText>
      </w:r>
      <w:r>
        <w:fldChar w:fldCharType="separate"/>
      </w:r>
      <w:r>
        <w:rPr>
          <w:rStyle w:val="72"/>
          <w:rFonts w:hint="eastAsia"/>
          <w:sz w:val="24"/>
        </w:rPr>
        <w:t>4 仪表及控制设备安装的一般规定</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_Toc187684983 \h</w:instrText>
      </w:r>
      <w:r>
        <w:rPr>
          <w:rFonts w:hint="eastAsia"/>
          <w:sz w:val="24"/>
        </w:rPr>
        <w:instrText xml:space="preserve"> </w:instrText>
      </w:r>
      <w:r>
        <w:rPr>
          <w:rFonts w:hint="eastAsia"/>
          <w:sz w:val="24"/>
        </w:rPr>
        <w:fldChar w:fldCharType="separate"/>
      </w:r>
      <w:r>
        <w:rPr>
          <w:sz w:val="24"/>
        </w:rPr>
        <w:t>154</w:t>
      </w:r>
      <w:r>
        <w:rPr>
          <w:rFonts w:hint="eastAsia"/>
          <w:sz w:val="24"/>
        </w:rPr>
        <w:fldChar w:fldCharType="end"/>
      </w:r>
      <w:r>
        <w:rPr>
          <w:rFonts w:hint="eastAsia"/>
          <w:sz w:val="24"/>
        </w:rPr>
        <w:fldChar w:fldCharType="end"/>
      </w:r>
    </w:p>
    <w:p w14:paraId="4C1A70D7">
      <w:pPr>
        <w:pStyle w:val="49"/>
        <w:tabs>
          <w:tab w:val="right" w:leader="dot" w:pos="8721"/>
        </w:tabs>
        <w:spacing w:line="360" w:lineRule="auto"/>
        <w:rPr>
          <w:rFonts w:hint="eastAsia" w:ascii="等线" w:hAnsi="等线" w:eastAsia="等线"/>
          <w:sz w:val="24"/>
        </w:rPr>
      </w:pPr>
      <w:r>
        <w:fldChar w:fldCharType="begin"/>
      </w:r>
      <w:r>
        <w:instrText xml:space="preserve"> HYPERLINK \l "_Toc187684984" </w:instrText>
      </w:r>
      <w:r>
        <w:fldChar w:fldCharType="separate"/>
      </w:r>
      <w:r>
        <w:rPr>
          <w:rStyle w:val="72"/>
          <w:rFonts w:hint="eastAsia"/>
          <w:sz w:val="24"/>
        </w:rPr>
        <w:t>5 电气装置安装范围及安装要求</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_Toc187684984 \h</w:instrText>
      </w:r>
      <w:r>
        <w:rPr>
          <w:rFonts w:hint="eastAsia"/>
          <w:sz w:val="24"/>
        </w:rPr>
        <w:instrText xml:space="preserve"> </w:instrText>
      </w:r>
      <w:r>
        <w:rPr>
          <w:rFonts w:hint="eastAsia"/>
          <w:sz w:val="24"/>
        </w:rPr>
        <w:fldChar w:fldCharType="separate"/>
      </w:r>
      <w:r>
        <w:rPr>
          <w:sz w:val="24"/>
        </w:rPr>
        <w:t>155</w:t>
      </w:r>
      <w:r>
        <w:rPr>
          <w:rFonts w:hint="eastAsia"/>
          <w:sz w:val="24"/>
        </w:rPr>
        <w:fldChar w:fldCharType="end"/>
      </w:r>
      <w:r>
        <w:rPr>
          <w:rFonts w:hint="eastAsia"/>
          <w:sz w:val="24"/>
        </w:rPr>
        <w:fldChar w:fldCharType="end"/>
      </w:r>
    </w:p>
    <w:p w14:paraId="2D67C039">
      <w:pPr>
        <w:pStyle w:val="49"/>
        <w:tabs>
          <w:tab w:val="right" w:leader="dot" w:pos="8721"/>
        </w:tabs>
        <w:spacing w:line="360" w:lineRule="auto"/>
        <w:rPr>
          <w:rFonts w:hint="eastAsia" w:ascii="等线" w:hAnsi="等线" w:eastAsia="等线"/>
          <w:sz w:val="24"/>
        </w:rPr>
      </w:pPr>
      <w:r>
        <w:fldChar w:fldCharType="begin"/>
      </w:r>
      <w:r>
        <w:instrText xml:space="preserve"> HYPERLINK \l "_Toc187684985" </w:instrText>
      </w:r>
      <w:r>
        <w:fldChar w:fldCharType="separate"/>
      </w:r>
      <w:r>
        <w:rPr>
          <w:rStyle w:val="72"/>
          <w:rFonts w:hint="eastAsia"/>
          <w:sz w:val="24"/>
        </w:rPr>
        <w:t>6 土建施工、安装的要求</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_Toc187684985 \h</w:instrText>
      </w:r>
      <w:r>
        <w:rPr>
          <w:rFonts w:hint="eastAsia"/>
          <w:sz w:val="24"/>
        </w:rPr>
        <w:instrText xml:space="preserve"> </w:instrText>
      </w:r>
      <w:r>
        <w:rPr>
          <w:rFonts w:hint="eastAsia"/>
          <w:sz w:val="24"/>
        </w:rPr>
        <w:fldChar w:fldCharType="separate"/>
      </w:r>
      <w:r>
        <w:rPr>
          <w:sz w:val="24"/>
        </w:rPr>
        <w:t>156</w:t>
      </w:r>
      <w:r>
        <w:rPr>
          <w:rFonts w:hint="eastAsia"/>
          <w:sz w:val="24"/>
        </w:rPr>
        <w:fldChar w:fldCharType="end"/>
      </w:r>
      <w:r>
        <w:rPr>
          <w:rFonts w:hint="eastAsia"/>
          <w:sz w:val="24"/>
        </w:rPr>
        <w:fldChar w:fldCharType="end"/>
      </w:r>
    </w:p>
    <w:p w14:paraId="00461591">
      <w:pPr>
        <w:pStyle w:val="42"/>
        <w:spacing w:line="360" w:lineRule="auto"/>
        <w:rPr>
          <w:rFonts w:hint="eastAsia" w:ascii="等线" w:hAnsi="等线" w:eastAsia="等线"/>
          <w:b/>
          <w:bCs/>
          <w:sz w:val="24"/>
        </w:rPr>
      </w:pPr>
      <w:r>
        <w:fldChar w:fldCharType="begin"/>
      </w:r>
      <w:r>
        <w:instrText xml:space="preserve"> HYPERLINK \l "_Toc187684986" </w:instrText>
      </w:r>
      <w:r>
        <w:fldChar w:fldCharType="separate"/>
      </w:r>
      <w:r>
        <w:rPr>
          <w:rStyle w:val="72"/>
          <w:rFonts w:hint="eastAsia"/>
          <w:b/>
          <w:bCs/>
          <w:sz w:val="24"/>
        </w:rPr>
        <w:t>第七部分 项目组织与管理</w:t>
      </w:r>
      <w:r>
        <w:rPr>
          <w:rFonts w:hint="eastAsia"/>
          <w:b/>
          <w:bCs/>
          <w:sz w:val="24"/>
        </w:rPr>
        <w:tab/>
      </w:r>
      <w:r>
        <w:rPr>
          <w:rFonts w:hint="eastAsia"/>
          <w:b/>
          <w:bCs/>
          <w:sz w:val="24"/>
        </w:rPr>
        <w:fldChar w:fldCharType="begin"/>
      </w:r>
      <w:r>
        <w:rPr>
          <w:rFonts w:hint="eastAsia"/>
          <w:b/>
          <w:bCs/>
          <w:sz w:val="24"/>
        </w:rPr>
        <w:instrText xml:space="preserve"> </w:instrText>
      </w:r>
      <w:r>
        <w:rPr>
          <w:b/>
          <w:bCs/>
          <w:sz w:val="24"/>
        </w:rPr>
        <w:instrText xml:space="preserve">PAGEREF _Toc187684986 \h</w:instrText>
      </w:r>
      <w:r>
        <w:rPr>
          <w:rFonts w:hint="eastAsia"/>
          <w:b/>
          <w:bCs/>
          <w:sz w:val="24"/>
        </w:rPr>
        <w:instrText xml:space="preserve"> </w:instrText>
      </w:r>
      <w:r>
        <w:rPr>
          <w:rFonts w:hint="eastAsia"/>
          <w:b/>
          <w:bCs/>
          <w:sz w:val="24"/>
        </w:rPr>
        <w:fldChar w:fldCharType="separate"/>
      </w:r>
      <w:r>
        <w:rPr>
          <w:b/>
          <w:bCs/>
          <w:sz w:val="24"/>
        </w:rPr>
        <w:t>163</w:t>
      </w:r>
      <w:r>
        <w:rPr>
          <w:rFonts w:hint="eastAsia"/>
          <w:b/>
          <w:bCs/>
          <w:sz w:val="24"/>
        </w:rPr>
        <w:fldChar w:fldCharType="end"/>
      </w:r>
      <w:r>
        <w:rPr>
          <w:rFonts w:hint="eastAsia"/>
          <w:b/>
          <w:bCs/>
          <w:sz w:val="24"/>
        </w:rPr>
        <w:fldChar w:fldCharType="end"/>
      </w:r>
    </w:p>
    <w:p w14:paraId="1BB5FA66">
      <w:pPr>
        <w:pStyle w:val="49"/>
        <w:tabs>
          <w:tab w:val="right" w:leader="dot" w:pos="8721"/>
        </w:tabs>
        <w:spacing w:line="360" w:lineRule="auto"/>
        <w:rPr>
          <w:rFonts w:hint="eastAsia" w:ascii="等线" w:hAnsi="等线" w:eastAsia="等线"/>
          <w:sz w:val="24"/>
        </w:rPr>
      </w:pPr>
      <w:r>
        <w:fldChar w:fldCharType="begin"/>
      </w:r>
      <w:r>
        <w:instrText xml:space="preserve"> HYPERLINK \l "_Toc187684987" </w:instrText>
      </w:r>
      <w:r>
        <w:fldChar w:fldCharType="separate"/>
      </w:r>
      <w:r>
        <w:rPr>
          <w:rStyle w:val="72"/>
          <w:rFonts w:hint="eastAsia"/>
          <w:sz w:val="24"/>
        </w:rPr>
        <w:t>1 项目管理组织机构和人员配置</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_Toc187684987 \h</w:instrText>
      </w:r>
      <w:r>
        <w:rPr>
          <w:rFonts w:hint="eastAsia"/>
          <w:sz w:val="24"/>
        </w:rPr>
        <w:instrText xml:space="preserve"> </w:instrText>
      </w:r>
      <w:r>
        <w:rPr>
          <w:rFonts w:hint="eastAsia"/>
          <w:sz w:val="24"/>
        </w:rPr>
        <w:fldChar w:fldCharType="separate"/>
      </w:r>
      <w:r>
        <w:rPr>
          <w:sz w:val="24"/>
        </w:rPr>
        <w:t>163</w:t>
      </w:r>
      <w:r>
        <w:rPr>
          <w:rFonts w:hint="eastAsia"/>
          <w:sz w:val="24"/>
        </w:rPr>
        <w:fldChar w:fldCharType="end"/>
      </w:r>
      <w:r>
        <w:rPr>
          <w:rFonts w:hint="eastAsia"/>
          <w:sz w:val="24"/>
        </w:rPr>
        <w:fldChar w:fldCharType="end"/>
      </w:r>
    </w:p>
    <w:p w14:paraId="2F53E0AA">
      <w:pPr>
        <w:pStyle w:val="49"/>
        <w:tabs>
          <w:tab w:val="right" w:leader="dot" w:pos="8721"/>
        </w:tabs>
        <w:spacing w:line="360" w:lineRule="auto"/>
        <w:rPr>
          <w:rFonts w:hint="eastAsia" w:ascii="等线" w:hAnsi="等线" w:eastAsia="等线"/>
          <w:sz w:val="24"/>
        </w:rPr>
      </w:pPr>
      <w:r>
        <w:fldChar w:fldCharType="begin"/>
      </w:r>
      <w:r>
        <w:instrText xml:space="preserve"> HYPERLINK \l "_Toc187684988" </w:instrText>
      </w:r>
      <w:r>
        <w:fldChar w:fldCharType="separate"/>
      </w:r>
      <w:r>
        <w:rPr>
          <w:rStyle w:val="72"/>
          <w:rFonts w:hint="eastAsia"/>
          <w:sz w:val="24"/>
        </w:rPr>
        <w:t>2 施工分包商的选择</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_Toc187684988 \h</w:instrText>
      </w:r>
      <w:r>
        <w:rPr>
          <w:rFonts w:hint="eastAsia"/>
          <w:sz w:val="24"/>
        </w:rPr>
        <w:instrText xml:space="preserve"> </w:instrText>
      </w:r>
      <w:r>
        <w:rPr>
          <w:rFonts w:hint="eastAsia"/>
          <w:sz w:val="24"/>
        </w:rPr>
        <w:fldChar w:fldCharType="separate"/>
      </w:r>
      <w:r>
        <w:rPr>
          <w:sz w:val="24"/>
        </w:rPr>
        <w:t>164</w:t>
      </w:r>
      <w:r>
        <w:rPr>
          <w:rFonts w:hint="eastAsia"/>
          <w:sz w:val="24"/>
        </w:rPr>
        <w:fldChar w:fldCharType="end"/>
      </w:r>
      <w:r>
        <w:rPr>
          <w:rFonts w:hint="eastAsia"/>
          <w:sz w:val="24"/>
        </w:rPr>
        <w:fldChar w:fldCharType="end"/>
      </w:r>
    </w:p>
    <w:p w14:paraId="3FDEB82B">
      <w:pPr>
        <w:pStyle w:val="49"/>
        <w:tabs>
          <w:tab w:val="right" w:leader="dot" w:pos="8721"/>
        </w:tabs>
        <w:spacing w:line="360" w:lineRule="auto"/>
        <w:rPr>
          <w:rFonts w:hint="eastAsia" w:ascii="等线" w:hAnsi="等线" w:eastAsia="等线"/>
          <w:sz w:val="24"/>
        </w:rPr>
      </w:pPr>
      <w:r>
        <w:fldChar w:fldCharType="begin"/>
      </w:r>
      <w:r>
        <w:instrText xml:space="preserve"> HYPERLINK \l "_Toc187684989" </w:instrText>
      </w:r>
      <w:r>
        <w:fldChar w:fldCharType="separate"/>
      </w:r>
      <w:r>
        <w:rPr>
          <w:rStyle w:val="72"/>
          <w:rFonts w:hint="eastAsia"/>
          <w:sz w:val="24"/>
        </w:rPr>
        <w:t>3 施工所用的标准及规范</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_Toc187684989 \h</w:instrText>
      </w:r>
      <w:r>
        <w:rPr>
          <w:rFonts w:hint="eastAsia"/>
          <w:sz w:val="24"/>
        </w:rPr>
        <w:instrText xml:space="preserve"> </w:instrText>
      </w:r>
      <w:r>
        <w:rPr>
          <w:rFonts w:hint="eastAsia"/>
          <w:sz w:val="24"/>
        </w:rPr>
        <w:fldChar w:fldCharType="separate"/>
      </w:r>
      <w:r>
        <w:rPr>
          <w:sz w:val="24"/>
        </w:rPr>
        <w:t>165</w:t>
      </w:r>
      <w:r>
        <w:rPr>
          <w:rFonts w:hint="eastAsia"/>
          <w:sz w:val="24"/>
        </w:rPr>
        <w:fldChar w:fldCharType="end"/>
      </w:r>
      <w:r>
        <w:rPr>
          <w:rFonts w:hint="eastAsia"/>
          <w:sz w:val="24"/>
        </w:rPr>
        <w:fldChar w:fldCharType="end"/>
      </w:r>
    </w:p>
    <w:p w14:paraId="5E4C1E5D">
      <w:pPr>
        <w:pStyle w:val="49"/>
        <w:tabs>
          <w:tab w:val="right" w:leader="dot" w:pos="8721"/>
        </w:tabs>
        <w:spacing w:line="360" w:lineRule="auto"/>
        <w:rPr>
          <w:rFonts w:hint="eastAsia" w:ascii="等线" w:hAnsi="等线" w:eastAsia="等线"/>
          <w:sz w:val="24"/>
        </w:rPr>
      </w:pPr>
      <w:r>
        <w:fldChar w:fldCharType="begin"/>
      </w:r>
      <w:r>
        <w:instrText xml:space="preserve"> HYPERLINK \l "_Toc187684990" </w:instrText>
      </w:r>
      <w:r>
        <w:fldChar w:fldCharType="separate"/>
      </w:r>
      <w:r>
        <w:rPr>
          <w:rStyle w:val="72"/>
          <w:rFonts w:hint="eastAsia"/>
          <w:sz w:val="24"/>
        </w:rPr>
        <w:t>4 施工综合进度</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_Toc187684990 \h</w:instrText>
      </w:r>
      <w:r>
        <w:rPr>
          <w:rFonts w:hint="eastAsia"/>
          <w:sz w:val="24"/>
        </w:rPr>
        <w:instrText xml:space="preserve"> </w:instrText>
      </w:r>
      <w:r>
        <w:rPr>
          <w:rFonts w:hint="eastAsia"/>
          <w:sz w:val="24"/>
        </w:rPr>
        <w:fldChar w:fldCharType="separate"/>
      </w:r>
      <w:r>
        <w:rPr>
          <w:sz w:val="24"/>
        </w:rPr>
        <w:t>165</w:t>
      </w:r>
      <w:r>
        <w:rPr>
          <w:rFonts w:hint="eastAsia"/>
          <w:sz w:val="24"/>
        </w:rPr>
        <w:fldChar w:fldCharType="end"/>
      </w:r>
      <w:r>
        <w:rPr>
          <w:rFonts w:hint="eastAsia"/>
          <w:sz w:val="24"/>
        </w:rPr>
        <w:fldChar w:fldCharType="end"/>
      </w:r>
    </w:p>
    <w:p w14:paraId="2935C056">
      <w:pPr>
        <w:pStyle w:val="49"/>
        <w:tabs>
          <w:tab w:val="right" w:leader="dot" w:pos="8721"/>
        </w:tabs>
        <w:spacing w:line="360" w:lineRule="auto"/>
        <w:rPr>
          <w:rFonts w:hint="eastAsia" w:ascii="等线" w:hAnsi="等线" w:eastAsia="等线"/>
          <w:sz w:val="24"/>
        </w:rPr>
      </w:pPr>
      <w:r>
        <w:fldChar w:fldCharType="begin"/>
      </w:r>
      <w:r>
        <w:instrText xml:space="preserve"> HYPERLINK \l "_Toc187684991" </w:instrText>
      </w:r>
      <w:r>
        <w:fldChar w:fldCharType="separate"/>
      </w:r>
      <w:r>
        <w:rPr>
          <w:rStyle w:val="72"/>
          <w:rFonts w:hint="eastAsia"/>
          <w:sz w:val="24"/>
        </w:rPr>
        <w:t>5 施工总平面布置</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_Toc187684991 \h</w:instrText>
      </w:r>
      <w:r>
        <w:rPr>
          <w:rFonts w:hint="eastAsia"/>
          <w:sz w:val="24"/>
        </w:rPr>
        <w:instrText xml:space="preserve"> </w:instrText>
      </w:r>
      <w:r>
        <w:rPr>
          <w:rFonts w:hint="eastAsia"/>
          <w:sz w:val="24"/>
        </w:rPr>
        <w:fldChar w:fldCharType="separate"/>
      </w:r>
      <w:r>
        <w:rPr>
          <w:sz w:val="24"/>
        </w:rPr>
        <w:t>172</w:t>
      </w:r>
      <w:r>
        <w:rPr>
          <w:rFonts w:hint="eastAsia"/>
          <w:sz w:val="24"/>
        </w:rPr>
        <w:fldChar w:fldCharType="end"/>
      </w:r>
      <w:r>
        <w:rPr>
          <w:rFonts w:hint="eastAsia"/>
          <w:sz w:val="24"/>
        </w:rPr>
        <w:fldChar w:fldCharType="end"/>
      </w:r>
    </w:p>
    <w:p w14:paraId="0E2061F6">
      <w:pPr>
        <w:pStyle w:val="49"/>
        <w:tabs>
          <w:tab w:val="right" w:leader="dot" w:pos="8721"/>
        </w:tabs>
        <w:spacing w:line="360" w:lineRule="auto"/>
        <w:rPr>
          <w:rFonts w:hint="eastAsia" w:ascii="等线" w:hAnsi="等线" w:eastAsia="等线"/>
          <w:sz w:val="24"/>
        </w:rPr>
      </w:pPr>
      <w:r>
        <w:fldChar w:fldCharType="begin"/>
      </w:r>
      <w:r>
        <w:instrText xml:space="preserve"> HYPERLINK \l "_Toc187684992" </w:instrText>
      </w:r>
      <w:r>
        <w:fldChar w:fldCharType="separate"/>
      </w:r>
      <w:r>
        <w:rPr>
          <w:rStyle w:val="72"/>
          <w:rFonts w:hint="eastAsia"/>
          <w:sz w:val="24"/>
        </w:rPr>
        <w:t>6 施工临时设施及场地</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_Toc187684992 \h</w:instrText>
      </w:r>
      <w:r>
        <w:rPr>
          <w:rFonts w:hint="eastAsia"/>
          <w:sz w:val="24"/>
        </w:rPr>
        <w:instrText xml:space="preserve"> </w:instrText>
      </w:r>
      <w:r>
        <w:rPr>
          <w:rFonts w:hint="eastAsia"/>
          <w:sz w:val="24"/>
        </w:rPr>
        <w:fldChar w:fldCharType="separate"/>
      </w:r>
      <w:r>
        <w:rPr>
          <w:sz w:val="24"/>
        </w:rPr>
        <w:t>172</w:t>
      </w:r>
      <w:r>
        <w:rPr>
          <w:rFonts w:hint="eastAsia"/>
          <w:sz w:val="24"/>
        </w:rPr>
        <w:fldChar w:fldCharType="end"/>
      </w:r>
      <w:r>
        <w:rPr>
          <w:rFonts w:hint="eastAsia"/>
          <w:sz w:val="24"/>
        </w:rPr>
        <w:fldChar w:fldCharType="end"/>
      </w:r>
    </w:p>
    <w:p w14:paraId="0B5ACF1F">
      <w:pPr>
        <w:pStyle w:val="49"/>
        <w:tabs>
          <w:tab w:val="right" w:leader="dot" w:pos="8721"/>
        </w:tabs>
        <w:spacing w:line="360" w:lineRule="auto"/>
        <w:rPr>
          <w:rFonts w:hint="eastAsia" w:ascii="等线" w:hAnsi="等线" w:eastAsia="等线"/>
          <w:sz w:val="24"/>
        </w:rPr>
      </w:pPr>
      <w:r>
        <w:fldChar w:fldCharType="begin"/>
      </w:r>
      <w:r>
        <w:instrText xml:space="preserve"> HYPERLINK \l "_Toc187684993" </w:instrText>
      </w:r>
      <w:r>
        <w:fldChar w:fldCharType="separate"/>
      </w:r>
      <w:r>
        <w:rPr>
          <w:rStyle w:val="72"/>
          <w:rFonts w:hint="eastAsia"/>
          <w:sz w:val="24"/>
        </w:rPr>
        <w:t>7 施工力能供应</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_Toc187684993 \h</w:instrText>
      </w:r>
      <w:r>
        <w:rPr>
          <w:rFonts w:hint="eastAsia"/>
          <w:sz w:val="24"/>
        </w:rPr>
        <w:instrText xml:space="preserve"> </w:instrText>
      </w:r>
      <w:r>
        <w:rPr>
          <w:rFonts w:hint="eastAsia"/>
          <w:sz w:val="24"/>
        </w:rPr>
        <w:fldChar w:fldCharType="separate"/>
      </w:r>
      <w:r>
        <w:rPr>
          <w:sz w:val="24"/>
        </w:rPr>
        <w:t>173</w:t>
      </w:r>
      <w:r>
        <w:rPr>
          <w:rFonts w:hint="eastAsia"/>
          <w:sz w:val="24"/>
        </w:rPr>
        <w:fldChar w:fldCharType="end"/>
      </w:r>
      <w:r>
        <w:rPr>
          <w:rFonts w:hint="eastAsia"/>
          <w:sz w:val="24"/>
        </w:rPr>
        <w:fldChar w:fldCharType="end"/>
      </w:r>
    </w:p>
    <w:p w14:paraId="35C886F1">
      <w:pPr>
        <w:pStyle w:val="49"/>
        <w:tabs>
          <w:tab w:val="right" w:leader="dot" w:pos="8721"/>
        </w:tabs>
        <w:spacing w:line="360" w:lineRule="auto"/>
        <w:rPr>
          <w:rFonts w:hint="eastAsia" w:ascii="等线" w:hAnsi="等线" w:eastAsia="等线"/>
          <w:sz w:val="24"/>
        </w:rPr>
      </w:pPr>
      <w:r>
        <w:fldChar w:fldCharType="begin"/>
      </w:r>
      <w:r>
        <w:instrText xml:space="preserve"> HYPERLINK \l "_Toc187684994" </w:instrText>
      </w:r>
      <w:r>
        <w:fldChar w:fldCharType="separate"/>
      </w:r>
      <w:r>
        <w:rPr>
          <w:rStyle w:val="72"/>
          <w:rFonts w:hint="eastAsia"/>
          <w:sz w:val="24"/>
        </w:rPr>
        <w:t>8 主要施工方案及特殊施工措施</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_Toc187684994 \h</w:instrText>
      </w:r>
      <w:r>
        <w:rPr>
          <w:rFonts w:hint="eastAsia"/>
          <w:sz w:val="24"/>
        </w:rPr>
        <w:instrText xml:space="preserve"> </w:instrText>
      </w:r>
      <w:r>
        <w:rPr>
          <w:rFonts w:hint="eastAsia"/>
          <w:sz w:val="24"/>
        </w:rPr>
        <w:fldChar w:fldCharType="separate"/>
      </w:r>
      <w:r>
        <w:rPr>
          <w:sz w:val="24"/>
        </w:rPr>
        <w:t>173</w:t>
      </w:r>
      <w:r>
        <w:rPr>
          <w:rFonts w:hint="eastAsia"/>
          <w:sz w:val="24"/>
        </w:rPr>
        <w:fldChar w:fldCharType="end"/>
      </w:r>
      <w:r>
        <w:rPr>
          <w:rFonts w:hint="eastAsia"/>
          <w:sz w:val="24"/>
        </w:rPr>
        <w:fldChar w:fldCharType="end"/>
      </w:r>
    </w:p>
    <w:p w14:paraId="68EDAB9B">
      <w:pPr>
        <w:pStyle w:val="49"/>
        <w:tabs>
          <w:tab w:val="right" w:leader="dot" w:pos="8721"/>
        </w:tabs>
        <w:spacing w:line="360" w:lineRule="auto"/>
        <w:rPr>
          <w:rFonts w:hint="eastAsia" w:ascii="等线" w:hAnsi="等线" w:eastAsia="等线"/>
          <w:sz w:val="24"/>
        </w:rPr>
      </w:pPr>
      <w:r>
        <w:fldChar w:fldCharType="begin"/>
      </w:r>
      <w:r>
        <w:instrText xml:space="preserve"> HYPERLINK \l "_Toc187684995" </w:instrText>
      </w:r>
      <w:r>
        <w:fldChar w:fldCharType="separate"/>
      </w:r>
      <w:r>
        <w:rPr>
          <w:rStyle w:val="72"/>
          <w:rFonts w:hint="eastAsia"/>
          <w:sz w:val="24"/>
        </w:rPr>
        <w:t>9 设备、物质的管理</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_Toc187684995 \h</w:instrText>
      </w:r>
      <w:r>
        <w:rPr>
          <w:rFonts w:hint="eastAsia"/>
          <w:sz w:val="24"/>
        </w:rPr>
        <w:instrText xml:space="preserve"> </w:instrText>
      </w:r>
      <w:r>
        <w:rPr>
          <w:rFonts w:hint="eastAsia"/>
          <w:sz w:val="24"/>
        </w:rPr>
        <w:fldChar w:fldCharType="separate"/>
      </w:r>
      <w:r>
        <w:rPr>
          <w:sz w:val="24"/>
        </w:rPr>
        <w:t>174</w:t>
      </w:r>
      <w:r>
        <w:rPr>
          <w:rFonts w:hint="eastAsia"/>
          <w:sz w:val="24"/>
        </w:rPr>
        <w:fldChar w:fldCharType="end"/>
      </w:r>
      <w:r>
        <w:rPr>
          <w:rFonts w:hint="eastAsia"/>
          <w:sz w:val="24"/>
        </w:rPr>
        <w:fldChar w:fldCharType="end"/>
      </w:r>
    </w:p>
    <w:p w14:paraId="00DD5445">
      <w:pPr>
        <w:pStyle w:val="49"/>
        <w:tabs>
          <w:tab w:val="right" w:leader="dot" w:pos="8721"/>
        </w:tabs>
        <w:spacing w:line="360" w:lineRule="auto"/>
        <w:rPr>
          <w:rFonts w:hint="eastAsia" w:ascii="等线" w:hAnsi="等线" w:eastAsia="等线"/>
          <w:sz w:val="24"/>
        </w:rPr>
      </w:pPr>
      <w:r>
        <w:fldChar w:fldCharType="begin"/>
      </w:r>
      <w:r>
        <w:instrText xml:space="preserve"> HYPERLINK \l "_Toc187684996" </w:instrText>
      </w:r>
      <w:r>
        <w:fldChar w:fldCharType="separate"/>
      </w:r>
      <w:r>
        <w:rPr>
          <w:rStyle w:val="72"/>
          <w:rFonts w:hint="eastAsia"/>
          <w:sz w:val="24"/>
        </w:rPr>
        <w:t>10 项目质量管理</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_Toc187684996 \h</w:instrText>
      </w:r>
      <w:r>
        <w:rPr>
          <w:rFonts w:hint="eastAsia"/>
          <w:sz w:val="24"/>
        </w:rPr>
        <w:instrText xml:space="preserve"> </w:instrText>
      </w:r>
      <w:r>
        <w:rPr>
          <w:rFonts w:hint="eastAsia"/>
          <w:sz w:val="24"/>
        </w:rPr>
        <w:fldChar w:fldCharType="separate"/>
      </w:r>
      <w:r>
        <w:rPr>
          <w:sz w:val="24"/>
        </w:rPr>
        <w:t>174</w:t>
      </w:r>
      <w:r>
        <w:rPr>
          <w:rFonts w:hint="eastAsia"/>
          <w:sz w:val="24"/>
        </w:rPr>
        <w:fldChar w:fldCharType="end"/>
      </w:r>
      <w:r>
        <w:rPr>
          <w:rFonts w:hint="eastAsia"/>
          <w:sz w:val="24"/>
        </w:rPr>
        <w:fldChar w:fldCharType="end"/>
      </w:r>
    </w:p>
    <w:p w14:paraId="45F69151">
      <w:pPr>
        <w:pStyle w:val="49"/>
        <w:tabs>
          <w:tab w:val="right" w:leader="dot" w:pos="8721"/>
        </w:tabs>
        <w:spacing w:line="360" w:lineRule="auto"/>
        <w:rPr>
          <w:rFonts w:hint="eastAsia" w:ascii="等线" w:hAnsi="等线" w:eastAsia="等线"/>
          <w:sz w:val="24"/>
        </w:rPr>
      </w:pPr>
      <w:r>
        <w:fldChar w:fldCharType="begin"/>
      </w:r>
      <w:r>
        <w:instrText xml:space="preserve"> HYPERLINK \l "_Toc187684997" </w:instrText>
      </w:r>
      <w:r>
        <w:fldChar w:fldCharType="separate"/>
      </w:r>
      <w:r>
        <w:rPr>
          <w:rStyle w:val="72"/>
          <w:rFonts w:hint="eastAsia"/>
          <w:sz w:val="24"/>
        </w:rPr>
        <w:t>11 安全、健康、环境管理</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_Toc187684997 \h</w:instrText>
      </w:r>
      <w:r>
        <w:rPr>
          <w:rFonts w:hint="eastAsia"/>
          <w:sz w:val="24"/>
        </w:rPr>
        <w:instrText xml:space="preserve"> </w:instrText>
      </w:r>
      <w:r>
        <w:rPr>
          <w:rFonts w:hint="eastAsia"/>
          <w:sz w:val="24"/>
        </w:rPr>
        <w:fldChar w:fldCharType="separate"/>
      </w:r>
      <w:r>
        <w:rPr>
          <w:sz w:val="24"/>
        </w:rPr>
        <w:t>181</w:t>
      </w:r>
      <w:r>
        <w:rPr>
          <w:rFonts w:hint="eastAsia"/>
          <w:sz w:val="24"/>
        </w:rPr>
        <w:fldChar w:fldCharType="end"/>
      </w:r>
      <w:r>
        <w:rPr>
          <w:rFonts w:hint="eastAsia"/>
          <w:sz w:val="24"/>
        </w:rPr>
        <w:fldChar w:fldCharType="end"/>
      </w:r>
    </w:p>
    <w:p w14:paraId="1F319763">
      <w:pPr>
        <w:pStyle w:val="49"/>
        <w:tabs>
          <w:tab w:val="right" w:leader="dot" w:pos="8721"/>
        </w:tabs>
        <w:spacing w:line="360" w:lineRule="auto"/>
        <w:rPr>
          <w:rFonts w:hint="eastAsia" w:ascii="等线" w:hAnsi="等线" w:eastAsia="等线"/>
          <w:sz w:val="24"/>
        </w:rPr>
      </w:pPr>
      <w:r>
        <w:fldChar w:fldCharType="begin"/>
      </w:r>
      <w:r>
        <w:instrText xml:space="preserve"> HYPERLINK \l "_Toc187684998" </w:instrText>
      </w:r>
      <w:r>
        <w:fldChar w:fldCharType="separate"/>
      </w:r>
      <w:r>
        <w:rPr>
          <w:rStyle w:val="72"/>
          <w:rFonts w:hint="eastAsia"/>
          <w:sz w:val="24"/>
        </w:rPr>
        <w:t>12 文明施工</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_Toc187684998 \h</w:instrText>
      </w:r>
      <w:r>
        <w:rPr>
          <w:rFonts w:hint="eastAsia"/>
          <w:sz w:val="24"/>
        </w:rPr>
        <w:instrText xml:space="preserve"> </w:instrText>
      </w:r>
      <w:r>
        <w:rPr>
          <w:rFonts w:hint="eastAsia"/>
          <w:sz w:val="24"/>
        </w:rPr>
        <w:fldChar w:fldCharType="separate"/>
      </w:r>
      <w:r>
        <w:rPr>
          <w:sz w:val="24"/>
        </w:rPr>
        <w:t>189</w:t>
      </w:r>
      <w:r>
        <w:rPr>
          <w:rFonts w:hint="eastAsia"/>
          <w:sz w:val="24"/>
        </w:rPr>
        <w:fldChar w:fldCharType="end"/>
      </w:r>
      <w:r>
        <w:rPr>
          <w:rFonts w:hint="eastAsia"/>
          <w:sz w:val="24"/>
        </w:rPr>
        <w:fldChar w:fldCharType="end"/>
      </w:r>
    </w:p>
    <w:p w14:paraId="4C89706E">
      <w:pPr>
        <w:pStyle w:val="49"/>
        <w:tabs>
          <w:tab w:val="right" w:leader="dot" w:pos="8721"/>
        </w:tabs>
        <w:spacing w:line="360" w:lineRule="auto"/>
        <w:rPr>
          <w:rFonts w:hint="eastAsia" w:ascii="等线" w:hAnsi="等线" w:eastAsia="等线"/>
          <w:sz w:val="24"/>
        </w:rPr>
      </w:pPr>
      <w:r>
        <w:fldChar w:fldCharType="begin"/>
      </w:r>
      <w:r>
        <w:instrText xml:space="preserve"> HYPERLINK \l "_Toc187684999" </w:instrText>
      </w:r>
      <w:r>
        <w:fldChar w:fldCharType="separate"/>
      </w:r>
      <w:r>
        <w:rPr>
          <w:rStyle w:val="72"/>
          <w:rFonts w:hint="eastAsia"/>
          <w:sz w:val="24"/>
        </w:rPr>
        <w:t>13 项目施工技术管理</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_Toc187684999 \h</w:instrText>
      </w:r>
      <w:r>
        <w:rPr>
          <w:rFonts w:hint="eastAsia"/>
          <w:sz w:val="24"/>
        </w:rPr>
        <w:instrText xml:space="preserve"> </w:instrText>
      </w:r>
      <w:r>
        <w:rPr>
          <w:rFonts w:hint="eastAsia"/>
          <w:sz w:val="24"/>
        </w:rPr>
        <w:fldChar w:fldCharType="separate"/>
      </w:r>
      <w:r>
        <w:rPr>
          <w:sz w:val="24"/>
        </w:rPr>
        <w:t>189</w:t>
      </w:r>
      <w:r>
        <w:rPr>
          <w:rFonts w:hint="eastAsia"/>
          <w:sz w:val="24"/>
        </w:rPr>
        <w:fldChar w:fldCharType="end"/>
      </w:r>
      <w:r>
        <w:rPr>
          <w:rFonts w:hint="eastAsia"/>
          <w:sz w:val="24"/>
        </w:rPr>
        <w:fldChar w:fldCharType="end"/>
      </w:r>
    </w:p>
    <w:p w14:paraId="4FAB0008">
      <w:pPr>
        <w:pStyle w:val="49"/>
        <w:tabs>
          <w:tab w:val="right" w:leader="dot" w:pos="8721"/>
        </w:tabs>
        <w:spacing w:line="360" w:lineRule="auto"/>
        <w:rPr>
          <w:rFonts w:hint="eastAsia" w:ascii="等线" w:hAnsi="等线" w:eastAsia="等线"/>
          <w:sz w:val="24"/>
        </w:rPr>
      </w:pPr>
      <w:r>
        <w:fldChar w:fldCharType="begin"/>
      </w:r>
      <w:r>
        <w:instrText xml:space="preserve"> HYPERLINK \l "_Toc187685000" </w:instrText>
      </w:r>
      <w:r>
        <w:fldChar w:fldCharType="separate"/>
      </w:r>
      <w:r>
        <w:rPr>
          <w:rStyle w:val="72"/>
          <w:rFonts w:hint="eastAsia"/>
          <w:sz w:val="24"/>
        </w:rPr>
        <w:t>14 与招标方有关的主要工作</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_Toc187685000 \h</w:instrText>
      </w:r>
      <w:r>
        <w:rPr>
          <w:rFonts w:hint="eastAsia"/>
          <w:sz w:val="24"/>
        </w:rPr>
        <w:instrText xml:space="preserve"> </w:instrText>
      </w:r>
      <w:r>
        <w:rPr>
          <w:rFonts w:hint="eastAsia"/>
          <w:sz w:val="24"/>
        </w:rPr>
        <w:fldChar w:fldCharType="separate"/>
      </w:r>
      <w:r>
        <w:rPr>
          <w:sz w:val="24"/>
        </w:rPr>
        <w:t>190</w:t>
      </w:r>
      <w:r>
        <w:rPr>
          <w:rFonts w:hint="eastAsia"/>
          <w:sz w:val="24"/>
        </w:rPr>
        <w:fldChar w:fldCharType="end"/>
      </w:r>
      <w:r>
        <w:rPr>
          <w:rFonts w:hint="eastAsia"/>
          <w:sz w:val="24"/>
        </w:rPr>
        <w:fldChar w:fldCharType="end"/>
      </w:r>
    </w:p>
    <w:p w14:paraId="6E2D051A">
      <w:pPr>
        <w:pStyle w:val="49"/>
        <w:tabs>
          <w:tab w:val="right" w:leader="dot" w:pos="8721"/>
        </w:tabs>
        <w:spacing w:line="360" w:lineRule="auto"/>
        <w:rPr>
          <w:rFonts w:hint="eastAsia" w:ascii="等线" w:hAnsi="等线" w:eastAsia="等线"/>
          <w:sz w:val="24"/>
        </w:rPr>
      </w:pPr>
      <w:r>
        <w:fldChar w:fldCharType="begin"/>
      </w:r>
      <w:r>
        <w:instrText xml:space="preserve"> HYPERLINK \l "_Toc187685001" </w:instrText>
      </w:r>
      <w:r>
        <w:fldChar w:fldCharType="separate"/>
      </w:r>
      <w:r>
        <w:rPr>
          <w:rStyle w:val="72"/>
          <w:rFonts w:hint="eastAsia"/>
          <w:sz w:val="24"/>
        </w:rPr>
        <w:t>15 项目沟通管理</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_Toc187685001 \h</w:instrText>
      </w:r>
      <w:r>
        <w:rPr>
          <w:rFonts w:hint="eastAsia"/>
          <w:sz w:val="24"/>
        </w:rPr>
        <w:instrText xml:space="preserve"> </w:instrText>
      </w:r>
      <w:r>
        <w:rPr>
          <w:rFonts w:hint="eastAsia"/>
          <w:sz w:val="24"/>
        </w:rPr>
        <w:fldChar w:fldCharType="separate"/>
      </w:r>
      <w:r>
        <w:rPr>
          <w:sz w:val="24"/>
        </w:rPr>
        <w:t>191</w:t>
      </w:r>
      <w:r>
        <w:rPr>
          <w:rFonts w:hint="eastAsia"/>
          <w:sz w:val="24"/>
        </w:rPr>
        <w:fldChar w:fldCharType="end"/>
      </w:r>
      <w:r>
        <w:rPr>
          <w:rFonts w:hint="eastAsia"/>
          <w:sz w:val="24"/>
        </w:rPr>
        <w:fldChar w:fldCharType="end"/>
      </w:r>
    </w:p>
    <w:p w14:paraId="50299A40">
      <w:pPr>
        <w:pStyle w:val="49"/>
        <w:tabs>
          <w:tab w:val="right" w:leader="dot" w:pos="8721"/>
        </w:tabs>
        <w:spacing w:line="360" w:lineRule="auto"/>
        <w:rPr>
          <w:rFonts w:hint="eastAsia" w:ascii="等线" w:hAnsi="等线" w:eastAsia="等线"/>
          <w:sz w:val="24"/>
        </w:rPr>
      </w:pPr>
      <w:r>
        <w:fldChar w:fldCharType="begin"/>
      </w:r>
      <w:r>
        <w:instrText xml:space="preserve"> HYPERLINK \l "_Toc187685002" </w:instrText>
      </w:r>
      <w:r>
        <w:fldChar w:fldCharType="separate"/>
      </w:r>
      <w:r>
        <w:rPr>
          <w:rStyle w:val="72"/>
          <w:rFonts w:hint="eastAsia"/>
          <w:sz w:val="24"/>
        </w:rPr>
        <w:t>16 计算机管理信息系统的应用</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_Toc187685002 \h</w:instrText>
      </w:r>
      <w:r>
        <w:rPr>
          <w:rFonts w:hint="eastAsia"/>
          <w:sz w:val="24"/>
        </w:rPr>
        <w:instrText xml:space="preserve"> </w:instrText>
      </w:r>
      <w:r>
        <w:rPr>
          <w:rFonts w:hint="eastAsia"/>
          <w:sz w:val="24"/>
        </w:rPr>
        <w:fldChar w:fldCharType="separate"/>
      </w:r>
      <w:r>
        <w:rPr>
          <w:sz w:val="24"/>
        </w:rPr>
        <w:t>191</w:t>
      </w:r>
      <w:r>
        <w:rPr>
          <w:rFonts w:hint="eastAsia"/>
          <w:sz w:val="24"/>
        </w:rPr>
        <w:fldChar w:fldCharType="end"/>
      </w:r>
      <w:r>
        <w:rPr>
          <w:rFonts w:hint="eastAsia"/>
          <w:sz w:val="24"/>
        </w:rPr>
        <w:fldChar w:fldCharType="end"/>
      </w:r>
    </w:p>
    <w:p w14:paraId="670F60FD">
      <w:pPr>
        <w:pStyle w:val="49"/>
        <w:tabs>
          <w:tab w:val="right" w:leader="dot" w:pos="8721"/>
        </w:tabs>
        <w:spacing w:line="360" w:lineRule="auto"/>
        <w:rPr>
          <w:rFonts w:hint="eastAsia" w:ascii="等线" w:hAnsi="等线" w:eastAsia="等线"/>
          <w:sz w:val="24"/>
        </w:rPr>
      </w:pPr>
      <w:r>
        <w:fldChar w:fldCharType="begin"/>
      </w:r>
      <w:r>
        <w:instrText xml:space="preserve"> HYPERLINK \l "_Toc187685003" </w:instrText>
      </w:r>
      <w:r>
        <w:fldChar w:fldCharType="separate"/>
      </w:r>
      <w:r>
        <w:rPr>
          <w:rStyle w:val="72"/>
          <w:rFonts w:hint="eastAsia"/>
          <w:sz w:val="24"/>
        </w:rPr>
        <w:t>17 项目风险管理</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_Toc187685003 \h</w:instrText>
      </w:r>
      <w:r>
        <w:rPr>
          <w:rFonts w:hint="eastAsia"/>
          <w:sz w:val="24"/>
        </w:rPr>
        <w:instrText xml:space="preserve"> </w:instrText>
      </w:r>
      <w:r>
        <w:rPr>
          <w:rFonts w:hint="eastAsia"/>
          <w:sz w:val="24"/>
        </w:rPr>
        <w:fldChar w:fldCharType="separate"/>
      </w:r>
      <w:r>
        <w:rPr>
          <w:sz w:val="24"/>
        </w:rPr>
        <w:t>193</w:t>
      </w:r>
      <w:r>
        <w:rPr>
          <w:rFonts w:hint="eastAsia"/>
          <w:sz w:val="24"/>
        </w:rPr>
        <w:fldChar w:fldCharType="end"/>
      </w:r>
      <w:r>
        <w:rPr>
          <w:rFonts w:hint="eastAsia"/>
          <w:sz w:val="24"/>
        </w:rPr>
        <w:fldChar w:fldCharType="end"/>
      </w:r>
    </w:p>
    <w:p w14:paraId="5408BEA6">
      <w:pPr>
        <w:pStyle w:val="49"/>
        <w:tabs>
          <w:tab w:val="right" w:leader="dot" w:pos="8721"/>
        </w:tabs>
        <w:spacing w:line="360" w:lineRule="auto"/>
        <w:rPr>
          <w:rFonts w:hint="eastAsia" w:ascii="等线" w:hAnsi="等线" w:eastAsia="等线"/>
          <w:sz w:val="24"/>
        </w:rPr>
      </w:pPr>
      <w:r>
        <w:fldChar w:fldCharType="begin"/>
      </w:r>
      <w:r>
        <w:instrText xml:space="preserve"> HYPERLINK \l "_Toc187685004" </w:instrText>
      </w:r>
      <w:r>
        <w:fldChar w:fldCharType="separate"/>
      </w:r>
      <w:r>
        <w:rPr>
          <w:rStyle w:val="72"/>
          <w:rFonts w:hint="eastAsia"/>
          <w:sz w:val="24"/>
        </w:rPr>
        <w:t>18 项目创优管理</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_Toc187685004 \h</w:instrText>
      </w:r>
      <w:r>
        <w:rPr>
          <w:rFonts w:hint="eastAsia"/>
          <w:sz w:val="24"/>
        </w:rPr>
        <w:instrText xml:space="preserve"> </w:instrText>
      </w:r>
      <w:r>
        <w:rPr>
          <w:rFonts w:hint="eastAsia"/>
          <w:sz w:val="24"/>
        </w:rPr>
        <w:fldChar w:fldCharType="separate"/>
      </w:r>
      <w:r>
        <w:rPr>
          <w:sz w:val="24"/>
        </w:rPr>
        <w:t>193</w:t>
      </w:r>
      <w:r>
        <w:rPr>
          <w:rFonts w:hint="eastAsia"/>
          <w:sz w:val="24"/>
        </w:rPr>
        <w:fldChar w:fldCharType="end"/>
      </w:r>
      <w:r>
        <w:rPr>
          <w:rFonts w:hint="eastAsia"/>
          <w:sz w:val="24"/>
        </w:rPr>
        <w:fldChar w:fldCharType="end"/>
      </w:r>
    </w:p>
    <w:p w14:paraId="6E86BFFE">
      <w:pPr>
        <w:pStyle w:val="49"/>
        <w:tabs>
          <w:tab w:val="right" w:leader="dot" w:pos="8721"/>
        </w:tabs>
        <w:spacing w:line="360" w:lineRule="auto"/>
        <w:rPr>
          <w:rFonts w:hint="eastAsia" w:ascii="等线" w:hAnsi="等线" w:eastAsia="等线"/>
          <w:sz w:val="24"/>
        </w:rPr>
      </w:pPr>
      <w:r>
        <w:fldChar w:fldCharType="begin"/>
      </w:r>
      <w:r>
        <w:instrText xml:space="preserve"> HYPERLINK \l "_Toc187685005" </w:instrText>
      </w:r>
      <w:r>
        <w:fldChar w:fldCharType="separate"/>
      </w:r>
      <w:r>
        <w:rPr>
          <w:rStyle w:val="72"/>
          <w:rFonts w:hint="eastAsia"/>
          <w:sz w:val="24"/>
        </w:rPr>
        <w:t>19 工程资料管理</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_Toc187685005 \h</w:instrText>
      </w:r>
      <w:r>
        <w:rPr>
          <w:rFonts w:hint="eastAsia"/>
          <w:sz w:val="24"/>
        </w:rPr>
        <w:instrText xml:space="preserve"> </w:instrText>
      </w:r>
      <w:r>
        <w:rPr>
          <w:rFonts w:hint="eastAsia"/>
          <w:sz w:val="24"/>
        </w:rPr>
        <w:fldChar w:fldCharType="separate"/>
      </w:r>
      <w:r>
        <w:rPr>
          <w:sz w:val="24"/>
        </w:rPr>
        <w:t>194</w:t>
      </w:r>
      <w:r>
        <w:rPr>
          <w:rFonts w:hint="eastAsia"/>
          <w:sz w:val="24"/>
        </w:rPr>
        <w:fldChar w:fldCharType="end"/>
      </w:r>
      <w:r>
        <w:rPr>
          <w:rFonts w:hint="eastAsia"/>
          <w:sz w:val="24"/>
        </w:rPr>
        <w:fldChar w:fldCharType="end"/>
      </w:r>
    </w:p>
    <w:p w14:paraId="42805D5F">
      <w:pPr>
        <w:pStyle w:val="49"/>
        <w:tabs>
          <w:tab w:val="right" w:leader="dot" w:pos="8721"/>
        </w:tabs>
        <w:spacing w:line="360" w:lineRule="auto"/>
        <w:rPr>
          <w:rFonts w:hint="eastAsia" w:ascii="等线" w:hAnsi="等线" w:eastAsia="等线"/>
          <w:sz w:val="24"/>
        </w:rPr>
      </w:pPr>
      <w:r>
        <w:fldChar w:fldCharType="begin"/>
      </w:r>
      <w:r>
        <w:instrText xml:space="preserve"> HYPERLINK \l "_Toc187685006" </w:instrText>
      </w:r>
      <w:r>
        <w:fldChar w:fldCharType="separate"/>
      </w:r>
      <w:r>
        <w:rPr>
          <w:rStyle w:val="72"/>
          <w:rFonts w:hint="eastAsia"/>
          <w:sz w:val="24"/>
        </w:rPr>
        <w:t>20 工程质量保修书</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_Toc187685006 \h</w:instrText>
      </w:r>
      <w:r>
        <w:rPr>
          <w:rFonts w:hint="eastAsia"/>
          <w:sz w:val="24"/>
        </w:rPr>
        <w:instrText xml:space="preserve"> </w:instrText>
      </w:r>
      <w:r>
        <w:rPr>
          <w:rFonts w:hint="eastAsia"/>
          <w:sz w:val="24"/>
        </w:rPr>
        <w:fldChar w:fldCharType="separate"/>
      </w:r>
      <w:r>
        <w:rPr>
          <w:sz w:val="24"/>
        </w:rPr>
        <w:t>201</w:t>
      </w:r>
      <w:r>
        <w:rPr>
          <w:rFonts w:hint="eastAsia"/>
          <w:sz w:val="24"/>
        </w:rPr>
        <w:fldChar w:fldCharType="end"/>
      </w:r>
      <w:r>
        <w:rPr>
          <w:rFonts w:hint="eastAsia"/>
          <w:sz w:val="24"/>
        </w:rPr>
        <w:fldChar w:fldCharType="end"/>
      </w:r>
    </w:p>
    <w:p w14:paraId="518AE724">
      <w:pPr>
        <w:pStyle w:val="49"/>
        <w:tabs>
          <w:tab w:val="right" w:leader="dot" w:pos="8721"/>
        </w:tabs>
        <w:spacing w:line="360" w:lineRule="auto"/>
        <w:rPr>
          <w:rFonts w:hint="eastAsia" w:ascii="等线" w:hAnsi="等线" w:eastAsia="等线"/>
          <w:sz w:val="24"/>
        </w:rPr>
      </w:pPr>
      <w:r>
        <w:fldChar w:fldCharType="begin"/>
      </w:r>
      <w:r>
        <w:instrText xml:space="preserve"> HYPERLINK \l "_Toc187685007" </w:instrText>
      </w:r>
      <w:r>
        <w:fldChar w:fldCharType="separate"/>
      </w:r>
      <w:r>
        <w:rPr>
          <w:rStyle w:val="72"/>
          <w:rFonts w:hint="eastAsia"/>
          <w:sz w:val="24"/>
        </w:rPr>
        <w:t>21 工程奖惩管理</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_Toc187685007 \h</w:instrText>
      </w:r>
      <w:r>
        <w:rPr>
          <w:rFonts w:hint="eastAsia"/>
          <w:sz w:val="24"/>
        </w:rPr>
        <w:instrText xml:space="preserve"> </w:instrText>
      </w:r>
      <w:r>
        <w:rPr>
          <w:rFonts w:hint="eastAsia"/>
          <w:sz w:val="24"/>
        </w:rPr>
        <w:fldChar w:fldCharType="separate"/>
      </w:r>
      <w:r>
        <w:rPr>
          <w:sz w:val="24"/>
        </w:rPr>
        <w:t>203</w:t>
      </w:r>
      <w:r>
        <w:rPr>
          <w:rFonts w:hint="eastAsia"/>
          <w:sz w:val="24"/>
        </w:rPr>
        <w:fldChar w:fldCharType="end"/>
      </w:r>
      <w:r>
        <w:rPr>
          <w:rFonts w:hint="eastAsia"/>
          <w:sz w:val="24"/>
        </w:rPr>
        <w:fldChar w:fldCharType="end"/>
      </w:r>
    </w:p>
    <w:p w14:paraId="58D243EB">
      <w:pPr>
        <w:pStyle w:val="42"/>
        <w:spacing w:line="360" w:lineRule="auto"/>
        <w:rPr>
          <w:rFonts w:hint="eastAsia" w:ascii="等线" w:hAnsi="等线" w:eastAsia="等线"/>
          <w:b/>
          <w:bCs/>
          <w:sz w:val="24"/>
        </w:rPr>
      </w:pPr>
      <w:r>
        <w:fldChar w:fldCharType="begin"/>
      </w:r>
      <w:r>
        <w:instrText xml:space="preserve"> HYPERLINK \l "_Toc187685008" </w:instrText>
      </w:r>
      <w:r>
        <w:fldChar w:fldCharType="separate"/>
      </w:r>
      <w:r>
        <w:rPr>
          <w:rStyle w:val="72"/>
          <w:rFonts w:hint="eastAsia"/>
          <w:b/>
          <w:bCs/>
          <w:sz w:val="24"/>
        </w:rPr>
        <w:t>第八部分 技术服务和联络</w:t>
      </w:r>
      <w:r>
        <w:rPr>
          <w:rFonts w:hint="eastAsia"/>
          <w:b/>
          <w:bCs/>
          <w:sz w:val="24"/>
        </w:rPr>
        <w:tab/>
      </w:r>
      <w:r>
        <w:rPr>
          <w:rFonts w:hint="eastAsia"/>
          <w:b/>
          <w:bCs/>
          <w:sz w:val="24"/>
        </w:rPr>
        <w:fldChar w:fldCharType="begin"/>
      </w:r>
      <w:r>
        <w:rPr>
          <w:rFonts w:hint="eastAsia"/>
          <w:b/>
          <w:bCs/>
          <w:sz w:val="24"/>
        </w:rPr>
        <w:instrText xml:space="preserve"> </w:instrText>
      </w:r>
      <w:r>
        <w:rPr>
          <w:b/>
          <w:bCs/>
          <w:sz w:val="24"/>
        </w:rPr>
        <w:instrText xml:space="preserve">PAGEREF _Toc187685008 \h</w:instrText>
      </w:r>
      <w:r>
        <w:rPr>
          <w:rFonts w:hint="eastAsia"/>
          <w:b/>
          <w:bCs/>
          <w:sz w:val="24"/>
        </w:rPr>
        <w:instrText xml:space="preserve"> </w:instrText>
      </w:r>
      <w:r>
        <w:rPr>
          <w:rFonts w:hint="eastAsia"/>
          <w:b/>
          <w:bCs/>
          <w:sz w:val="24"/>
        </w:rPr>
        <w:fldChar w:fldCharType="separate"/>
      </w:r>
      <w:r>
        <w:rPr>
          <w:b/>
          <w:bCs/>
          <w:sz w:val="24"/>
        </w:rPr>
        <w:t>204</w:t>
      </w:r>
      <w:r>
        <w:rPr>
          <w:rFonts w:hint="eastAsia"/>
          <w:b/>
          <w:bCs/>
          <w:sz w:val="24"/>
        </w:rPr>
        <w:fldChar w:fldCharType="end"/>
      </w:r>
      <w:r>
        <w:rPr>
          <w:rFonts w:hint="eastAsia"/>
          <w:b/>
          <w:bCs/>
          <w:sz w:val="24"/>
        </w:rPr>
        <w:fldChar w:fldCharType="end"/>
      </w:r>
    </w:p>
    <w:p w14:paraId="1584612B">
      <w:pPr>
        <w:pStyle w:val="49"/>
        <w:tabs>
          <w:tab w:val="right" w:leader="dot" w:pos="8721"/>
        </w:tabs>
        <w:spacing w:line="360" w:lineRule="auto"/>
        <w:rPr>
          <w:rFonts w:hint="eastAsia" w:ascii="等线" w:hAnsi="等线" w:eastAsia="等线"/>
          <w:sz w:val="24"/>
        </w:rPr>
      </w:pPr>
      <w:r>
        <w:fldChar w:fldCharType="begin"/>
      </w:r>
      <w:r>
        <w:instrText xml:space="preserve"> HYPERLINK \l "_Toc187685009" </w:instrText>
      </w:r>
      <w:r>
        <w:fldChar w:fldCharType="separate"/>
      </w:r>
      <w:r>
        <w:rPr>
          <w:rStyle w:val="72"/>
          <w:rFonts w:hint="eastAsia"/>
          <w:sz w:val="24"/>
        </w:rPr>
        <w:t>1 投标方现场技术服务</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_Toc187685009 \h</w:instrText>
      </w:r>
      <w:r>
        <w:rPr>
          <w:rFonts w:hint="eastAsia"/>
          <w:sz w:val="24"/>
        </w:rPr>
        <w:instrText xml:space="preserve"> </w:instrText>
      </w:r>
      <w:r>
        <w:rPr>
          <w:rFonts w:hint="eastAsia"/>
          <w:sz w:val="24"/>
        </w:rPr>
        <w:fldChar w:fldCharType="separate"/>
      </w:r>
      <w:r>
        <w:rPr>
          <w:sz w:val="24"/>
        </w:rPr>
        <w:t>204</w:t>
      </w:r>
      <w:r>
        <w:rPr>
          <w:rFonts w:hint="eastAsia"/>
          <w:sz w:val="24"/>
        </w:rPr>
        <w:fldChar w:fldCharType="end"/>
      </w:r>
      <w:r>
        <w:rPr>
          <w:rFonts w:hint="eastAsia"/>
          <w:sz w:val="24"/>
        </w:rPr>
        <w:fldChar w:fldCharType="end"/>
      </w:r>
    </w:p>
    <w:p w14:paraId="12907D73">
      <w:pPr>
        <w:pStyle w:val="49"/>
        <w:tabs>
          <w:tab w:val="right" w:leader="dot" w:pos="8721"/>
        </w:tabs>
        <w:spacing w:line="360" w:lineRule="auto"/>
        <w:rPr>
          <w:rFonts w:hint="eastAsia" w:ascii="等线" w:hAnsi="等线" w:eastAsia="等线"/>
          <w:sz w:val="24"/>
        </w:rPr>
      </w:pPr>
      <w:r>
        <w:fldChar w:fldCharType="begin"/>
      </w:r>
      <w:r>
        <w:instrText xml:space="preserve"> HYPERLINK \l "_Toc187685010" </w:instrText>
      </w:r>
      <w:r>
        <w:fldChar w:fldCharType="separate"/>
      </w:r>
      <w:r>
        <w:rPr>
          <w:rStyle w:val="72"/>
          <w:rFonts w:hint="eastAsia"/>
          <w:sz w:val="24"/>
        </w:rPr>
        <w:t>2 培训</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_Toc187685010 \h</w:instrText>
      </w:r>
      <w:r>
        <w:rPr>
          <w:rFonts w:hint="eastAsia"/>
          <w:sz w:val="24"/>
        </w:rPr>
        <w:instrText xml:space="preserve"> </w:instrText>
      </w:r>
      <w:r>
        <w:rPr>
          <w:rFonts w:hint="eastAsia"/>
          <w:sz w:val="24"/>
        </w:rPr>
        <w:fldChar w:fldCharType="separate"/>
      </w:r>
      <w:r>
        <w:rPr>
          <w:sz w:val="24"/>
        </w:rPr>
        <w:t>205</w:t>
      </w:r>
      <w:r>
        <w:rPr>
          <w:rFonts w:hint="eastAsia"/>
          <w:sz w:val="24"/>
        </w:rPr>
        <w:fldChar w:fldCharType="end"/>
      </w:r>
      <w:r>
        <w:rPr>
          <w:rFonts w:hint="eastAsia"/>
          <w:sz w:val="24"/>
        </w:rPr>
        <w:fldChar w:fldCharType="end"/>
      </w:r>
    </w:p>
    <w:p w14:paraId="4C295B8D">
      <w:pPr>
        <w:pStyle w:val="49"/>
        <w:tabs>
          <w:tab w:val="right" w:leader="dot" w:pos="8721"/>
        </w:tabs>
        <w:spacing w:line="360" w:lineRule="auto"/>
        <w:rPr>
          <w:rFonts w:hint="eastAsia" w:ascii="等线" w:hAnsi="等线" w:eastAsia="等线"/>
          <w:sz w:val="24"/>
        </w:rPr>
      </w:pPr>
      <w:r>
        <w:fldChar w:fldCharType="begin"/>
      </w:r>
      <w:r>
        <w:instrText xml:space="preserve"> HYPERLINK \l "_Toc187685011" </w:instrText>
      </w:r>
      <w:r>
        <w:fldChar w:fldCharType="separate"/>
      </w:r>
      <w:r>
        <w:rPr>
          <w:rStyle w:val="72"/>
          <w:rFonts w:hint="eastAsia"/>
          <w:sz w:val="24"/>
        </w:rPr>
        <w:t>3 设计联络</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_Toc187685011 \h</w:instrText>
      </w:r>
      <w:r>
        <w:rPr>
          <w:rFonts w:hint="eastAsia"/>
          <w:sz w:val="24"/>
        </w:rPr>
        <w:instrText xml:space="preserve"> </w:instrText>
      </w:r>
      <w:r>
        <w:rPr>
          <w:rFonts w:hint="eastAsia"/>
          <w:sz w:val="24"/>
        </w:rPr>
        <w:fldChar w:fldCharType="separate"/>
      </w:r>
      <w:r>
        <w:rPr>
          <w:sz w:val="24"/>
        </w:rPr>
        <w:t>205</w:t>
      </w:r>
      <w:r>
        <w:rPr>
          <w:rFonts w:hint="eastAsia"/>
          <w:sz w:val="24"/>
        </w:rPr>
        <w:fldChar w:fldCharType="end"/>
      </w:r>
      <w:r>
        <w:rPr>
          <w:rFonts w:hint="eastAsia"/>
          <w:sz w:val="24"/>
        </w:rPr>
        <w:fldChar w:fldCharType="end"/>
      </w:r>
    </w:p>
    <w:p w14:paraId="69AA0198">
      <w:pPr>
        <w:pStyle w:val="42"/>
        <w:spacing w:line="360" w:lineRule="auto"/>
        <w:rPr>
          <w:rFonts w:hint="eastAsia" w:ascii="等线" w:hAnsi="等线" w:eastAsia="等线"/>
          <w:b/>
          <w:bCs/>
          <w:sz w:val="24"/>
        </w:rPr>
      </w:pPr>
      <w:r>
        <w:fldChar w:fldCharType="begin"/>
      </w:r>
      <w:r>
        <w:instrText xml:space="preserve"> HYPERLINK \l "_Toc187685012" </w:instrText>
      </w:r>
      <w:r>
        <w:fldChar w:fldCharType="separate"/>
      </w:r>
      <w:r>
        <w:rPr>
          <w:rStyle w:val="72"/>
          <w:rFonts w:hint="eastAsia"/>
          <w:b/>
          <w:bCs/>
          <w:sz w:val="24"/>
        </w:rPr>
        <w:t>第九部分 分包</w:t>
      </w:r>
      <w:r>
        <w:rPr>
          <w:rFonts w:hint="eastAsia"/>
          <w:b/>
          <w:bCs/>
          <w:sz w:val="24"/>
        </w:rPr>
        <w:tab/>
      </w:r>
      <w:r>
        <w:rPr>
          <w:rFonts w:hint="eastAsia"/>
          <w:b/>
          <w:bCs/>
          <w:sz w:val="24"/>
        </w:rPr>
        <w:fldChar w:fldCharType="begin"/>
      </w:r>
      <w:r>
        <w:rPr>
          <w:rFonts w:hint="eastAsia"/>
          <w:b/>
          <w:bCs/>
          <w:sz w:val="24"/>
        </w:rPr>
        <w:instrText xml:space="preserve"> </w:instrText>
      </w:r>
      <w:r>
        <w:rPr>
          <w:b/>
          <w:bCs/>
          <w:sz w:val="24"/>
        </w:rPr>
        <w:instrText xml:space="preserve">PAGEREF _Toc187685012 \h</w:instrText>
      </w:r>
      <w:r>
        <w:rPr>
          <w:rFonts w:hint="eastAsia"/>
          <w:b/>
          <w:bCs/>
          <w:sz w:val="24"/>
        </w:rPr>
        <w:instrText xml:space="preserve"> </w:instrText>
      </w:r>
      <w:r>
        <w:rPr>
          <w:rFonts w:hint="eastAsia"/>
          <w:b/>
          <w:bCs/>
          <w:sz w:val="24"/>
        </w:rPr>
        <w:fldChar w:fldCharType="separate"/>
      </w:r>
      <w:r>
        <w:rPr>
          <w:b/>
          <w:bCs/>
          <w:sz w:val="24"/>
        </w:rPr>
        <w:t>207</w:t>
      </w:r>
      <w:r>
        <w:rPr>
          <w:rFonts w:hint="eastAsia"/>
          <w:b/>
          <w:bCs/>
          <w:sz w:val="24"/>
        </w:rPr>
        <w:fldChar w:fldCharType="end"/>
      </w:r>
      <w:r>
        <w:rPr>
          <w:rFonts w:hint="eastAsia"/>
          <w:b/>
          <w:bCs/>
          <w:sz w:val="24"/>
        </w:rPr>
        <w:fldChar w:fldCharType="end"/>
      </w:r>
    </w:p>
    <w:p w14:paraId="3A0C0819">
      <w:pPr>
        <w:pStyle w:val="42"/>
        <w:spacing w:line="360" w:lineRule="auto"/>
        <w:rPr>
          <w:rFonts w:hint="eastAsia" w:ascii="等线" w:hAnsi="等线" w:eastAsia="等线"/>
          <w:b/>
          <w:bCs/>
          <w:sz w:val="24"/>
        </w:rPr>
      </w:pPr>
      <w:r>
        <w:fldChar w:fldCharType="begin"/>
      </w:r>
      <w:r>
        <w:instrText xml:space="preserve"> HYPERLINK \l "_Toc187685013" </w:instrText>
      </w:r>
      <w:r>
        <w:fldChar w:fldCharType="separate"/>
      </w:r>
      <w:r>
        <w:rPr>
          <w:rStyle w:val="72"/>
          <w:rFonts w:hint="eastAsia"/>
          <w:b/>
          <w:bCs/>
          <w:sz w:val="24"/>
        </w:rPr>
        <w:t>第十部分 大（部）件情况</w:t>
      </w:r>
      <w:r>
        <w:rPr>
          <w:rFonts w:hint="eastAsia"/>
          <w:b/>
          <w:bCs/>
          <w:sz w:val="24"/>
        </w:rPr>
        <w:tab/>
      </w:r>
      <w:r>
        <w:rPr>
          <w:rFonts w:hint="eastAsia"/>
          <w:b/>
          <w:bCs/>
          <w:sz w:val="24"/>
        </w:rPr>
        <w:fldChar w:fldCharType="begin"/>
      </w:r>
      <w:r>
        <w:rPr>
          <w:rFonts w:hint="eastAsia"/>
          <w:b/>
          <w:bCs/>
          <w:sz w:val="24"/>
        </w:rPr>
        <w:instrText xml:space="preserve"> </w:instrText>
      </w:r>
      <w:r>
        <w:rPr>
          <w:b/>
          <w:bCs/>
          <w:sz w:val="24"/>
        </w:rPr>
        <w:instrText xml:space="preserve">PAGEREF _Toc187685013 \h</w:instrText>
      </w:r>
      <w:r>
        <w:rPr>
          <w:rFonts w:hint="eastAsia"/>
          <w:b/>
          <w:bCs/>
          <w:sz w:val="24"/>
        </w:rPr>
        <w:instrText xml:space="preserve"> </w:instrText>
      </w:r>
      <w:r>
        <w:rPr>
          <w:rFonts w:hint="eastAsia"/>
          <w:b/>
          <w:bCs/>
          <w:sz w:val="24"/>
        </w:rPr>
        <w:fldChar w:fldCharType="separate"/>
      </w:r>
      <w:r>
        <w:rPr>
          <w:b/>
          <w:bCs/>
          <w:sz w:val="24"/>
        </w:rPr>
        <w:t>208</w:t>
      </w:r>
      <w:r>
        <w:rPr>
          <w:rFonts w:hint="eastAsia"/>
          <w:b/>
          <w:bCs/>
          <w:sz w:val="24"/>
        </w:rPr>
        <w:fldChar w:fldCharType="end"/>
      </w:r>
      <w:r>
        <w:rPr>
          <w:rFonts w:hint="eastAsia"/>
          <w:b/>
          <w:bCs/>
          <w:sz w:val="24"/>
        </w:rPr>
        <w:fldChar w:fldCharType="end"/>
      </w:r>
    </w:p>
    <w:p w14:paraId="7A9F85CA">
      <w:pPr>
        <w:pStyle w:val="42"/>
        <w:spacing w:line="360" w:lineRule="auto"/>
        <w:rPr>
          <w:rFonts w:hint="eastAsia" w:ascii="等线" w:hAnsi="等线" w:eastAsia="等线"/>
          <w:b/>
          <w:bCs/>
          <w:sz w:val="24"/>
        </w:rPr>
      </w:pPr>
      <w:r>
        <w:fldChar w:fldCharType="begin"/>
      </w:r>
      <w:r>
        <w:instrText xml:space="preserve"> HYPERLINK \l "_Toc187685014" </w:instrText>
      </w:r>
      <w:r>
        <w:fldChar w:fldCharType="separate"/>
      </w:r>
      <w:r>
        <w:rPr>
          <w:rStyle w:val="72"/>
          <w:rFonts w:hint="eastAsia"/>
          <w:b/>
          <w:bCs/>
          <w:sz w:val="24"/>
        </w:rPr>
        <w:t>第十一部分 设备材料品牌响应表</w:t>
      </w:r>
      <w:r>
        <w:rPr>
          <w:rFonts w:hint="eastAsia"/>
          <w:b/>
          <w:bCs/>
          <w:sz w:val="24"/>
        </w:rPr>
        <w:tab/>
      </w:r>
      <w:r>
        <w:rPr>
          <w:rFonts w:hint="eastAsia"/>
          <w:b/>
          <w:bCs/>
          <w:sz w:val="24"/>
        </w:rPr>
        <w:fldChar w:fldCharType="begin"/>
      </w:r>
      <w:r>
        <w:rPr>
          <w:rFonts w:hint="eastAsia"/>
          <w:b/>
          <w:bCs/>
          <w:sz w:val="24"/>
        </w:rPr>
        <w:instrText xml:space="preserve"> </w:instrText>
      </w:r>
      <w:r>
        <w:rPr>
          <w:b/>
          <w:bCs/>
          <w:sz w:val="24"/>
        </w:rPr>
        <w:instrText xml:space="preserve">PAGEREF _Toc187685014 \h</w:instrText>
      </w:r>
      <w:r>
        <w:rPr>
          <w:rFonts w:hint="eastAsia"/>
          <w:b/>
          <w:bCs/>
          <w:sz w:val="24"/>
        </w:rPr>
        <w:instrText xml:space="preserve"> </w:instrText>
      </w:r>
      <w:r>
        <w:rPr>
          <w:rFonts w:hint="eastAsia"/>
          <w:b/>
          <w:bCs/>
          <w:sz w:val="24"/>
        </w:rPr>
        <w:fldChar w:fldCharType="separate"/>
      </w:r>
      <w:r>
        <w:rPr>
          <w:b/>
          <w:bCs/>
          <w:sz w:val="24"/>
        </w:rPr>
        <w:t>209</w:t>
      </w:r>
      <w:r>
        <w:rPr>
          <w:rFonts w:hint="eastAsia"/>
          <w:b/>
          <w:bCs/>
          <w:sz w:val="24"/>
        </w:rPr>
        <w:fldChar w:fldCharType="end"/>
      </w:r>
      <w:r>
        <w:rPr>
          <w:rFonts w:hint="eastAsia"/>
          <w:b/>
          <w:bCs/>
          <w:sz w:val="24"/>
        </w:rPr>
        <w:fldChar w:fldCharType="end"/>
      </w:r>
    </w:p>
    <w:p w14:paraId="54DC8700">
      <w:pPr>
        <w:pStyle w:val="49"/>
        <w:tabs>
          <w:tab w:val="right" w:leader="dot" w:pos="8721"/>
        </w:tabs>
        <w:spacing w:line="360" w:lineRule="auto"/>
        <w:rPr>
          <w:rFonts w:hint="eastAsia" w:ascii="等线" w:hAnsi="等线" w:eastAsia="等线"/>
          <w:sz w:val="24"/>
        </w:rPr>
      </w:pPr>
      <w:r>
        <w:fldChar w:fldCharType="begin"/>
      </w:r>
      <w:r>
        <w:instrText xml:space="preserve"> HYPERLINK \l "_Toc187685015" </w:instrText>
      </w:r>
      <w:r>
        <w:fldChar w:fldCharType="separate"/>
      </w:r>
      <w:r>
        <w:rPr>
          <w:rStyle w:val="72"/>
          <w:rFonts w:hint="eastAsia"/>
          <w:sz w:val="24"/>
        </w:rPr>
        <w:t>1 工艺部分主要设备和物资选型</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_Toc187685015 \h</w:instrText>
      </w:r>
      <w:r>
        <w:rPr>
          <w:rFonts w:hint="eastAsia"/>
          <w:sz w:val="24"/>
        </w:rPr>
        <w:instrText xml:space="preserve"> </w:instrText>
      </w:r>
      <w:r>
        <w:rPr>
          <w:rFonts w:hint="eastAsia"/>
          <w:sz w:val="24"/>
        </w:rPr>
        <w:fldChar w:fldCharType="separate"/>
      </w:r>
      <w:r>
        <w:rPr>
          <w:sz w:val="24"/>
        </w:rPr>
        <w:t>209</w:t>
      </w:r>
      <w:r>
        <w:rPr>
          <w:rFonts w:hint="eastAsia"/>
          <w:sz w:val="24"/>
        </w:rPr>
        <w:fldChar w:fldCharType="end"/>
      </w:r>
      <w:r>
        <w:rPr>
          <w:rFonts w:hint="eastAsia"/>
          <w:sz w:val="24"/>
        </w:rPr>
        <w:fldChar w:fldCharType="end"/>
      </w:r>
    </w:p>
    <w:p w14:paraId="2B33E524">
      <w:pPr>
        <w:pStyle w:val="49"/>
        <w:tabs>
          <w:tab w:val="right" w:leader="dot" w:pos="8721"/>
        </w:tabs>
        <w:spacing w:line="360" w:lineRule="auto"/>
        <w:rPr>
          <w:rFonts w:hint="eastAsia" w:ascii="等线" w:hAnsi="等线" w:eastAsia="等线"/>
          <w:sz w:val="24"/>
        </w:rPr>
      </w:pPr>
      <w:r>
        <w:fldChar w:fldCharType="begin"/>
      </w:r>
      <w:r>
        <w:instrText xml:space="preserve"> HYPERLINK \l "_Toc187685016" </w:instrText>
      </w:r>
      <w:r>
        <w:fldChar w:fldCharType="separate"/>
      </w:r>
      <w:r>
        <w:rPr>
          <w:rStyle w:val="72"/>
          <w:rFonts w:hint="eastAsia"/>
          <w:sz w:val="24"/>
        </w:rPr>
        <w:t>2 电气设备选型</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_Toc187685016 \h</w:instrText>
      </w:r>
      <w:r>
        <w:rPr>
          <w:rFonts w:hint="eastAsia"/>
          <w:sz w:val="24"/>
        </w:rPr>
        <w:instrText xml:space="preserve"> </w:instrText>
      </w:r>
      <w:r>
        <w:rPr>
          <w:rFonts w:hint="eastAsia"/>
          <w:sz w:val="24"/>
        </w:rPr>
        <w:fldChar w:fldCharType="separate"/>
      </w:r>
      <w:r>
        <w:rPr>
          <w:sz w:val="24"/>
        </w:rPr>
        <w:t>211</w:t>
      </w:r>
      <w:r>
        <w:rPr>
          <w:rFonts w:hint="eastAsia"/>
          <w:sz w:val="24"/>
        </w:rPr>
        <w:fldChar w:fldCharType="end"/>
      </w:r>
      <w:r>
        <w:rPr>
          <w:rFonts w:hint="eastAsia"/>
          <w:sz w:val="24"/>
        </w:rPr>
        <w:fldChar w:fldCharType="end"/>
      </w:r>
    </w:p>
    <w:p w14:paraId="00EA5D44">
      <w:pPr>
        <w:pStyle w:val="49"/>
        <w:tabs>
          <w:tab w:val="right" w:leader="dot" w:pos="8721"/>
        </w:tabs>
        <w:spacing w:line="360" w:lineRule="auto"/>
        <w:rPr>
          <w:rFonts w:hint="eastAsia" w:ascii="等线" w:hAnsi="等线" w:eastAsia="等线"/>
          <w:sz w:val="24"/>
        </w:rPr>
      </w:pPr>
      <w:r>
        <w:fldChar w:fldCharType="begin"/>
      </w:r>
      <w:r>
        <w:instrText xml:space="preserve"> HYPERLINK \l "_Toc187685017" </w:instrText>
      </w:r>
      <w:r>
        <w:fldChar w:fldCharType="separate"/>
      </w:r>
      <w:r>
        <w:rPr>
          <w:rStyle w:val="72"/>
          <w:rFonts w:hint="eastAsia"/>
          <w:sz w:val="24"/>
        </w:rPr>
        <w:t>3 仪表设备选型</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_Toc187685017 \h</w:instrText>
      </w:r>
      <w:r>
        <w:rPr>
          <w:rFonts w:hint="eastAsia"/>
          <w:sz w:val="24"/>
        </w:rPr>
        <w:instrText xml:space="preserve"> </w:instrText>
      </w:r>
      <w:r>
        <w:rPr>
          <w:rFonts w:hint="eastAsia"/>
          <w:sz w:val="24"/>
        </w:rPr>
        <w:fldChar w:fldCharType="separate"/>
      </w:r>
      <w:r>
        <w:rPr>
          <w:sz w:val="24"/>
        </w:rPr>
        <w:t>213</w:t>
      </w:r>
      <w:r>
        <w:rPr>
          <w:rFonts w:hint="eastAsia"/>
          <w:sz w:val="24"/>
        </w:rPr>
        <w:fldChar w:fldCharType="end"/>
      </w:r>
      <w:r>
        <w:rPr>
          <w:rFonts w:hint="eastAsia"/>
          <w:sz w:val="24"/>
        </w:rPr>
        <w:fldChar w:fldCharType="end"/>
      </w:r>
    </w:p>
    <w:p w14:paraId="3A089C3F">
      <w:pPr>
        <w:pStyle w:val="49"/>
        <w:tabs>
          <w:tab w:val="right" w:leader="dot" w:pos="8721"/>
        </w:tabs>
        <w:spacing w:line="360" w:lineRule="auto"/>
        <w:rPr>
          <w:rFonts w:hint="eastAsia" w:ascii="等线" w:hAnsi="等线" w:eastAsia="等线"/>
          <w:sz w:val="24"/>
        </w:rPr>
      </w:pPr>
      <w:r>
        <w:fldChar w:fldCharType="begin"/>
      </w:r>
      <w:r>
        <w:instrText xml:space="preserve"> HYPERLINK \l "_Toc187685018" </w:instrText>
      </w:r>
      <w:r>
        <w:fldChar w:fldCharType="separate"/>
      </w:r>
      <w:r>
        <w:rPr>
          <w:rStyle w:val="72"/>
          <w:rFonts w:hint="eastAsia"/>
          <w:sz w:val="24"/>
        </w:rPr>
        <w:t>4 土建部分设备材料选型</w:t>
      </w:r>
      <w:r>
        <w:rPr>
          <w:rFonts w:hint="eastAsia"/>
          <w:sz w:val="24"/>
        </w:rPr>
        <w:tab/>
      </w:r>
      <w:r>
        <w:rPr>
          <w:rFonts w:hint="eastAsia"/>
          <w:sz w:val="24"/>
        </w:rPr>
        <w:fldChar w:fldCharType="begin"/>
      </w:r>
      <w:r>
        <w:rPr>
          <w:rFonts w:hint="eastAsia"/>
          <w:sz w:val="24"/>
        </w:rPr>
        <w:instrText xml:space="preserve"> </w:instrText>
      </w:r>
      <w:r>
        <w:rPr>
          <w:sz w:val="24"/>
        </w:rPr>
        <w:instrText xml:space="preserve">PAGEREF _Toc187685018 \h</w:instrText>
      </w:r>
      <w:r>
        <w:rPr>
          <w:rFonts w:hint="eastAsia"/>
          <w:sz w:val="24"/>
        </w:rPr>
        <w:instrText xml:space="preserve"> </w:instrText>
      </w:r>
      <w:r>
        <w:rPr>
          <w:rFonts w:hint="eastAsia"/>
          <w:sz w:val="24"/>
        </w:rPr>
        <w:fldChar w:fldCharType="separate"/>
      </w:r>
      <w:r>
        <w:rPr>
          <w:sz w:val="24"/>
        </w:rPr>
        <w:t>216</w:t>
      </w:r>
      <w:r>
        <w:rPr>
          <w:rFonts w:hint="eastAsia"/>
          <w:sz w:val="24"/>
        </w:rPr>
        <w:fldChar w:fldCharType="end"/>
      </w:r>
      <w:r>
        <w:rPr>
          <w:rFonts w:hint="eastAsia"/>
          <w:sz w:val="24"/>
        </w:rPr>
        <w:fldChar w:fldCharType="end"/>
      </w:r>
    </w:p>
    <w:p w14:paraId="775EEC9C">
      <w:pPr>
        <w:pStyle w:val="42"/>
        <w:spacing w:line="360" w:lineRule="auto"/>
        <w:rPr>
          <w:rFonts w:hint="eastAsia" w:ascii="等线" w:hAnsi="等线" w:eastAsia="等线"/>
          <w:b/>
          <w:bCs/>
          <w:sz w:val="24"/>
        </w:rPr>
      </w:pPr>
      <w:r>
        <w:fldChar w:fldCharType="begin"/>
      </w:r>
      <w:r>
        <w:instrText xml:space="preserve"> HYPERLINK \l "_Toc187685019" </w:instrText>
      </w:r>
      <w:r>
        <w:fldChar w:fldCharType="separate"/>
      </w:r>
      <w:r>
        <w:rPr>
          <w:rStyle w:val="72"/>
          <w:rFonts w:hint="eastAsia"/>
          <w:b/>
          <w:bCs/>
          <w:sz w:val="24"/>
        </w:rPr>
        <w:t>第十二部分 技术规格偏离表</w:t>
      </w:r>
      <w:r>
        <w:rPr>
          <w:rFonts w:hint="eastAsia"/>
          <w:b/>
          <w:bCs/>
          <w:sz w:val="24"/>
        </w:rPr>
        <w:tab/>
      </w:r>
      <w:r>
        <w:rPr>
          <w:rFonts w:hint="eastAsia"/>
          <w:b/>
          <w:bCs/>
          <w:sz w:val="24"/>
        </w:rPr>
        <w:fldChar w:fldCharType="begin"/>
      </w:r>
      <w:r>
        <w:rPr>
          <w:rFonts w:hint="eastAsia"/>
          <w:b/>
          <w:bCs/>
          <w:sz w:val="24"/>
        </w:rPr>
        <w:instrText xml:space="preserve"> </w:instrText>
      </w:r>
      <w:r>
        <w:rPr>
          <w:b/>
          <w:bCs/>
          <w:sz w:val="24"/>
        </w:rPr>
        <w:instrText xml:space="preserve">PAGEREF _Toc187685019 \h</w:instrText>
      </w:r>
      <w:r>
        <w:rPr>
          <w:rFonts w:hint="eastAsia"/>
          <w:b/>
          <w:bCs/>
          <w:sz w:val="24"/>
        </w:rPr>
        <w:instrText xml:space="preserve"> </w:instrText>
      </w:r>
      <w:r>
        <w:rPr>
          <w:rFonts w:hint="eastAsia"/>
          <w:b/>
          <w:bCs/>
          <w:sz w:val="24"/>
        </w:rPr>
        <w:fldChar w:fldCharType="separate"/>
      </w:r>
      <w:r>
        <w:rPr>
          <w:b/>
          <w:bCs/>
          <w:sz w:val="24"/>
        </w:rPr>
        <w:t>220</w:t>
      </w:r>
      <w:r>
        <w:rPr>
          <w:rFonts w:hint="eastAsia"/>
          <w:b/>
          <w:bCs/>
          <w:sz w:val="24"/>
        </w:rPr>
        <w:fldChar w:fldCharType="end"/>
      </w:r>
      <w:r>
        <w:rPr>
          <w:rFonts w:hint="eastAsia"/>
          <w:b/>
          <w:bCs/>
          <w:sz w:val="24"/>
        </w:rPr>
        <w:fldChar w:fldCharType="end"/>
      </w:r>
    </w:p>
    <w:p w14:paraId="0FA80C2B">
      <w:pPr>
        <w:pStyle w:val="42"/>
        <w:spacing w:line="360" w:lineRule="auto"/>
        <w:rPr>
          <w:rFonts w:hint="eastAsia" w:ascii="等线" w:hAnsi="等线" w:eastAsia="等线"/>
          <w:b/>
          <w:bCs/>
          <w:sz w:val="24"/>
        </w:rPr>
      </w:pPr>
      <w:r>
        <w:fldChar w:fldCharType="begin"/>
      </w:r>
      <w:r>
        <w:instrText xml:space="preserve"> HYPERLINK \l "_Toc187685020" </w:instrText>
      </w:r>
      <w:r>
        <w:fldChar w:fldCharType="separate"/>
      </w:r>
      <w:r>
        <w:rPr>
          <w:rStyle w:val="72"/>
          <w:rFonts w:hint="eastAsia"/>
          <w:b/>
          <w:bCs/>
          <w:sz w:val="24"/>
        </w:rPr>
        <w:t>第十三部分 细部工艺施工样板图册</w:t>
      </w:r>
      <w:r>
        <w:rPr>
          <w:rFonts w:hint="eastAsia"/>
          <w:b/>
          <w:bCs/>
          <w:sz w:val="24"/>
        </w:rPr>
        <w:tab/>
      </w:r>
      <w:r>
        <w:rPr>
          <w:rFonts w:hint="eastAsia"/>
          <w:b/>
          <w:bCs/>
          <w:sz w:val="24"/>
        </w:rPr>
        <w:fldChar w:fldCharType="begin"/>
      </w:r>
      <w:r>
        <w:rPr>
          <w:rFonts w:hint="eastAsia"/>
          <w:b/>
          <w:bCs/>
          <w:sz w:val="24"/>
        </w:rPr>
        <w:instrText xml:space="preserve"> </w:instrText>
      </w:r>
      <w:r>
        <w:rPr>
          <w:b/>
          <w:bCs/>
          <w:sz w:val="24"/>
        </w:rPr>
        <w:instrText xml:space="preserve">PAGEREF _Toc187685020 \h</w:instrText>
      </w:r>
      <w:r>
        <w:rPr>
          <w:rFonts w:hint="eastAsia"/>
          <w:b/>
          <w:bCs/>
          <w:sz w:val="24"/>
        </w:rPr>
        <w:instrText xml:space="preserve"> </w:instrText>
      </w:r>
      <w:r>
        <w:rPr>
          <w:rFonts w:hint="eastAsia"/>
          <w:b/>
          <w:bCs/>
          <w:sz w:val="24"/>
        </w:rPr>
        <w:fldChar w:fldCharType="separate"/>
      </w:r>
      <w:r>
        <w:rPr>
          <w:b/>
          <w:bCs/>
          <w:sz w:val="24"/>
        </w:rPr>
        <w:t>221</w:t>
      </w:r>
      <w:r>
        <w:rPr>
          <w:rFonts w:hint="eastAsia"/>
          <w:b/>
          <w:bCs/>
          <w:sz w:val="24"/>
        </w:rPr>
        <w:fldChar w:fldCharType="end"/>
      </w:r>
      <w:r>
        <w:rPr>
          <w:rFonts w:hint="eastAsia"/>
          <w:b/>
          <w:bCs/>
          <w:sz w:val="24"/>
        </w:rPr>
        <w:fldChar w:fldCharType="end"/>
      </w:r>
    </w:p>
    <w:p w14:paraId="3CE78BE3">
      <w:pPr>
        <w:pStyle w:val="42"/>
        <w:spacing w:line="360" w:lineRule="auto"/>
        <w:rPr>
          <w:rFonts w:hint="eastAsia" w:ascii="等线" w:hAnsi="等线" w:eastAsia="等线"/>
          <w:b/>
          <w:bCs/>
          <w:sz w:val="24"/>
        </w:rPr>
      </w:pPr>
      <w:r>
        <w:fldChar w:fldCharType="begin"/>
      </w:r>
      <w:r>
        <w:instrText xml:space="preserve"> HYPERLINK \l "_Toc187685021" </w:instrText>
      </w:r>
      <w:r>
        <w:fldChar w:fldCharType="separate"/>
      </w:r>
      <w:r>
        <w:rPr>
          <w:rStyle w:val="72"/>
          <w:rFonts w:hint="eastAsia"/>
          <w:b/>
          <w:bCs/>
          <w:sz w:val="24"/>
        </w:rPr>
        <w:t>第十四部分 附图及附件</w:t>
      </w:r>
      <w:r>
        <w:rPr>
          <w:rFonts w:hint="eastAsia"/>
          <w:b/>
          <w:bCs/>
          <w:sz w:val="24"/>
        </w:rPr>
        <w:tab/>
      </w:r>
      <w:r>
        <w:rPr>
          <w:rFonts w:hint="eastAsia"/>
          <w:b/>
          <w:bCs/>
          <w:sz w:val="24"/>
        </w:rPr>
        <w:fldChar w:fldCharType="begin"/>
      </w:r>
      <w:r>
        <w:rPr>
          <w:rFonts w:hint="eastAsia"/>
          <w:b/>
          <w:bCs/>
          <w:sz w:val="24"/>
        </w:rPr>
        <w:instrText xml:space="preserve"> </w:instrText>
      </w:r>
      <w:r>
        <w:rPr>
          <w:b/>
          <w:bCs/>
          <w:sz w:val="24"/>
        </w:rPr>
        <w:instrText xml:space="preserve">PAGEREF _Toc187685021 \h</w:instrText>
      </w:r>
      <w:r>
        <w:rPr>
          <w:rFonts w:hint="eastAsia"/>
          <w:b/>
          <w:bCs/>
          <w:sz w:val="24"/>
        </w:rPr>
        <w:instrText xml:space="preserve"> </w:instrText>
      </w:r>
      <w:r>
        <w:rPr>
          <w:rFonts w:hint="eastAsia"/>
          <w:b/>
          <w:bCs/>
          <w:sz w:val="24"/>
        </w:rPr>
        <w:fldChar w:fldCharType="separate"/>
      </w:r>
      <w:r>
        <w:rPr>
          <w:b/>
          <w:bCs/>
          <w:sz w:val="24"/>
        </w:rPr>
        <w:t>222</w:t>
      </w:r>
      <w:r>
        <w:rPr>
          <w:rFonts w:hint="eastAsia"/>
          <w:b/>
          <w:bCs/>
          <w:sz w:val="24"/>
        </w:rPr>
        <w:fldChar w:fldCharType="end"/>
      </w:r>
      <w:r>
        <w:rPr>
          <w:rFonts w:hint="eastAsia"/>
          <w:b/>
          <w:bCs/>
          <w:sz w:val="24"/>
        </w:rPr>
        <w:fldChar w:fldCharType="end"/>
      </w:r>
    </w:p>
    <w:p w14:paraId="19EE5B22">
      <w:pPr>
        <w:pStyle w:val="428"/>
        <w:rPr>
          <w:rFonts w:eastAsia="宋体"/>
          <w:b w:val="0"/>
          <w:bCs/>
          <w:caps/>
          <w:color w:val="auto"/>
          <w:sz w:val="21"/>
          <w:szCs w:val="28"/>
        </w:rPr>
        <w:sectPr>
          <w:headerReference r:id="rId6" w:type="default"/>
          <w:footerReference r:id="rId7" w:type="default"/>
          <w:type w:val="nextColumn"/>
          <w:pgSz w:w="11907" w:h="16840"/>
          <w:pgMar w:top="1588" w:right="1588" w:bottom="1474" w:left="1588" w:header="992" w:footer="992" w:gutter="0"/>
          <w:paperSrc w:first="15" w:other="15"/>
          <w:pgNumType w:start="1"/>
          <w:cols w:space="720" w:num="1"/>
          <w:docGrid w:linePitch="285" w:charSpace="0"/>
        </w:sectPr>
      </w:pPr>
      <w:r>
        <w:rPr>
          <w:rFonts w:eastAsia="宋体"/>
          <w:b w:val="0"/>
          <w:bCs/>
          <w:caps/>
          <w:color w:val="auto"/>
          <w:sz w:val="24"/>
        </w:rPr>
        <w:fldChar w:fldCharType="end"/>
      </w:r>
      <w:bookmarkStart w:id="3" w:name="_Toc402256364"/>
      <w:bookmarkStart w:id="4" w:name="_Toc362510607"/>
      <w:bookmarkStart w:id="5" w:name="_Toc402273811"/>
      <w:bookmarkStart w:id="6" w:name="_Toc402274504"/>
      <w:bookmarkStart w:id="7" w:name="_Toc378065854"/>
      <w:bookmarkStart w:id="8" w:name="_Toc402337485"/>
      <w:bookmarkStart w:id="9" w:name="_Toc63412101"/>
      <w:bookmarkStart w:id="10" w:name="_Toc61771738"/>
      <w:bookmarkStart w:id="11" w:name="_Toc61771091"/>
      <w:bookmarkStart w:id="12" w:name="_Toc61945980"/>
    </w:p>
    <w:p w14:paraId="682AEEC2">
      <w:pPr>
        <w:pStyle w:val="428"/>
        <w:jc w:val="both"/>
        <w:rPr>
          <w:rFonts w:eastAsia="宋体"/>
          <w:sz w:val="28"/>
          <w:szCs w:val="28"/>
        </w:rPr>
      </w:pPr>
      <w:bookmarkStart w:id="13" w:name="_Toc187684952"/>
      <w:bookmarkStart w:id="14" w:name="_Toc183191397"/>
      <w:bookmarkStart w:id="15" w:name="_Toc22919"/>
      <w:bookmarkStart w:id="16" w:name="_Hlk187155887"/>
      <w:r>
        <w:rPr>
          <w:rFonts w:eastAsia="宋体"/>
          <w:sz w:val="28"/>
          <w:szCs w:val="28"/>
        </w:rPr>
        <w:t>第一部分 技术规范</w:t>
      </w:r>
      <w:bookmarkEnd w:id="3"/>
      <w:bookmarkEnd w:id="4"/>
      <w:bookmarkEnd w:id="5"/>
      <w:bookmarkEnd w:id="6"/>
      <w:bookmarkEnd w:id="7"/>
      <w:bookmarkEnd w:id="8"/>
      <w:bookmarkEnd w:id="13"/>
      <w:bookmarkEnd w:id="14"/>
      <w:bookmarkEnd w:id="15"/>
      <w:bookmarkStart w:id="17" w:name="_Hlt143308365"/>
      <w:bookmarkEnd w:id="17"/>
    </w:p>
    <w:bookmarkEnd w:id="16"/>
    <w:p w14:paraId="52166649">
      <w:pPr>
        <w:pStyle w:val="6"/>
        <w:rPr>
          <w:rFonts w:ascii="Times New Roman" w:hAnsi="Times New Roman"/>
          <w:b/>
          <w:bCs/>
        </w:rPr>
      </w:pPr>
      <w:bookmarkStart w:id="18" w:name="_Toc183191398"/>
      <w:bookmarkStart w:id="19" w:name="_Toc31437"/>
      <w:bookmarkStart w:id="20" w:name="_Toc402337486"/>
      <w:bookmarkStart w:id="21" w:name="_Toc402256365"/>
      <w:bookmarkStart w:id="22" w:name="_Toc402273812"/>
      <w:bookmarkStart w:id="23" w:name="_Toc187684953"/>
      <w:bookmarkStart w:id="24" w:name="_Toc402274505"/>
      <w:r>
        <w:rPr>
          <w:rFonts w:ascii="Times New Roman" w:hAnsi="Times New Roman"/>
          <w:b/>
          <w:bCs/>
        </w:rPr>
        <w:t>1 总则</w:t>
      </w:r>
      <w:bookmarkEnd w:id="18"/>
      <w:bookmarkEnd w:id="19"/>
      <w:bookmarkEnd w:id="20"/>
      <w:bookmarkEnd w:id="21"/>
      <w:bookmarkEnd w:id="22"/>
      <w:bookmarkEnd w:id="23"/>
      <w:bookmarkEnd w:id="24"/>
    </w:p>
    <w:p w14:paraId="405EE83E">
      <w:pPr>
        <w:numPr>
          <w:ilvl w:val="1"/>
          <w:numId w:val="3"/>
        </w:numPr>
        <w:adjustRightInd w:val="0"/>
        <w:snapToGrid w:val="0"/>
        <w:spacing w:line="360" w:lineRule="auto"/>
        <w:rPr>
          <w:color w:val="000000"/>
          <w:sz w:val="24"/>
          <w:szCs w:val="20"/>
        </w:rPr>
      </w:pPr>
      <w:bookmarkStart w:id="25" w:name="_Hlk186819333"/>
      <w:r>
        <w:rPr>
          <w:color w:val="000000"/>
          <w:sz w:val="24"/>
          <w:szCs w:val="20"/>
        </w:rPr>
        <w:t>本技术规范书适用于泉惠石化工业区2×660MW超超临界热电联产工程脱硫废水零排放系统及其附属设施的总承包。招标范围为2台机组整套完整的脱硫废水零排放系统的工艺系统（含电控）及建（构）筑物（含桩基）、</w:t>
      </w:r>
      <w:r>
        <w:rPr>
          <w:rFonts w:hint="eastAsia"/>
          <w:color w:val="000000"/>
          <w:sz w:val="24"/>
          <w:szCs w:val="20"/>
        </w:rPr>
        <w:t>硬化</w:t>
      </w:r>
      <w:r>
        <w:rPr>
          <w:color w:val="000000"/>
          <w:sz w:val="24"/>
          <w:szCs w:val="20"/>
        </w:rPr>
        <w:t>地坪及道路的设计、供货、施工、安装、调试、试验及检查、竣工、试运行、考核验收、消缺、技术和售后服务、人员培训、最终交付投产及全部符合要求的工程档案的建立等，同时也包括所有必要的材料、备品备件、专用工具、消耗品以及相关的技术资料等。对废水零排放系统的设计及主要设备性能、建（构）筑物（含桩基）、安装等方面提出了技术要求，明确了设计、设备供货、建（构）筑物（含桩基）、安装等范围以及设计、供货等接口、技术服务内容等。投标方在投标文件中需对提出的技术方案、工艺流程、设备参数及运行进行详细的描述说明。</w:t>
      </w:r>
    </w:p>
    <w:bookmarkEnd w:id="25"/>
    <w:p w14:paraId="140077AE">
      <w:pPr>
        <w:numPr>
          <w:ilvl w:val="1"/>
          <w:numId w:val="3"/>
        </w:numPr>
        <w:adjustRightInd w:val="0"/>
        <w:snapToGrid w:val="0"/>
        <w:spacing w:line="360" w:lineRule="auto"/>
        <w:rPr>
          <w:color w:val="000000"/>
          <w:sz w:val="24"/>
          <w:szCs w:val="20"/>
        </w:rPr>
      </w:pPr>
      <w:r>
        <w:rPr>
          <w:color w:val="000000"/>
          <w:sz w:val="24"/>
          <w:szCs w:val="20"/>
        </w:rPr>
        <w:t>本技术</w:t>
      </w:r>
      <w:r>
        <w:rPr>
          <w:rFonts w:hint="eastAsia"/>
          <w:color w:val="000000"/>
          <w:sz w:val="24"/>
          <w:szCs w:val="20"/>
        </w:rPr>
        <w:t>规范</w:t>
      </w:r>
      <w:r>
        <w:rPr>
          <w:color w:val="000000"/>
          <w:sz w:val="24"/>
          <w:szCs w:val="20"/>
        </w:rPr>
        <w:t>书提出的是最低限度的技术要求（以下简称技术门槛值），投标文件不响应本技术</w:t>
      </w:r>
      <w:r>
        <w:rPr>
          <w:rFonts w:hint="eastAsia"/>
          <w:color w:val="000000"/>
          <w:sz w:val="24"/>
          <w:szCs w:val="20"/>
        </w:rPr>
        <w:t>规范</w:t>
      </w:r>
      <w:r>
        <w:rPr>
          <w:color w:val="000000"/>
          <w:sz w:val="24"/>
          <w:szCs w:val="20"/>
        </w:rPr>
        <w:t>书中的技术门槛值，可能被拒绝。招标文件并未对一切技术细节做出规定，也未充分引述有关标准和规范的条文，投标方应提供符合本技术规范书的技术部分所列标准的高质量、最新工业标准的优质产品以及相应的技术服务，产品和服务必须满足国家关于本工程产品的质量、安全、工业卫生、劳动保护、环保、消防等强制性标准。</w:t>
      </w:r>
    </w:p>
    <w:p w14:paraId="70FC09ED">
      <w:pPr>
        <w:numPr>
          <w:ilvl w:val="1"/>
          <w:numId w:val="3"/>
        </w:numPr>
        <w:adjustRightInd w:val="0"/>
        <w:snapToGrid w:val="0"/>
        <w:spacing w:line="360" w:lineRule="auto"/>
        <w:rPr>
          <w:color w:val="000000"/>
          <w:sz w:val="24"/>
          <w:szCs w:val="20"/>
        </w:rPr>
      </w:pPr>
      <w:r>
        <w:rPr>
          <w:rFonts w:hint="eastAsia"/>
          <w:color w:val="000000"/>
          <w:sz w:val="24"/>
          <w:szCs w:val="20"/>
        </w:rPr>
        <w:t>在</w:t>
      </w:r>
      <w:r>
        <w:rPr>
          <w:color w:val="000000"/>
          <w:sz w:val="24"/>
          <w:szCs w:val="20"/>
        </w:rPr>
        <w:t>签订合同之后，招标方有权提出因规</w:t>
      </w:r>
      <w:r>
        <w:rPr>
          <w:rFonts w:hint="eastAsia"/>
          <w:color w:val="000000"/>
          <w:sz w:val="24"/>
          <w:szCs w:val="20"/>
        </w:rPr>
        <w:t>程、规范和</w:t>
      </w:r>
      <w:r>
        <w:rPr>
          <w:color w:val="000000"/>
          <w:sz w:val="24"/>
          <w:szCs w:val="20"/>
        </w:rPr>
        <w:t>标准发生变化而产生的一些补充要求，</w:t>
      </w:r>
      <w:r>
        <w:rPr>
          <w:rFonts w:hint="eastAsia"/>
          <w:color w:val="000000"/>
          <w:sz w:val="24"/>
          <w:szCs w:val="20"/>
        </w:rPr>
        <w:t>投标方应遵守这些要求且</w:t>
      </w:r>
      <w:r>
        <w:rPr>
          <w:color w:val="000000"/>
          <w:sz w:val="24"/>
          <w:szCs w:val="20"/>
        </w:rPr>
        <w:t>合同价格不变。</w:t>
      </w:r>
    </w:p>
    <w:p w14:paraId="1015C063">
      <w:pPr>
        <w:numPr>
          <w:ilvl w:val="1"/>
          <w:numId w:val="3"/>
        </w:numPr>
        <w:adjustRightInd w:val="0"/>
        <w:snapToGrid w:val="0"/>
        <w:spacing w:line="360" w:lineRule="auto"/>
        <w:rPr>
          <w:color w:val="000000"/>
          <w:sz w:val="24"/>
          <w:szCs w:val="20"/>
        </w:rPr>
      </w:pPr>
      <w:r>
        <w:rPr>
          <w:color w:val="000000"/>
          <w:sz w:val="24"/>
          <w:szCs w:val="20"/>
        </w:rPr>
        <w:t>投标方必须执行本技术</w:t>
      </w:r>
      <w:r>
        <w:rPr>
          <w:rFonts w:hint="eastAsia"/>
          <w:color w:val="000000"/>
          <w:sz w:val="24"/>
          <w:szCs w:val="20"/>
        </w:rPr>
        <w:t>规范书</w:t>
      </w:r>
      <w:r>
        <w:rPr>
          <w:color w:val="000000"/>
          <w:sz w:val="24"/>
          <w:szCs w:val="20"/>
        </w:rPr>
        <w:t>所列标准。如与投标方采用的设计制造标准有矛盾时，按较高标准执行，并在投标书中予以说明，如果投标方在系统设计和设备设计制造中采用的标准不在本技术</w:t>
      </w:r>
      <w:r>
        <w:rPr>
          <w:rFonts w:hint="eastAsia"/>
          <w:color w:val="000000"/>
          <w:sz w:val="24"/>
          <w:szCs w:val="20"/>
        </w:rPr>
        <w:t>规范书</w:t>
      </w:r>
      <w:r>
        <w:rPr>
          <w:color w:val="000000"/>
          <w:sz w:val="24"/>
          <w:szCs w:val="20"/>
        </w:rPr>
        <w:t>所列范围内，该标准应书面提供给招标方认可。投标方在设备设计和制造中所涉及的各项规程、规范和标准必须遵循现行最新标准版本。若投标方所提供的投标文件前后有不一致的地方，应以更有利于设备安装运行、工程质量为原则，由招标方确定。</w:t>
      </w:r>
    </w:p>
    <w:p w14:paraId="2D825009">
      <w:pPr>
        <w:numPr>
          <w:ilvl w:val="1"/>
          <w:numId w:val="3"/>
        </w:numPr>
        <w:adjustRightInd w:val="0"/>
        <w:snapToGrid w:val="0"/>
        <w:spacing w:line="360" w:lineRule="auto"/>
        <w:rPr>
          <w:color w:val="000000"/>
          <w:sz w:val="24"/>
          <w:szCs w:val="20"/>
        </w:rPr>
      </w:pPr>
      <w:r>
        <w:rPr>
          <w:color w:val="000000"/>
          <w:sz w:val="24"/>
          <w:szCs w:val="20"/>
        </w:rPr>
        <w:t>投标方对本EPC项目和所供设备（包括工艺系统、辅助系统、设备和分包（或采购）的产品）负有全责。分包（或对外采购）的主要产品制造商应征得招标方的认可，但即使获得招标方认可，亦不能解除投标方在本项目下的责任和义务。对于投标方配套的控制装置、仪表设备，投标方应考虑和提供与DCS控制系统的接口并负责与DCS控制系统的协调配合，直至接口完备。</w:t>
      </w:r>
    </w:p>
    <w:p w14:paraId="7B453A57">
      <w:pPr>
        <w:numPr>
          <w:ilvl w:val="1"/>
          <w:numId w:val="3"/>
        </w:numPr>
        <w:adjustRightInd w:val="0"/>
        <w:snapToGrid w:val="0"/>
        <w:spacing w:line="360" w:lineRule="auto"/>
        <w:rPr>
          <w:color w:val="000000"/>
          <w:sz w:val="24"/>
          <w:szCs w:val="20"/>
        </w:rPr>
      </w:pPr>
      <w:r>
        <w:rPr>
          <w:color w:val="000000"/>
          <w:sz w:val="24"/>
          <w:szCs w:val="20"/>
        </w:rPr>
        <w:t>本招标文件和以招投标双方及设计院确认的澄清文件为基础签定的技术</w:t>
      </w:r>
      <w:r>
        <w:rPr>
          <w:rFonts w:hint="eastAsia"/>
          <w:color w:val="000000"/>
          <w:sz w:val="24"/>
          <w:szCs w:val="20"/>
        </w:rPr>
        <w:t>协议</w:t>
      </w:r>
      <w:r>
        <w:rPr>
          <w:color w:val="000000"/>
          <w:sz w:val="24"/>
          <w:szCs w:val="20"/>
        </w:rPr>
        <w:t>将作为订货合同的附件，与合同正文具有同等效力。投标方后续对经招投标双方确认的澄清文件内容的理解如有异议，解释权归招标方。</w:t>
      </w:r>
    </w:p>
    <w:p w14:paraId="29DC09FA">
      <w:pPr>
        <w:numPr>
          <w:ilvl w:val="1"/>
          <w:numId w:val="3"/>
        </w:numPr>
        <w:adjustRightInd w:val="0"/>
        <w:snapToGrid w:val="0"/>
        <w:spacing w:line="360" w:lineRule="auto"/>
        <w:rPr>
          <w:color w:val="000000"/>
          <w:sz w:val="24"/>
          <w:szCs w:val="20"/>
        </w:rPr>
      </w:pPr>
      <w:r>
        <w:rPr>
          <w:color w:val="000000"/>
          <w:sz w:val="24"/>
          <w:szCs w:val="20"/>
        </w:rPr>
        <w:t>投标方应在投标文件中，对招标文件进行逐段应答，表明是否理解并承诺接受和同意本招标文件的要求，如：接受和同意招标文件某条款的要求，则在该条款后注明：“理解并承诺完全响应上述条款的要求”；若针对某条款，投标方有特别的建议、方案、技术特点或差异，请在该条款下加以详细描述和说明。</w:t>
      </w:r>
    </w:p>
    <w:p w14:paraId="797784B9">
      <w:pPr>
        <w:numPr>
          <w:ilvl w:val="1"/>
          <w:numId w:val="3"/>
        </w:numPr>
        <w:adjustRightInd w:val="0"/>
        <w:snapToGrid w:val="0"/>
        <w:spacing w:line="360" w:lineRule="auto"/>
        <w:rPr>
          <w:color w:val="000000"/>
          <w:sz w:val="24"/>
          <w:szCs w:val="20"/>
        </w:rPr>
      </w:pPr>
      <w:r>
        <w:rPr>
          <w:color w:val="000000"/>
          <w:sz w:val="24"/>
          <w:szCs w:val="20"/>
        </w:rPr>
        <w:t>投标方如对本招标文件有偏差，无论多少，均必须清楚地表示在本招标文件的“差异表”中。否则招标方将认为投标方完全接受和同意本招标文件的要求。投标方如有优于本招标文件基本要求的条款，也应在投标文件中特殊说明。</w:t>
      </w:r>
    </w:p>
    <w:p w14:paraId="792BA34A">
      <w:pPr>
        <w:numPr>
          <w:ilvl w:val="1"/>
          <w:numId w:val="3"/>
        </w:numPr>
        <w:adjustRightInd w:val="0"/>
        <w:snapToGrid w:val="0"/>
        <w:spacing w:line="360" w:lineRule="auto"/>
        <w:rPr>
          <w:color w:val="000000"/>
          <w:sz w:val="24"/>
          <w:szCs w:val="20"/>
        </w:rPr>
      </w:pPr>
      <w:r>
        <w:rPr>
          <w:rFonts w:hint="eastAsia"/>
          <w:color w:val="000000"/>
          <w:sz w:val="24"/>
          <w:szCs w:val="20"/>
        </w:rPr>
        <w:t>投标方对供货范围内的成套系统设备（含辅助系统及设备、附件等）负有全责，即包括分包（或对外采购）的产品。投标方应按照《第九部分 设备材料品牌响应表》进行选择供货，超出范围的需报招标方批准，不同系统同类型设备尽量统一品牌；未列出的设备或材料，在投标时投标方应列出至少三家同档次并有2项成功运行业绩的分包（或对外采购）的产品。分包（或对外采购）的产品制造商必须事先征得招标方的认可。凡是具有三家及以上分包（或对外采购）的产品，投标方均应分别报价，以最高价计入合同总价，最终分包（或对外采购）的产品由招标方书面确认，所有分包（或对外采购）的产品无论大小，招标方均有权参加投标方组织的招投标，并有权参与技术协议的签订。但技术上由投标方负责归口和协调。招标方有权否决那些业绩差、信誉不好、或产品质量可能无法满足本项目要求的厂家，对于此类否决意见投标方必须采纳。对于所有进口材料和设备，均指原装进口产品，投标方须提供原产地证明和海关商检证明等相关材料。</w:t>
      </w:r>
      <w:r>
        <w:rPr>
          <w:color w:val="000000"/>
          <w:sz w:val="24"/>
          <w:szCs w:val="20"/>
        </w:rPr>
        <w:t>如在使用过程中发现有虚假行为，必须免费进行更换，并承担相应的损失。</w:t>
      </w:r>
    </w:p>
    <w:p w14:paraId="1A245847">
      <w:pPr>
        <w:numPr>
          <w:ilvl w:val="1"/>
          <w:numId w:val="3"/>
        </w:numPr>
        <w:adjustRightInd w:val="0"/>
        <w:snapToGrid w:val="0"/>
        <w:spacing w:line="360" w:lineRule="auto"/>
        <w:rPr>
          <w:color w:val="000000"/>
          <w:sz w:val="24"/>
          <w:szCs w:val="20"/>
        </w:rPr>
      </w:pPr>
      <w:r>
        <w:rPr>
          <w:color w:val="000000"/>
          <w:sz w:val="24"/>
          <w:szCs w:val="20"/>
        </w:rPr>
        <w:t>在签订合同之后，招标方保留对招标文件提出补充要求和修改的权利，投标方应予以配合。若提出修改，具体项目和条件由招投标双方共同商定。</w:t>
      </w:r>
    </w:p>
    <w:p w14:paraId="7F5B6226">
      <w:pPr>
        <w:numPr>
          <w:ilvl w:val="1"/>
          <w:numId w:val="3"/>
        </w:numPr>
        <w:adjustRightInd w:val="0"/>
        <w:snapToGrid w:val="0"/>
        <w:spacing w:line="360" w:lineRule="auto"/>
        <w:rPr>
          <w:color w:val="000000"/>
          <w:sz w:val="24"/>
          <w:szCs w:val="20"/>
        </w:rPr>
      </w:pPr>
      <w:r>
        <w:rPr>
          <w:color w:val="000000"/>
          <w:sz w:val="24"/>
          <w:szCs w:val="20"/>
        </w:rPr>
        <w:t>设备采用的专利涉及到的全部费用均已包含在设备报价中，投标方保证招标方不承担有关设备专利的一切责任。</w:t>
      </w:r>
    </w:p>
    <w:p w14:paraId="6FD13B25">
      <w:pPr>
        <w:numPr>
          <w:ilvl w:val="1"/>
          <w:numId w:val="3"/>
        </w:numPr>
        <w:adjustRightInd w:val="0"/>
        <w:snapToGrid w:val="0"/>
        <w:spacing w:line="360" w:lineRule="auto"/>
        <w:rPr>
          <w:color w:val="000000"/>
          <w:sz w:val="24"/>
          <w:szCs w:val="20"/>
        </w:rPr>
      </w:pPr>
      <w:r>
        <w:rPr>
          <w:color w:val="000000"/>
          <w:sz w:val="24"/>
          <w:szCs w:val="20"/>
        </w:rPr>
        <w:t>本招标文件供货范围内的同类型设备、部件、元器件等应尽可能采用同一品牌、型号，备品备件具有强互换性。</w:t>
      </w:r>
    </w:p>
    <w:p w14:paraId="48D6F7A5">
      <w:pPr>
        <w:numPr>
          <w:ilvl w:val="1"/>
          <w:numId w:val="3"/>
        </w:numPr>
        <w:adjustRightInd w:val="0"/>
        <w:snapToGrid w:val="0"/>
        <w:spacing w:line="360" w:lineRule="auto"/>
        <w:rPr>
          <w:color w:val="000000"/>
          <w:sz w:val="24"/>
          <w:szCs w:val="20"/>
        </w:rPr>
      </w:pPr>
      <w:r>
        <w:rPr>
          <w:color w:val="000000"/>
          <w:sz w:val="24"/>
          <w:szCs w:val="20"/>
        </w:rPr>
        <w:t>本工程验收（包含政府部门、行业组织验收）由投标方负责，直至通过，招标方配合验收。投标方负责本工程项目安全、环保、消防、特种设备、职业健康等向政府行政部门申报、验收取证工作，相关费用由投标方负责。</w:t>
      </w:r>
    </w:p>
    <w:p w14:paraId="79E762DC">
      <w:pPr>
        <w:numPr>
          <w:ilvl w:val="1"/>
          <w:numId w:val="3"/>
        </w:numPr>
        <w:adjustRightInd w:val="0"/>
        <w:snapToGrid w:val="0"/>
        <w:spacing w:line="360" w:lineRule="auto"/>
      </w:pPr>
      <w:r>
        <w:rPr>
          <w:color w:val="000000"/>
          <w:sz w:val="24"/>
          <w:szCs w:val="20"/>
        </w:rPr>
        <w:t>投标方应制定针对本工程的相关施工方案供招标方确认，并承诺在施工期内严格遵守相关规定。</w:t>
      </w:r>
    </w:p>
    <w:p w14:paraId="3CC87DAB">
      <w:pPr>
        <w:numPr>
          <w:ilvl w:val="1"/>
          <w:numId w:val="3"/>
        </w:numPr>
        <w:adjustRightInd w:val="0"/>
        <w:snapToGrid w:val="0"/>
        <w:spacing w:line="360" w:lineRule="auto"/>
        <w:rPr>
          <w:color w:val="000000"/>
          <w:sz w:val="24"/>
          <w:szCs w:val="20"/>
        </w:rPr>
      </w:pPr>
      <w:bookmarkStart w:id="26" w:name="_Hlk185925686"/>
      <w:r>
        <w:rPr>
          <w:color w:val="000000"/>
          <w:sz w:val="24"/>
          <w:szCs w:val="20"/>
        </w:rPr>
        <w:t>投标方提供的文件，包括图纸、计算、说明、使用手册等，均应使用国际单位制（SI）。所有文件、工程图纸及相互通讯，均应使用中文。不论在合同谈判还是签约后的工程建设期间，中文是主要的工作语言。若文件为外文，应同时附中文说明。</w:t>
      </w:r>
    </w:p>
    <w:bookmarkEnd w:id="26"/>
    <w:p w14:paraId="7289EAC0">
      <w:pPr>
        <w:numPr>
          <w:ilvl w:val="1"/>
          <w:numId w:val="3"/>
        </w:numPr>
        <w:adjustRightInd w:val="0"/>
        <w:snapToGrid w:val="0"/>
        <w:spacing w:line="360" w:lineRule="auto"/>
        <w:rPr>
          <w:color w:val="000000"/>
          <w:sz w:val="24"/>
          <w:szCs w:val="20"/>
        </w:rPr>
      </w:pPr>
      <w:r>
        <w:rPr>
          <w:color w:val="000000"/>
          <w:sz w:val="24"/>
          <w:szCs w:val="20"/>
        </w:rPr>
        <w:t>投标方应提供辅机设备及部件在加工、试验、组装、试转等方面的工厂化专题，并减少现场工程量。凡是能够实现工厂化加工的管道、平台、栏杆等，全部实施工厂化加工配置设计，最大化的提高工厂焊口率。所有低压管道DN25以下接口均设置接管座，避免小口开孔焊缝振动泄漏的问题。</w:t>
      </w:r>
    </w:p>
    <w:p w14:paraId="2FFFBB97">
      <w:pPr>
        <w:numPr>
          <w:ilvl w:val="1"/>
          <w:numId w:val="3"/>
        </w:numPr>
        <w:adjustRightInd w:val="0"/>
        <w:snapToGrid w:val="0"/>
        <w:spacing w:line="360" w:lineRule="auto"/>
        <w:rPr>
          <w:color w:val="000000"/>
          <w:sz w:val="24"/>
          <w:szCs w:val="20"/>
        </w:rPr>
      </w:pPr>
      <w:r>
        <w:rPr>
          <w:color w:val="000000"/>
          <w:sz w:val="24"/>
          <w:szCs w:val="20"/>
        </w:rPr>
        <w:t>本工程编码按照GB/T 50549-2020《电厂标识系统编码标准》执行，编码范围包括投标方所供系统、设备、主要部件和构筑物。投标方应在设计、制造、运输、安装、试运及项目管理的各个环节使用《电厂标识系统编码标准》编码。编码深度应使标识的“电厂元素”具有唯一性，并在图纸、工程文件或设备清册上清楚标识。</w:t>
      </w:r>
      <w:r>
        <w:rPr>
          <w:sz w:val="24"/>
          <w:szCs w:val="20"/>
        </w:rPr>
        <w:t>系统的编制原则由</w:t>
      </w:r>
      <w:r>
        <w:rPr>
          <w:sz w:val="24"/>
        </w:rPr>
        <w:t>招标方</w:t>
      </w:r>
      <w:r>
        <w:rPr>
          <w:sz w:val="24"/>
          <w:szCs w:val="20"/>
        </w:rPr>
        <w:t>提出，具体标识由</w:t>
      </w:r>
      <w:r>
        <w:rPr>
          <w:sz w:val="24"/>
        </w:rPr>
        <w:t>投标方</w:t>
      </w:r>
      <w:r>
        <w:rPr>
          <w:sz w:val="24"/>
          <w:szCs w:val="20"/>
        </w:rPr>
        <w:t>编制提出，在设计联络会上讨论确定。</w:t>
      </w:r>
    </w:p>
    <w:p w14:paraId="00CC62CE">
      <w:pPr>
        <w:numPr>
          <w:ilvl w:val="1"/>
          <w:numId w:val="3"/>
        </w:numPr>
        <w:adjustRightInd w:val="0"/>
        <w:snapToGrid w:val="0"/>
        <w:spacing w:line="360" w:lineRule="auto"/>
        <w:rPr>
          <w:color w:val="000000"/>
          <w:sz w:val="24"/>
          <w:szCs w:val="20"/>
        </w:rPr>
      </w:pPr>
      <w:r>
        <w:rPr>
          <w:color w:val="000000"/>
          <w:sz w:val="24"/>
          <w:szCs w:val="20"/>
        </w:rPr>
        <w:t>为便于评标工作，投标方提交的所有投标文件的电子版应采用可编辑电子文件。招标文件中的所有表格投标方不得在分项表中间增删栏目，若需要增加栏目，只能在分项表格末尾插入。投标方在投标文件中所提的技术数据应以表格的形式列出。</w:t>
      </w:r>
    </w:p>
    <w:p w14:paraId="3BF72F3C">
      <w:pPr>
        <w:numPr>
          <w:ilvl w:val="1"/>
          <w:numId w:val="3"/>
        </w:numPr>
        <w:adjustRightInd w:val="0"/>
        <w:snapToGrid w:val="0"/>
        <w:spacing w:line="360" w:lineRule="auto"/>
        <w:rPr>
          <w:color w:val="000000"/>
          <w:sz w:val="24"/>
          <w:szCs w:val="20"/>
        </w:rPr>
      </w:pPr>
      <w:r>
        <w:rPr>
          <w:color w:val="000000"/>
          <w:sz w:val="24"/>
          <w:szCs w:val="20"/>
        </w:rPr>
        <w:t>投标方提供设备及零部件的材质不低于本招标文件所要求的材质。</w:t>
      </w:r>
    </w:p>
    <w:p w14:paraId="14DBE5B2">
      <w:pPr>
        <w:numPr>
          <w:ilvl w:val="1"/>
          <w:numId w:val="3"/>
        </w:numPr>
        <w:adjustRightInd w:val="0"/>
        <w:snapToGrid w:val="0"/>
        <w:spacing w:line="360" w:lineRule="auto"/>
        <w:rPr>
          <w:color w:val="000000"/>
          <w:sz w:val="24"/>
          <w:szCs w:val="20"/>
        </w:rPr>
      </w:pPr>
      <w:r>
        <w:rPr>
          <w:color w:val="000000"/>
          <w:sz w:val="24"/>
          <w:szCs w:val="20"/>
        </w:rPr>
        <w:t>本技术规范书所述系统和所附布置图仅供参考，投标方应提出更优化的系统和布置方案，经招标方确认后采用。投标方应对系统的拟定、设备的选择和布置负责，招标方的要求并不解除投标方的责任。</w:t>
      </w:r>
    </w:p>
    <w:p w14:paraId="530794E3">
      <w:pPr>
        <w:numPr>
          <w:ilvl w:val="1"/>
          <w:numId w:val="3"/>
        </w:numPr>
        <w:adjustRightInd w:val="0"/>
        <w:snapToGrid w:val="0"/>
        <w:spacing w:line="360" w:lineRule="auto"/>
        <w:rPr>
          <w:color w:val="000000"/>
          <w:sz w:val="24"/>
          <w:szCs w:val="20"/>
        </w:rPr>
      </w:pPr>
      <w:r>
        <w:rPr>
          <w:color w:val="000000"/>
          <w:sz w:val="24"/>
          <w:szCs w:val="20"/>
        </w:rPr>
        <w:t>脱硫废水零排放系统整体性能保证由投标方负责。工程完成后，本系统应能安全、稳定、可靠运行，若达不到要求，投标方应提供一切必要的改进措施，改进措施中增加的设备及其他安装材料均由投标方免费提供，直至满足招标方的要求。</w:t>
      </w:r>
    </w:p>
    <w:p w14:paraId="64E79D48">
      <w:pPr>
        <w:numPr>
          <w:ilvl w:val="1"/>
          <w:numId w:val="3"/>
        </w:numPr>
        <w:adjustRightInd w:val="0"/>
        <w:snapToGrid w:val="0"/>
        <w:spacing w:line="360" w:lineRule="auto"/>
        <w:rPr>
          <w:color w:val="000000"/>
          <w:sz w:val="24"/>
          <w:szCs w:val="20"/>
        </w:rPr>
      </w:pPr>
      <w:r>
        <w:rPr>
          <w:color w:val="000000"/>
          <w:sz w:val="24"/>
          <w:szCs w:val="20"/>
        </w:rPr>
        <w:t>三维模型要求</w:t>
      </w:r>
    </w:p>
    <w:p w14:paraId="2489C4AD">
      <w:pPr>
        <w:adjustRightInd w:val="0"/>
        <w:snapToGrid w:val="0"/>
        <w:spacing w:line="360" w:lineRule="auto"/>
        <w:ind w:firstLine="480" w:firstLineChars="200"/>
        <w:rPr>
          <w:color w:val="000000"/>
          <w:sz w:val="24"/>
          <w:szCs w:val="20"/>
        </w:rPr>
      </w:pPr>
      <w:r>
        <w:rPr>
          <w:color w:val="000000"/>
          <w:sz w:val="24"/>
          <w:szCs w:val="20"/>
        </w:rPr>
        <w:t>1）建模内容</w:t>
      </w:r>
    </w:p>
    <w:p w14:paraId="544ADB71">
      <w:pPr>
        <w:adjustRightInd w:val="0"/>
        <w:snapToGrid w:val="0"/>
        <w:spacing w:line="360" w:lineRule="auto"/>
        <w:ind w:firstLine="480" w:firstLineChars="200"/>
        <w:rPr>
          <w:color w:val="000000"/>
          <w:sz w:val="24"/>
          <w:szCs w:val="20"/>
        </w:rPr>
      </w:pPr>
      <w:r>
        <w:rPr>
          <w:color w:val="000000"/>
          <w:sz w:val="24"/>
          <w:szCs w:val="20"/>
        </w:rPr>
        <w:t>投标方应将供货范围内的设备、管道、结构等完成三维数字化建模。投标方的三维模型要精确如实反映设备的外观尺寸、接口定位，保证设计院模型碰撞检测的准确性。</w:t>
      </w:r>
    </w:p>
    <w:p w14:paraId="56D1598A">
      <w:pPr>
        <w:adjustRightInd w:val="0"/>
        <w:snapToGrid w:val="0"/>
        <w:spacing w:line="360" w:lineRule="auto"/>
        <w:ind w:firstLine="480" w:firstLineChars="200"/>
        <w:rPr>
          <w:color w:val="000000"/>
          <w:sz w:val="24"/>
          <w:szCs w:val="20"/>
        </w:rPr>
      </w:pPr>
      <w:r>
        <w:rPr>
          <w:color w:val="000000"/>
          <w:sz w:val="24"/>
          <w:szCs w:val="20"/>
        </w:rPr>
        <w:t>2）建模深度</w:t>
      </w:r>
    </w:p>
    <w:p w14:paraId="3864D4A8">
      <w:pPr>
        <w:adjustRightInd w:val="0"/>
        <w:snapToGrid w:val="0"/>
        <w:spacing w:line="360" w:lineRule="auto"/>
        <w:ind w:firstLine="480" w:firstLineChars="200"/>
        <w:rPr>
          <w:color w:val="000000"/>
          <w:sz w:val="24"/>
          <w:szCs w:val="20"/>
        </w:rPr>
      </w:pPr>
      <w:r>
        <w:rPr>
          <w:color w:val="000000"/>
          <w:sz w:val="24"/>
          <w:szCs w:val="20"/>
        </w:rPr>
        <w:t>投标方在建模时主要是保证三维模型的外观尺寸与实际尺寸一致（设备内部详细结构、螺栓连接、开孔等细节可以不建模），需要保温的要以保温后的尺寸为准。钢结构不需要详细的节点设计，但可以示意节点区域（螺栓连接区域）。特别要注意的是设备与管道的接口定位尺寸和规格要准确。</w:t>
      </w:r>
    </w:p>
    <w:p w14:paraId="0F3EFC7D">
      <w:pPr>
        <w:adjustRightInd w:val="0"/>
        <w:snapToGrid w:val="0"/>
        <w:spacing w:line="360" w:lineRule="auto"/>
        <w:ind w:firstLine="480" w:firstLineChars="200"/>
        <w:rPr>
          <w:color w:val="000000"/>
          <w:sz w:val="24"/>
          <w:szCs w:val="20"/>
        </w:rPr>
      </w:pPr>
      <w:r>
        <w:rPr>
          <w:color w:val="000000"/>
          <w:sz w:val="24"/>
          <w:szCs w:val="20"/>
        </w:rPr>
        <w:t>3）模型移交</w:t>
      </w:r>
    </w:p>
    <w:p w14:paraId="7E68F783">
      <w:pPr>
        <w:adjustRightInd w:val="0"/>
        <w:snapToGrid w:val="0"/>
        <w:spacing w:line="360" w:lineRule="auto"/>
        <w:ind w:firstLine="480" w:firstLineChars="200"/>
        <w:rPr>
          <w:color w:val="000000"/>
          <w:sz w:val="24"/>
          <w:szCs w:val="20"/>
        </w:rPr>
      </w:pPr>
      <w:r>
        <w:rPr>
          <w:color w:val="000000"/>
          <w:sz w:val="24"/>
          <w:szCs w:val="20"/>
        </w:rPr>
        <w:t>设计院采用的是PDMS进行三维设计，投标方可以采用PDMS建模也可以利用已有的三维软件进行建模，但最终提给设计院的三维模型文件格式必须满足PDMS直接读取而不需要再进行转换工作。投标方要保证提交模型与图纸的一致性，如后期图纸有更改，则投标方应重提修改后的模型。模型格式详细要求如下：</w:t>
      </w:r>
    </w:p>
    <w:p w14:paraId="1BEC4DF5">
      <w:pPr>
        <w:adjustRightInd w:val="0"/>
        <w:snapToGrid w:val="0"/>
        <w:spacing w:line="360" w:lineRule="auto"/>
        <w:ind w:firstLine="480" w:firstLineChars="200"/>
        <w:rPr>
          <w:color w:val="000000"/>
          <w:sz w:val="24"/>
          <w:szCs w:val="20"/>
        </w:rPr>
      </w:pPr>
      <w:r>
        <w:rPr>
          <w:color w:val="000000"/>
          <w:sz w:val="24"/>
          <w:szCs w:val="20"/>
        </w:rPr>
        <w:t>a）投标方采用PDMS三维设计软件，则导出的设备模型宜为直接导出的.Txt格式文件；导出的管道、风道模型如果采用的是管道模块建模，则应该配带相关的元件库和等级库文件，也可在设备模块下建模，导出格式同设备要求。</w:t>
      </w:r>
    </w:p>
    <w:p w14:paraId="53778319">
      <w:pPr>
        <w:adjustRightInd w:val="0"/>
        <w:snapToGrid w:val="0"/>
        <w:spacing w:line="360" w:lineRule="auto"/>
        <w:ind w:firstLine="480" w:firstLineChars="200"/>
        <w:rPr>
          <w:color w:val="000000"/>
          <w:sz w:val="24"/>
          <w:szCs w:val="20"/>
        </w:rPr>
      </w:pPr>
      <w:r>
        <w:rPr>
          <w:color w:val="000000"/>
          <w:sz w:val="24"/>
          <w:szCs w:val="20"/>
        </w:rPr>
        <w:t>b）投标方采用机械类三维设计软件，设备模型导出的中间格式为*.STP（或者*.STEP，且符合STEP203标准）文件，并注明模型原点位置。投标方宜对模型进行适当的简化，单个模型文件大小控制在50M以内，如模型较大，可将设备本体和附属设备设置进行拆分，拆分时注意各模型的原点位置应统一，确保设计院导入PDMS后各模型能准确完整的拼装。</w:t>
      </w:r>
    </w:p>
    <w:p w14:paraId="2AED40C8">
      <w:pPr>
        <w:adjustRightInd w:val="0"/>
        <w:snapToGrid w:val="0"/>
        <w:spacing w:line="360" w:lineRule="auto"/>
        <w:ind w:firstLine="480" w:firstLineChars="200"/>
        <w:rPr>
          <w:color w:val="000000"/>
          <w:sz w:val="24"/>
          <w:szCs w:val="20"/>
        </w:rPr>
      </w:pPr>
      <w:r>
        <w:rPr>
          <w:color w:val="000000"/>
          <w:sz w:val="24"/>
          <w:szCs w:val="20"/>
        </w:rPr>
        <w:t>c）投标方采用构架详图设计类软件，构架模型宜导出的中间格式为SDNF文件（或者*.STP）和截面库LIS文件。</w:t>
      </w:r>
    </w:p>
    <w:p w14:paraId="6ADB054E">
      <w:pPr>
        <w:numPr>
          <w:ilvl w:val="1"/>
          <w:numId w:val="3"/>
        </w:numPr>
        <w:adjustRightInd w:val="0"/>
        <w:snapToGrid w:val="0"/>
        <w:spacing w:line="360" w:lineRule="auto"/>
        <w:rPr>
          <w:sz w:val="24"/>
        </w:rPr>
      </w:pPr>
      <w:r>
        <w:rPr>
          <w:sz w:val="24"/>
        </w:rPr>
        <w:t>投标方投标时还应承诺：</w:t>
      </w:r>
    </w:p>
    <w:p w14:paraId="6F677A91">
      <w:pPr>
        <w:numPr>
          <w:ilvl w:val="0"/>
          <w:numId w:val="4"/>
        </w:numPr>
        <w:adjustRightInd w:val="0"/>
        <w:snapToGrid w:val="0"/>
        <w:spacing w:line="360" w:lineRule="auto"/>
        <w:ind w:firstLine="480" w:firstLineChars="200"/>
        <w:rPr>
          <w:sz w:val="24"/>
        </w:rPr>
      </w:pPr>
      <w:r>
        <w:rPr>
          <w:sz w:val="24"/>
        </w:rPr>
        <w:t>投标书中文字、章节、图纸前后有矛盾之处，以招标方解释为准。</w:t>
      </w:r>
    </w:p>
    <w:p w14:paraId="6FD608FB">
      <w:pPr>
        <w:numPr>
          <w:ilvl w:val="0"/>
          <w:numId w:val="4"/>
        </w:numPr>
        <w:adjustRightInd w:val="0"/>
        <w:snapToGrid w:val="0"/>
        <w:spacing w:line="360" w:lineRule="auto"/>
        <w:ind w:firstLine="480" w:firstLineChars="200"/>
        <w:rPr>
          <w:sz w:val="24"/>
        </w:rPr>
      </w:pPr>
      <w:r>
        <w:rPr>
          <w:sz w:val="24"/>
        </w:rPr>
        <w:t>如遇投标文件（除差异表招标方同意条款外）与招标文件和招标澄清文件有差距的情况，以招标文件和招标澄清文件为准，投标方无条件满足招标文件和招标澄清文件的要求，且不发生任何费用。</w:t>
      </w:r>
    </w:p>
    <w:p w14:paraId="01236C37">
      <w:pPr>
        <w:numPr>
          <w:ilvl w:val="0"/>
          <w:numId w:val="4"/>
        </w:numPr>
        <w:adjustRightInd w:val="0"/>
        <w:snapToGrid w:val="0"/>
        <w:spacing w:line="360" w:lineRule="auto"/>
        <w:ind w:firstLine="480" w:firstLineChars="200"/>
        <w:rPr>
          <w:sz w:val="24"/>
        </w:rPr>
      </w:pPr>
      <w:r>
        <w:rPr>
          <w:sz w:val="24"/>
        </w:rPr>
        <w:t>投标方在签订技术协议时，应满足招标方的进一步优化总平面布置的要求，不因此变化而增加合同价格。</w:t>
      </w:r>
    </w:p>
    <w:p w14:paraId="46FB242A">
      <w:pPr>
        <w:numPr>
          <w:ilvl w:val="0"/>
          <w:numId w:val="4"/>
        </w:numPr>
        <w:adjustRightInd w:val="0"/>
        <w:snapToGrid w:val="0"/>
        <w:spacing w:line="360" w:lineRule="auto"/>
        <w:ind w:firstLine="480" w:firstLineChars="200"/>
        <w:rPr>
          <w:sz w:val="24"/>
        </w:rPr>
      </w:pPr>
      <w:r>
        <w:rPr>
          <w:sz w:val="24"/>
        </w:rPr>
        <w:t>如发生脱硫废水零排放区域外围设计变更，而影响脱硫废水零排放系统接口发生变化，总合同价不变。</w:t>
      </w:r>
    </w:p>
    <w:p w14:paraId="2BA74337">
      <w:pPr>
        <w:numPr>
          <w:ilvl w:val="0"/>
          <w:numId w:val="4"/>
        </w:numPr>
        <w:adjustRightInd w:val="0"/>
        <w:snapToGrid w:val="0"/>
        <w:spacing w:line="360" w:lineRule="auto"/>
        <w:ind w:firstLine="480" w:firstLineChars="200"/>
        <w:rPr>
          <w:sz w:val="24"/>
        </w:rPr>
      </w:pPr>
      <w:r>
        <w:rPr>
          <w:sz w:val="24"/>
        </w:rPr>
        <w:t>本工程合同执行期间，如因集团公司要求或其他原因主机提前投产时，为满足“三同时”而引起脱硫废水零排放装置工期相应调整，不因此变化而增加合同价格。</w:t>
      </w:r>
    </w:p>
    <w:p w14:paraId="4ACA5FC2">
      <w:pPr>
        <w:numPr>
          <w:ilvl w:val="0"/>
          <w:numId w:val="4"/>
        </w:numPr>
        <w:adjustRightInd w:val="0"/>
        <w:snapToGrid w:val="0"/>
        <w:spacing w:line="360" w:lineRule="auto"/>
        <w:ind w:firstLine="480" w:firstLineChars="200"/>
        <w:rPr>
          <w:sz w:val="24"/>
        </w:rPr>
      </w:pPr>
      <w:r>
        <w:rPr>
          <w:sz w:val="24"/>
        </w:rPr>
        <w:t>在签定合同之后，到投标方开始制造或已施工之日内，投标方应执行招标方提出因规范、标准和规程发生变化而产生的一些补充或修改要求，且不因此变化而增加合同价格。</w:t>
      </w:r>
    </w:p>
    <w:p w14:paraId="50C879F4">
      <w:pPr>
        <w:numPr>
          <w:ilvl w:val="0"/>
          <w:numId w:val="4"/>
        </w:numPr>
        <w:adjustRightInd w:val="0"/>
        <w:snapToGrid w:val="0"/>
        <w:spacing w:line="360" w:lineRule="auto"/>
        <w:ind w:firstLine="480" w:firstLineChars="200"/>
        <w:rPr>
          <w:sz w:val="24"/>
        </w:rPr>
      </w:pPr>
      <w:r>
        <w:rPr>
          <w:sz w:val="24"/>
        </w:rPr>
        <w:t>不得选用国家已宣布淘汰的产品。</w:t>
      </w:r>
    </w:p>
    <w:p w14:paraId="35FB75BC">
      <w:pPr>
        <w:numPr>
          <w:ilvl w:val="0"/>
          <w:numId w:val="4"/>
        </w:numPr>
        <w:adjustRightInd w:val="0"/>
        <w:snapToGrid w:val="0"/>
        <w:spacing w:line="360" w:lineRule="auto"/>
        <w:ind w:firstLine="480" w:firstLineChars="200"/>
        <w:rPr>
          <w:sz w:val="24"/>
        </w:rPr>
      </w:pPr>
      <w:r>
        <w:rPr>
          <w:sz w:val="24"/>
        </w:rPr>
        <w:t>本技术规范书未尽事宜，由招标方和投标方双方在合同谈判时协商确定。</w:t>
      </w:r>
    </w:p>
    <w:p w14:paraId="0AE07CF3">
      <w:pPr>
        <w:pStyle w:val="6"/>
        <w:rPr>
          <w:rFonts w:ascii="Times New Roman" w:hAnsi="Times New Roman"/>
          <w:b/>
          <w:bCs/>
        </w:rPr>
      </w:pPr>
      <w:bookmarkStart w:id="27" w:name="_Toc187684954"/>
      <w:r>
        <w:rPr>
          <w:rFonts w:ascii="Times New Roman" w:hAnsi="Times New Roman"/>
          <w:b/>
          <w:bCs/>
        </w:rPr>
        <w:t xml:space="preserve">2 </w:t>
      </w:r>
      <w:bookmarkStart w:id="28" w:name="_Toc402337487"/>
      <w:bookmarkStart w:id="29" w:name="_Toc402273813"/>
      <w:bookmarkStart w:id="30" w:name="_Toc26267"/>
      <w:bookmarkStart w:id="31" w:name="_Toc402274506"/>
      <w:bookmarkStart w:id="32" w:name="_Toc402256366"/>
      <w:bookmarkStart w:id="33" w:name="_Toc183191399"/>
      <w:r>
        <w:rPr>
          <w:rFonts w:ascii="Times New Roman" w:hAnsi="Times New Roman"/>
          <w:b/>
          <w:bCs/>
        </w:rPr>
        <w:t>工程概况</w:t>
      </w:r>
      <w:bookmarkEnd w:id="27"/>
      <w:bookmarkEnd w:id="28"/>
      <w:bookmarkEnd w:id="29"/>
      <w:bookmarkEnd w:id="30"/>
      <w:bookmarkEnd w:id="31"/>
      <w:bookmarkEnd w:id="32"/>
      <w:bookmarkEnd w:id="33"/>
    </w:p>
    <w:p w14:paraId="61262CF9">
      <w:pPr>
        <w:pStyle w:val="7"/>
        <w:spacing w:before="0" w:after="0" w:line="360" w:lineRule="auto"/>
        <w:rPr>
          <w:rFonts w:ascii="Times New Roman" w:hAnsi="Times New Roman" w:eastAsia="宋体"/>
        </w:rPr>
      </w:pPr>
      <w:r>
        <w:rPr>
          <w:rFonts w:ascii="Times New Roman" w:hAnsi="Times New Roman" w:eastAsia="宋体"/>
        </w:rPr>
        <w:t>2.1 电厂规模</w:t>
      </w:r>
    </w:p>
    <w:p w14:paraId="10983D3A">
      <w:pPr>
        <w:adjustRightInd w:val="0"/>
        <w:snapToGrid w:val="0"/>
        <w:spacing w:line="360" w:lineRule="auto"/>
        <w:ind w:firstLine="480" w:firstLineChars="200"/>
        <w:rPr>
          <w:sz w:val="24"/>
        </w:rPr>
      </w:pPr>
      <w:bookmarkStart w:id="34" w:name="_Toc402337488"/>
      <w:bookmarkStart w:id="35" w:name="_Toc402274507"/>
      <w:bookmarkStart w:id="36" w:name="_Toc402256367"/>
      <w:r>
        <w:rPr>
          <w:sz w:val="24"/>
        </w:rPr>
        <w:t>泉惠石化工业区2×660MW超超临界热电联产工程由福建省东桥热电有限责任公司投资建设，本期建设2×660MW超超临界热电联产机组，同步建设脱硫、脱硝设施。全厂按2×660MW超超临界热电联产机组+2×650MW超超临界热电联产机组统一规划，并留有扩建条件。</w:t>
      </w:r>
    </w:p>
    <w:p w14:paraId="3B719BB5">
      <w:pPr>
        <w:pStyle w:val="7"/>
        <w:spacing w:before="0" w:after="0" w:line="360" w:lineRule="auto"/>
        <w:rPr>
          <w:rFonts w:ascii="Times New Roman" w:hAnsi="Times New Roman" w:eastAsia="宋体"/>
        </w:rPr>
      </w:pPr>
      <w:r>
        <w:rPr>
          <w:rFonts w:ascii="Times New Roman" w:hAnsi="Times New Roman" w:eastAsia="宋体"/>
        </w:rPr>
        <w:t xml:space="preserve">2.2 </w:t>
      </w:r>
      <w:bookmarkEnd w:id="34"/>
      <w:bookmarkEnd w:id="35"/>
      <w:bookmarkEnd w:id="36"/>
      <w:r>
        <w:rPr>
          <w:rFonts w:ascii="Times New Roman" w:hAnsi="Times New Roman" w:eastAsia="宋体"/>
        </w:rPr>
        <w:t>厂址自然条件</w:t>
      </w:r>
    </w:p>
    <w:p w14:paraId="106F4D18">
      <w:pPr>
        <w:adjustRightInd w:val="0"/>
        <w:snapToGrid w:val="0"/>
        <w:spacing w:line="360" w:lineRule="auto"/>
        <w:ind w:firstLine="480" w:firstLineChars="200"/>
        <w:rPr>
          <w:sz w:val="24"/>
        </w:rPr>
      </w:pPr>
      <w:r>
        <w:rPr>
          <w:sz w:val="24"/>
        </w:rPr>
        <w:t>本工程位于泉州市惠安县石化工业区的中部，中化炼化一体化项目厂区的东南侧、泉兴路东南侧、惠润路西南侧、惠盛路东北侧的地块。厂址西距惠安县城约12km，西南距泉州市区约35km。</w:t>
      </w:r>
    </w:p>
    <w:p w14:paraId="18ED3922">
      <w:pPr>
        <w:adjustRightInd w:val="0"/>
        <w:snapToGrid w:val="0"/>
        <w:spacing w:line="360" w:lineRule="auto"/>
        <w:ind w:firstLine="480" w:firstLineChars="200"/>
        <w:rPr>
          <w:sz w:val="24"/>
        </w:rPr>
      </w:pPr>
      <w:r>
        <w:rPr>
          <w:sz w:val="24"/>
        </w:rPr>
        <w:t>厂址所处区域，盐雾腐蚀严重，油漆、金属件、涂装和密封包装等应能够抵抗海边盐雾等腐蚀性条件，保证正常存放、安装、使用期间不受腐蚀。</w:t>
      </w:r>
    </w:p>
    <w:p w14:paraId="5FB595A8">
      <w:pPr>
        <w:pStyle w:val="7"/>
        <w:spacing w:before="0" w:after="0" w:line="360" w:lineRule="auto"/>
        <w:rPr>
          <w:rFonts w:ascii="Times New Roman" w:hAnsi="Times New Roman" w:eastAsia="宋体"/>
        </w:rPr>
      </w:pPr>
      <w:bookmarkStart w:id="37" w:name="_Toc178320937"/>
      <w:r>
        <w:rPr>
          <w:rFonts w:ascii="Times New Roman" w:hAnsi="Times New Roman" w:eastAsia="宋体"/>
        </w:rPr>
        <w:t>2.3 交通运输</w:t>
      </w:r>
      <w:bookmarkEnd w:id="37"/>
    </w:p>
    <w:p w14:paraId="543B32BC">
      <w:pPr>
        <w:overflowPunct w:val="0"/>
        <w:adjustRightInd w:val="0"/>
        <w:snapToGrid w:val="0"/>
        <w:spacing w:line="360" w:lineRule="auto"/>
        <w:ind w:firstLine="480" w:firstLineChars="200"/>
        <w:rPr>
          <w:sz w:val="24"/>
        </w:rPr>
      </w:pPr>
      <w:r>
        <w:rPr>
          <w:sz w:val="24"/>
        </w:rPr>
        <w:t>厂址西侧3km处为S201省道，可通过S201省道并入惠安县公路交通网，厂址交通便利。</w:t>
      </w:r>
    </w:p>
    <w:p w14:paraId="7E1634EE">
      <w:pPr>
        <w:overflowPunct w:val="0"/>
        <w:adjustRightInd w:val="0"/>
        <w:snapToGrid w:val="0"/>
        <w:spacing w:line="360" w:lineRule="auto"/>
        <w:ind w:firstLine="480" w:firstLineChars="200"/>
        <w:rPr>
          <w:sz w:val="24"/>
        </w:rPr>
      </w:pPr>
      <w:r>
        <w:rPr>
          <w:sz w:val="24"/>
        </w:rPr>
        <w:t>厂址距漳泉肖铁路惠安站公路里程约21km，距福厦铁路惠安西站公路里程约26km，距湄洲湾南岸铁路支线斗尾站公路里程约15km。</w:t>
      </w:r>
    </w:p>
    <w:p w14:paraId="34F9781C">
      <w:pPr>
        <w:overflowPunct w:val="0"/>
        <w:adjustRightInd w:val="0"/>
        <w:snapToGrid w:val="0"/>
        <w:spacing w:line="360" w:lineRule="auto"/>
        <w:ind w:firstLine="480" w:firstLineChars="200"/>
        <w:rPr>
          <w:sz w:val="24"/>
        </w:rPr>
      </w:pPr>
      <w:r>
        <w:rPr>
          <w:sz w:val="24"/>
        </w:rPr>
        <w:t>厂址北侧已建泉州石化有限公司重件码头（1#）上岸。该码头可满足3000吨级散杂货船停靠作业，可进行正常吊装及滚装作业。本工程的重大件设备运输采用海运，设备经海运运抵中化3000吨级重件码头而后租用浮吊上岸，利用大型平板车沿工业区重件大道（泉兴路）进行短距离（路程约1.2km）运输至施工现场。</w:t>
      </w:r>
    </w:p>
    <w:p w14:paraId="6181A881">
      <w:pPr>
        <w:pStyle w:val="7"/>
        <w:spacing w:before="0" w:after="0" w:line="360" w:lineRule="auto"/>
        <w:rPr>
          <w:rFonts w:ascii="Times New Roman" w:hAnsi="Times New Roman" w:eastAsia="宋体"/>
        </w:rPr>
      </w:pPr>
      <w:bookmarkStart w:id="38" w:name="_Toc178320938"/>
      <w:r>
        <w:rPr>
          <w:rFonts w:ascii="Times New Roman" w:hAnsi="Times New Roman" w:eastAsia="宋体"/>
        </w:rPr>
        <w:t>2.4 岩土工程条件</w:t>
      </w:r>
      <w:bookmarkEnd w:id="38"/>
    </w:p>
    <w:p w14:paraId="462A5101">
      <w:pPr>
        <w:overflowPunct w:val="0"/>
        <w:adjustRightInd w:val="0"/>
        <w:snapToGrid w:val="0"/>
        <w:spacing w:line="360" w:lineRule="auto"/>
        <w:ind w:firstLine="480" w:firstLineChars="200"/>
        <w:rPr>
          <w:sz w:val="24"/>
        </w:rPr>
      </w:pPr>
      <w:r>
        <w:rPr>
          <w:sz w:val="24"/>
        </w:rPr>
        <w:t>厂址所在区II类场地基本地震动峰值加速度为0.15g，II类场地基本地震动加速度反映谱特征周期为0.45s；拟建厂址的场地类别为III类，地震动峰值加速度调整为0.1725g，地震动加速度反应谱特征周期调整为0.65s，地震烈度为7度。地下水对混凝土结构具中腐蚀性，对钢筋混凝土中钢筋在长期浸水条件下具微腐蚀性，在干湿交替条件下具强腐蚀性。地下水位以上的地基土对混凝土结构具微腐蚀性，对钢筋混凝土结构中钢筋具中腐蚀性，对钢结构具强腐蚀性。</w:t>
      </w:r>
    </w:p>
    <w:p w14:paraId="60725BAB">
      <w:pPr>
        <w:pStyle w:val="7"/>
        <w:spacing w:before="0" w:after="0" w:line="360" w:lineRule="auto"/>
        <w:rPr>
          <w:rFonts w:ascii="Times New Roman" w:hAnsi="Times New Roman" w:eastAsia="宋体"/>
        </w:rPr>
      </w:pPr>
      <w:bookmarkStart w:id="39" w:name="_Toc178320939"/>
      <w:r>
        <w:rPr>
          <w:rFonts w:ascii="Times New Roman" w:hAnsi="Times New Roman" w:eastAsia="宋体"/>
        </w:rPr>
        <w:t>2.5 气象条件</w:t>
      </w:r>
      <w:bookmarkEnd w:id="39"/>
    </w:p>
    <w:p w14:paraId="1E3393D4">
      <w:pPr>
        <w:overflowPunct w:val="0"/>
        <w:adjustRightInd w:val="0"/>
        <w:snapToGrid w:val="0"/>
        <w:spacing w:line="360" w:lineRule="auto"/>
        <w:ind w:firstLine="480" w:firstLineChars="200"/>
        <w:rPr>
          <w:sz w:val="24"/>
        </w:rPr>
      </w:pPr>
      <w:r>
        <w:rPr>
          <w:sz w:val="24"/>
        </w:rPr>
        <w:t>常规气象</w:t>
      </w:r>
    </w:p>
    <w:p w14:paraId="3BBAE44A">
      <w:pPr>
        <w:adjustRightInd w:val="0"/>
        <w:snapToGrid w:val="0"/>
        <w:spacing w:line="360" w:lineRule="auto"/>
        <w:ind w:firstLine="480" w:firstLineChars="200"/>
        <w:rPr>
          <w:sz w:val="24"/>
        </w:rPr>
      </w:pPr>
      <w:r>
        <w:rPr>
          <w:sz w:val="24"/>
        </w:rPr>
        <w:t>历年极端最高气温          38.3℃</w:t>
      </w:r>
    </w:p>
    <w:p w14:paraId="0BD4AE2C">
      <w:pPr>
        <w:adjustRightInd w:val="0"/>
        <w:snapToGrid w:val="0"/>
        <w:spacing w:line="360" w:lineRule="auto"/>
        <w:ind w:firstLine="480" w:firstLineChars="200"/>
        <w:rPr>
          <w:sz w:val="24"/>
        </w:rPr>
      </w:pPr>
      <w:r>
        <w:rPr>
          <w:sz w:val="24"/>
        </w:rPr>
        <w:t>历年极端最低气温          -0.3℃</w:t>
      </w:r>
    </w:p>
    <w:p w14:paraId="792A85CE">
      <w:pPr>
        <w:adjustRightInd w:val="0"/>
        <w:snapToGrid w:val="0"/>
        <w:spacing w:line="360" w:lineRule="auto"/>
        <w:ind w:firstLine="480" w:firstLineChars="200"/>
        <w:rPr>
          <w:sz w:val="24"/>
        </w:rPr>
      </w:pPr>
      <w:r>
        <w:rPr>
          <w:sz w:val="24"/>
        </w:rPr>
        <w:t>历年平均气温              20.2℃</w:t>
      </w:r>
    </w:p>
    <w:p w14:paraId="6F5C1609">
      <w:pPr>
        <w:adjustRightInd w:val="0"/>
        <w:snapToGrid w:val="0"/>
        <w:spacing w:line="360" w:lineRule="auto"/>
        <w:ind w:firstLine="480" w:firstLineChars="200"/>
        <w:rPr>
          <w:sz w:val="24"/>
        </w:rPr>
      </w:pPr>
      <w:r>
        <w:rPr>
          <w:sz w:val="24"/>
        </w:rPr>
        <w:t>最热月平均气温            27.7℃（7月）</w:t>
      </w:r>
    </w:p>
    <w:p w14:paraId="3AC64E2E">
      <w:pPr>
        <w:adjustRightInd w:val="0"/>
        <w:snapToGrid w:val="0"/>
        <w:spacing w:line="360" w:lineRule="auto"/>
        <w:ind w:firstLine="480" w:firstLineChars="200"/>
        <w:rPr>
          <w:sz w:val="24"/>
        </w:rPr>
      </w:pPr>
      <w:r>
        <w:rPr>
          <w:sz w:val="24"/>
        </w:rPr>
        <w:t>最冷月平均气温            12.2℃（1月）</w:t>
      </w:r>
    </w:p>
    <w:p w14:paraId="64B21EBD">
      <w:pPr>
        <w:adjustRightInd w:val="0"/>
        <w:snapToGrid w:val="0"/>
        <w:spacing w:line="360" w:lineRule="auto"/>
        <w:ind w:firstLine="480" w:firstLineChars="200"/>
        <w:rPr>
          <w:sz w:val="24"/>
        </w:rPr>
      </w:pPr>
      <w:r>
        <w:rPr>
          <w:sz w:val="24"/>
        </w:rPr>
        <w:t>历年平均气压              1011.7hpa</w:t>
      </w:r>
    </w:p>
    <w:p w14:paraId="2052254F">
      <w:pPr>
        <w:adjustRightInd w:val="0"/>
        <w:snapToGrid w:val="0"/>
        <w:spacing w:line="360" w:lineRule="auto"/>
        <w:ind w:firstLine="480" w:firstLineChars="200"/>
        <w:rPr>
          <w:sz w:val="24"/>
        </w:rPr>
      </w:pPr>
      <w:r>
        <w:rPr>
          <w:sz w:val="24"/>
        </w:rPr>
        <w:t>历年最高气压              1032.0hpa</w:t>
      </w:r>
    </w:p>
    <w:p w14:paraId="0A6E09B7">
      <w:pPr>
        <w:adjustRightInd w:val="0"/>
        <w:snapToGrid w:val="0"/>
        <w:spacing w:line="360" w:lineRule="auto"/>
        <w:ind w:firstLine="480" w:firstLineChars="200"/>
        <w:rPr>
          <w:sz w:val="24"/>
        </w:rPr>
      </w:pPr>
      <w:r>
        <w:rPr>
          <w:sz w:val="24"/>
        </w:rPr>
        <w:t>历年最低气压              972.4hpa</w:t>
      </w:r>
    </w:p>
    <w:p w14:paraId="3A7765EE">
      <w:pPr>
        <w:adjustRightInd w:val="0"/>
        <w:snapToGrid w:val="0"/>
        <w:spacing w:line="360" w:lineRule="auto"/>
        <w:ind w:firstLine="480" w:firstLineChars="200"/>
        <w:rPr>
          <w:sz w:val="24"/>
        </w:rPr>
      </w:pPr>
      <w:r>
        <w:rPr>
          <w:sz w:val="24"/>
        </w:rPr>
        <w:t>历年平均相对湿度          80%</w:t>
      </w:r>
    </w:p>
    <w:p w14:paraId="118E3AFF">
      <w:pPr>
        <w:adjustRightInd w:val="0"/>
        <w:snapToGrid w:val="0"/>
        <w:spacing w:line="360" w:lineRule="auto"/>
        <w:ind w:firstLine="480" w:firstLineChars="200"/>
        <w:rPr>
          <w:sz w:val="24"/>
        </w:rPr>
      </w:pPr>
      <w:r>
        <w:rPr>
          <w:sz w:val="24"/>
        </w:rPr>
        <w:t>历年极端最小相对湿度      13%</w:t>
      </w:r>
    </w:p>
    <w:p w14:paraId="187A12D2">
      <w:pPr>
        <w:adjustRightInd w:val="0"/>
        <w:snapToGrid w:val="0"/>
        <w:spacing w:line="360" w:lineRule="auto"/>
        <w:ind w:firstLine="480" w:firstLineChars="200"/>
        <w:rPr>
          <w:sz w:val="24"/>
        </w:rPr>
      </w:pPr>
      <w:r>
        <w:rPr>
          <w:sz w:val="24"/>
        </w:rPr>
        <w:t>历年平均年降水量          1136.1mm</w:t>
      </w:r>
    </w:p>
    <w:p w14:paraId="1E30AF06">
      <w:pPr>
        <w:adjustRightInd w:val="0"/>
        <w:snapToGrid w:val="0"/>
        <w:spacing w:line="360" w:lineRule="auto"/>
        <w:ind w:firstLine="480" w:firstLineChars="200"/>
        <w:rPr>
          <w:sz w:val="24"/>
        </w:rPr>
      </w:pPr>
      <w:r>
        <w:rPr>
          <w:sz w:val="24"/>
        </w:rPr>
        <w:t>历年年最大降水量          1856.9mm</w:t>
      </w:r>
    </w:p>
    <w:p w14:paraId="4CB73D84">
      <w:pPr>
        <w:adjustRightInd w:val="0"/>
        <w:snapToGrid w:val="0"/>
        <w:spacing w:line="360" w:lineRule="auto"/>
        <w:ind w:firstLine="480" w:firstLineChars="200"/>
        <w:rPr>
          <w:sz w:val="24"/>
        </w:rPr>
      </w:pPr>
      <w:r>
        <w:rPr>
          <w:sz w:val="24"/>
        </w:rPr>
        <w:t>历年年最小降水量          650.9mm</w:t>
      </w:r>
    </w:p>
    <w:p w14:paraId="2CBFBD9B">
      <w:pPr>
        <w:adjustRightInd w:val="0"/>
        <w:snapToGrid w:val="0"/>
        <w:spacing w:line="360" w:lineRule="auto"/>
        <w:ind w:firstLine="480" w:firstLineChars="200"/>
        <w:rPr>
          <w:sz w:val="24"/>
        </w:rPr>
      </w:pPr>
      <w:r>
        <w:rPr>
          <w:sz w:val="24"/>
        </w:rPr>
        <w:t>历年月最大降水量          523.3mm</w:t>
      </w:r>
    </w:p>
    <w:p w14:paraId="52D9B62E">
      <w:pPr>
        <w:adjustRightInd w:val="0"/>
        <w:snapToGrid w:val="0"/>
        <w:spacing w:line="360" w:lineRule="auto"/>
        <w:ind w:firstLine="480" w:firstLineChars="200"/>
        <w:rPr>
          <w:sz w:val="24"/>
        </w:rPr>
      </w:pPr>
      <w:r>
        <w:rPr>
          <w:sz w:val="24"/>
        </w:rPr>
        <w:t>累年日最大降雨量          311.5mm</w:t>
      </w:r>
    </w:p>
    <w:p w14:paraId="052ED882">
      <w:pPr>
        <w:adjustRightInd w:val="0"/>
        <w:snapToGrid w:val="0"/>
        <w:spacing w:line="360" w:lineRule="auto"/>
        <w:ind w:firstLine="480" w:firstLineChars="200"/>
        <w:rPr>
          <w:sz w:val="24"/>
        </w:rPr>
      </w:pPr>
      <w:r>
        <w:rPr>
          <w:sz w:val="24"/>
        </w:rPr>
        <w:t>历年平均风速              7.0m/s</w:t>
      </w:r>
    </w:p>
    <w:p w14:paraId="7134A5E0">
      <w:pPr>
        <w:adjustRightInd w:val="0"/>
        <w:snapToGrid w:val="0"/>
        <w:spacing w:line="360" w:lineRule="auto"/>
        <w:ind w:firstLine="480" w:firstLineChars="200"/>
        <w:rPr>
          <w:sz w:val="24"/>
        </w:rPr>
      </w:pPr>
      <w:r>
        <w:rPr>
          <w:sz w:val="24"/>
        </w:rPr>
        <w:t>历年最大风速              30.0m/s</w:t>
      </w:r>
    </w:p>
    <w:p w14:paraId="0BCC7A7D">
      <w:pPr>
        <w:adjustRightInd w:val="0"/>
        <w:snapToGrid w:val="0"/>
        <w:spacing w:line="360" w:lineRule="auto"/>
        <w:ind w:firstLine="480" w:firstLineChars="200"/>
        <w:rPr>
          <w:sz w:val="24"/>
        </w:rPr>
      </w:pPr>
      <w:r>
        <w:rPr>
          <w:sz w:val="24"/>
        </w:rPr>
        <w:t>厂址附近离地10m高处，重现期50年一遇的10min平均最大风速为37.7m/s</w:t>
      </w:r>
    </w:p>
    <w:p w14:paraId="3E83C77B">
      <w:pPr>
        <w:adjustRightInd w:val="0"/>
        <w:snapToGrid w:val="0"/>
        <w:spacing w:line="360" w:lineRule="auto"/>
        <w:ind w:firstLine="480" w:firstLineChars="200"/>
        <w:rPr>
          <w:sz w:val="24"/>
        </w:rPr>
      </w:pPr>
      <w:r>
        <w:rPr>
          <w:sz w:val="24"/>
        </w:rPr>
        <w:t>50年一遇基本风压：0.85kN/m</w:t>
      </w:r>
      <w:r>
        <w:rPr>
          <w:sz w:val="24"/>
          <w:vertAlign w:val="superscript"/>
        </w:rPr>
        <w:t>2</w:t>
      </w:r>
      <w:r>
        <w:rPr>
          <w:sz w:val="24"/>
        </w:rPr>
        <w:t>；地面粗糙度为A类。</w:t>
      </w:r>
    </w:p>
    <w:p w14:paraId="60888AC1">
      <w:pPr>
        <w:adjustRightInd w:val="0"/>
        <w:snapToGrid w:val="0"/>
        <w:spacing w:line="360" w:lineRule="auto"/>
        <w:ind w:firstLine="480" w:firstLineChars="200"/>
        <w:rPr>
          <w:sz w:val="24"/>
        </w:rPr>
      </w:pPr>
      <w:r>
        <w:rPr>
          <w:sz w:val="24"/>
        </w:rPr>
        <w:t>全年主导风向              NNE~NE</w:t>
      </w:r>
    </w:p>
    <w:p w14:paraId="713FFC7B">
      <w:pPr>
        <w:adjustRightInd w:val="0"/>
        <w:snapToGrid w:val="0"/>
        <w:spacing w:line="360" w:lineRule="auto"/>
        <w:ind w:firstLine="480" w:firstLineChars="200"/>
        <w:rPr>
          <w:sz w:val="24"/>
        </w:rPr>
      </w:pPr>
      <w:r>
        <w:rPr>
          <w:sz w:val="24"/>
        </w:rPr>
        <w:t>冬季主导风向              NNE~NE</w:t>
      </w:r>
    </w:p>
    <w:p w14:paraId="3EC5E9E1">
      <w:pPr>
        <w:adjustRightInd w:val="0"/>
        <w:snapToGrid w:val="0"/>
        <w:spacing w:line="360" w:lineRule="auto"/>
        <w:ind w:firstLine="480" w:firstLineChars="200"/>
        <w:rPr>
          <w:sz w:val="24"/>
        </w:rPr>
      </w:pPr>
      <w:r>
        <w:rPr>
          <w:sz w:val="24"/>
        </w:rPr>
        <w:t>夏季主导风向              SSW~SW</w:t>
      </w:r>
    </w:p>
    <w:p w14:paraId="49AA257E">
      <w:pPr>
        <w:pStyle w:val="7"/>
        <w:spacing w:before="0" w:after="0" w:line="360" w:lineRule="auto"/>
        <w:rPr>
          <w:rFonts w:ascii="Times New Roman" w:hAnsi="Times New Roman" w:eastAsia="宋体"/>
        </w:rPr>
      </w:pPr>
      <w:bookmarkStart w:id="40" w:name="_Toc178320940"/>
      <w:r>
        <w:rPr>
          <w:rFonts w:ascii="Times New Roman" w:hAnsi="Times New Roman" w:eastAsia="宋体"/>
        </w:rPr>
        <w:t>2.6 水源及冷却水系统</w:t>
      </w:r>
      <w:bookmarkEnd w:id="40"/>
    </w:p>
    <w:p w14:paraId="1F6D3AED">
      <w:pPr>
        <w:adjustRightInd w:val="0"/>
        <w:snapToGrid w:val="0"/>
        <w:spacing w:line="360" w:lineRule="auto"/>
        <w:ind w:firstLine="480" w:firstLineChars="200"/>
        <w:rPr>
          <w:sz w:val="24"/>
        </w:rPr>
      </w:pPr>
      <w:r>
        <w:rPr>
          <w:sz w:val="24"/>
        </w:rPr>
        <w:t>辅机工业冷却水采用开式循环冷却水系统和闭式循环冷却水系统相结合的方式；闭式循环冷却水系统最高水温为38℃，水质为除盐水；开式循环冷却水系统最高水温为33℃，水质为海水。</w:t>
      </w:r>
    </w:p>
    <w:p w14:paraId="3C7A5C02">
      <w:pPr>
        <w:spacing w:line="360" w:lineRule="auto"/>
        <w:ind w:firstLine="480" w:firstLineChars="200"/>
        <w:rPr>
          <w:color w:val="000000"/>
          <w:sz w:val="24"/>
        </w:rPr>
      </w:pPr>
      <w:r>
        <w:rPr>
          <w:color w:val="000000"/>
          <w:sz w:val="24"/>
        </w:rPr>
        <w:t>脱硫工艺用水采用复用水，设备冷却水采用工业水。</w:t>
      </w:r>
    </w:p>
    <w:p w14:paraId="3D287E43">
      <w:pPr>
        <w:pStyle w:val="7"/>
        <w:spacing w:before="0" w:after="0" w:line="360" w:lineRule="auto"/>
        <w:rPr>
          <w:rFonts w:ascii="Times New Roman" w:hAnsi="Times New Roman" w:eastAsia="宋体"/>
        </w:rPr>
      </w:pPr>
      <w:bookmarkStart w:id="41" w:name="_Toc178320941"/>
      <w:r>
        <w:rPr>
          <w:rFonts w:ascii="Times New Roman" w:hAnsi="Times New Roman" w:eastAsia="宋体"/>
        </w:rPr>
        <w:t>2.7 电源</w:t>
      </w:r>
      <w:bookmarkEnd w:id="41"/>
    </w:p>
    <w:p w14:paraId="55809965">
      <w:pPr>
        <w:adjustRightInd w:val="0"/>
        <w:snapToGrid w:val="0"/>
        <w:spacing w:line="360" w:lineRule="auto"/>
        <w:ind w:firstLine="480" w:firstLineChars="200"/>
        <w:rPr>
          <w:sz w:val="24"/>
        </w:rPr>
      </w:pPr>
      <w:r>
        <w:rPr>
          <w:sz w:val="24"/>
        </w:rPr>
        <w:t>高压厂用电系统：10kV一级电压、50Hz；额定值250kW及以上电动机的额定电压采用10kV，额定值200~250kW的电动机额定电压根据工程具体情况确定。</w:t>
      </w:r>
    </w:p>
    <w:p w14:paraId="4189955A">
      <w:pPr>
        <w:adjustRightInd w:val="0"/>
        <w:snapToGrid w:val="0"/>
        <w:spacing w:line="360" w:lineRule="auto"/>
        <w:ind w:firstLine="480" w:firstLineChars="200"/>
        <w:rPr>
          <w:sz w:val="24"/>
        </w:rPr>
      </w:pPr>
      <w:r>
        <w:rPr>
          <w:sz w:val="24"/>
        </w:rPr>
        <w:t>低压厂用电系统（包括保安电源）：400/230V、50Hz；额定值200kW以下电动机的额定电压为380V；交流控制电压为单相230V。</w:t>
      </w:r>
    </w:p>
    <w:p w14:paraId="5633797B">
      <w:pPr>
        <w:adjustRightInd w:val="0"/>
        <w:snapToGrid w:val="0"/>
        <w:spacing w:line="360" w:lineRule="auto"/>
        <w:ind w:firstLine="480" w:firstLineChars="200"/>
        <w:rPr>
          <w:sz w:val="24"/>
        </w:rPr>
      </w:pPr>
      <w:r>
        <w:rPr>
          <w:sz w:val="24"/>
        </w:rPr>
        <w:t>直流控制电源：DC 110V。</w:t>
      </w:r>
    </w:p>
    <w:p w14:paraId="0FC85115">
      <w:pPr>
        <w:adjustRightInd w:val="0"/>
        <w:snapToGrid w:val="0"/>
        <w:spacing w:line="360" w:lineRule="auto"/>
        <w:ind w:firstLine="480" w:firstLineChars="200"/>
        <w:rPr>
          <w:sz w:val="24"/>
        </w:rPr>
      </w:pPr>
      <w:r>
        <w:rPr>
          <w:sz w:val="24"/>
        </w:rPr>
        <w:t>直流动力电源：DC 220V。</w:t>
      </w:r>
    </w:p>
    <w:p w14:paraId="12DB4D9A">
      <w:pPr>
        <w:adjustRightInd w:val="0"/>
        <w:snapToGrid w:val="0"/>
        <w:spacing w:line="360" w:lineRule="auto"/>
        <w:ind w:firstLine="480" w:firstLineChars="200"/>
        <w:rPr>
          <w:sz w:val="24"/>
        </w:rPr>
      </w:pPr>
      <w:r>
        <w:rPr>
          <w:sz w:val="24"/>
        </w:rPr>
        <w:t>设备照明：主厂房照明由单独的400/230V照明变压器供电，其余各辅助车间照明就近引接自厂用400/230V低压厂用电。</w:t>
      </w:r>
    </w:p>
    <w:p w14:paraId="023CBE8D">
      <w:pPr>
        <w:pStyle w:val="7"/>
        <w:spacing w:before="0" w:after="0" w:line="360" w:lineRule="auto"/>
        <w:rPr>
          <w:rFonts w:ascii="Times New Roman" w:hAnsi="Times New Roman" w:eastAsia="宋体"/>
        </w:rPr>
      </w:pPr>
      <w:bookmarkStart w:id="42" w:name="_Toc178320942"/>
      <w:r>
        <w:rPr>
          <w:rFonts w:ascii="Times New Roman" w:hAnsi="Times New Roman" w:eastAsia="宋体"/>
        </w:rPr>
        <w:t>2.8 仪用和输送用压缩空气条件</w:t>
      </w:r>
      <w:bookmarkEnd w:id="42"/>
    </w:p>
    <w:p w14:paraId="6F66E423">
      <w:pPr>
        <w:adjustRightInd w:val="0"/>
        <w:snapToGrid w:val="0"/>
        <w:spacing w:line="360" w:lineRule="auto"/>
        <w:ind w:firstLine="480" w:firstLineChars="200"/>
        <w:rPr>
          <w:sz w:val="24"/>
        </w:rPr>
      </w:pPr>
      <w:r>
        <w:rPr>
          <w:sz w:val="24"/>
        </w:rPr>
        <w:t>压力：（0.5~0.8）MPa.g</w:t>
      </w:r>
    </w:p>
    <w:p w14:paraId="594B0668">
      <w:pPr>
        <w:adjustRightInd w:val="0"/>
        <w:snapToGrid w:val="0"/>
        <w:spacing w:line="360" w:lineRule="auto"/>
        <w:ind w:firstLine="480" w:firstLineChars="200"/>
        <w:rPr>
          <w:sz w:val="24"/>
        </w:rPr>
      </w:pPr>
      <w:r>
        <w:rPr>
          <w:sz w:val="24"/>
        </w:rPr>
        <w:t>含油量：≤8ppm（0.01mg/m</w:t>
      </w:r>
      <w:r>
        <w:rPr>
          <w:sz w:val="24"/>
          <w:vertAlign w:val="superscript"/>
        </w:rPr>
        <w:t>3</w:t>
      </w:r>
      <w:r>
        <w:rPr>
          <w:sz w:val="24"/>
        </w:rPr>
        <w:t>）</w:t>
      </w:r>
    </w:p>
    <w:p w14:paraId="2E419FB8">
      <w:pPr>
        <w:adjustRightInd w:val="0"/>
        <w:snapToGrid w:val="0"/>
        <w:spacing w:line="360" w:lineRule="auto"/>
        <w:ind w:firstLine="480" w:firstLineChars="200"/>
        <w:rPr>
          <w:sz w:val="24"/>
        </w:rPr>
      </w:pPr>
      <w:r>
        <w:rPr>
          <w:sz w:val="24"/>
        </w:rPr>
        <w:t>气体含尘颗粒直径：≤3μm</w:t>
      </w:r>
    </w:p>
    <w:p w14:paraId="26992AD0">
      <w:pPr>
        <w:adjustRightInd w:val="0"/>
        <w:snapToGrid w:val="0"/>
        <w:spacing w:line="360" w:lineRule="auto"/>
        <w:ind w:firstLine="480" w:firstLineChars="200"/>
        <w:rPr>
          <w:sz w:val="24"/>
        </w:rPr>
      </w:pPr>
      <w:r>
        <w:rPr>
          <w:sz w:val="24"/>
        </w:rPr>
        <w:t>含尘量：≤lmg/m</w:t>
      </w:r>
      <w:r>
        <w:rPr>
          <w:sz w:val="24"/>
          <w:vertAlign w:val="superscript"/>
        </w:rPr>
        <w:t>3</w:t>
      </w:r>
    </w:p>
    <w:p w14:paraId="5D0C46A7">
      <w:pPr>
        <w:adjustRightInd w:val="0"/>
        <w:snapToGrid w:val="0"/>
        <w:spacing w:line="360" w:lineRule="auto"/>
        <w:ind w:firstLine="480" w:firstLineChars="200"/>
        <w:rPr>
          <w:sz w:val="24"/>
        </w:rPr>
      </w:pPr>
      <w:r>
        <w:rPr>
          <w:sz w:val="24"/>
        </w:rPr>
        <w:t>在排气压力下露点不高于-20ºC</w:t>
      </w:r>
    </w:p>
    <w:p w14:paraId="3AFF4D62">
      <w:pPr>
        <w:pStyle w:val="7"/>
        <w:spacing w:before="0" w:after="0" w:line="360" w:lineRule="auto"/>
        <w:rPr>
          <w:rFonts w:ascii="Times New Roman" w:hAnsi="Times New Roman" w:eastAsia="宋体"/>
        </w:rPr>
      </w:pPr>
      <w:bookmarkStart w:id="43" w:name="_Toc178320943"/>
      <w:r>
        <w:rPr>
          <w:rFonts w:ascii="Times New Roman" w:hAnsi="Times New Roman" w:eastAsia="宋体"/>
        </w:rPr>
        <w:t>2.9 厂用压缩空气条件</w:t>
      </w:r>
      <w:bookmarkEnd w:id="43"/>
    </w:p>
    <w:p w14:paraId="6F4884D6">
      <w:pPr>
        <w:adjustRightInd w:val="0"/>
        <w:snapToGrid w:val="0"/>
        <w:spacing w:line="360" w:lineRule="auto"/>
        <w:ind w:firstLine="480" w:firstLineChars="200"/>
        <w:rPr>
          <w:sz w:val="24"/>
        </w:rPr>
      </w:pPr>
      <w:r>
        <w:rPr>
          <w:sz w:val="24"/>
        </w:rPr>
        <w:t>压力：（0.5~0.8）MPa.g</w:t>
      </w:r>
    </w:p>
    <w:p w14:paraId="4C1CF695">
      <w:pPr>
        <w:adjustRightInd w:val="0"/>
        <w:snapToGrid w:val="0"/>
        <w:spacing w:line="360" w:lineRule="auto"/>
        <w:ind w:firstLine="480" w:firstLineChars="200"/>
        <w:rPr>
          <w:sz w:val="24"/>
        </w:rPr>
      </w:pPr>
      <w:r>
        <w:rPr>
          <w:sz w:val="24"/>
        </w:rPr>
        <w:t>含油量：≤800ppm（1mg/m</w:t>
      </w:r>
      <w:r>
        <w:rPr>
          <w:sz w:val="24"/>
          <w:vertAlign w:val="superscript"/>
        </w:rPr>
        <w:t>3</w:t>
      </w:r>
      <w:r>
        <w:rPr>
          <w:sz w:val="24"/>
        </w:rPr>
        <w:t>）</w:t>
      </w:r>
    </w:p>
    <w:p w14:paraId="0E2CA140">
      <w:pPr>
        <w:adjustRightInd w:val="0"/>
        <w:snapToGrid w:val="0"/>
        <w:spacing w:line="360" w:lineRule="auto"/>
        <w:ind w:firstLine="480" w:firstLineChars="200"/>
        <w:rPr>
          <w:sz w:val="24"/>
        </w:rPr>
      </w:pPr>
      <w:r>
        <w:rPr>
          <w:sz w:val="24"/>
        </w:rPr>
        <w:t>气体含尘颗粒直径：≤5μm</w:t>
      </w:r>
    </w:p>
    <w:p w14:paraId="6132D609">
      <w:pPr>
        <w:adjustRightInd w:val="0"/>
        <w:snapToGrid w:val="0"/>
        <w:spacing w:line="360" w:lineRule="auto"/>
        <w:ind w:firstLine="480" w:firstLineChars="200"/>
        <w:rPr>
          <w:sz w:val="24"/>
        </w:rPr>
      </w:pPr>
      <w:r>
        <w:rPr>
          <w:sz w:val="24"/>
        </w:rPr>
        <w:t>含尘量：≤5mg/m</w:t>
      </w:r>
      <w:r>
        <w:rPr>
          <w:sz w:val="24"/>
          <w:vertAlign w:val="superscript"/>
        </w:rPr>
        <w:t>3</w:t>
      </w:r>
    </w:p>
    <w:p w14:paraId="764A038A">
      <w:pPr>
        <w:adjustRightInd w:val="0"/>
        <w:snapToGrid w:val="0"/>
        <w:spacing w:line="360" w:lineRule="auto"/>
        <w:ind w:firstLine="480" w:firstLineChars="200"/>
        <w:rPr>
          <w:sz w:val="24"/>
        </w:rPr>
      </w:pPr>
      <w:r>
        <w:rPr>
          <w:sz w:val="24"/>
        </w:rPr>
        <w:t>湿度：在排气压力下露点不高于10ºC</w:t>
      </w:r>
    </w:p>
    <w:p w14:paraId="1076B108">
      <w:pPr>
        <w:pStyle w:val="7"/>
        <w:spacing w:before="0" w:after="0" w:line="360" w:lineRule="auto"/>
        <w:rPr>
          <w:rFonts w:ascii="Times New Roman" w:hAnsi="Times New Roman" w:eastAsia="宋体"/>
        </w:rPr>
      </w:pPr>
      <w:bookmarkStart w:id="44" w:name="_Toc183191400"/>
      <w:bookmarkStart w:id="45" w:name="_Toc178321109"/>
      <w:bookmarkStart w:id="46" w:name="_Toc178320945"/>
      <w:bookmarkStart w:id="47" w:name="_Toc26111"/>
      <w:r>
        <w:rPr>
          <w:rFonts w:ascii="Times New Roman" w:hAnsi="Times New Roman" w:eastAsia="宋体"/>
        </w:rPr>
        <w:t>2.10 设计与运行条件</w:t>
      </w:r>
      <w:bookmarkEnd w:id="44"/>
      <w:bookmarkEnd w:id="45"/>
      <w:bookmarkEnd w:id="46"/>
      <w:bookmarkEnd w:id="47"/>
    </w:p>
    <w:p w14:paraId="347248F6">
      <w:pPr>
        <w:pStyle w:val="9"/>
        <w:spacing w:before="0" w:line="360" w:lineRule="auto"/>
        <w:ind w:left="0" w:firstLine="0"/>
        <w:rPr>
          <w:b/>
          <w:bCs/>
        </w:rPr>
      </w:pPr>
      <w:bookmarkStart w:id="48" w:name="_Toc402337489"/>
      <w:bookmarkStart w:id="49" w:name="_Toc402256368"/>
      <w:bookmarkStart w:id="50" w:name="_Toc402274508"/>
      <w:r>
        <w:rPr>
          <w:b/>
          <w:bCs/>
        </w:rPr>
        <w:t xml:space="preserve">2.10.1 </w:t>
      </w:r>
      <w:bookmarkEnd w:id="48"/>
      <w:bookmarkEnd w:id="49"/>
      <w:bookmarkEnd w:id="50"/>
      <w:r>
        <w:rPr>
          <w:b/>
          <w:bCs/>
        </w:rPr>
        <w:t>燃料</w:t>
      </w:r>
    </w:p>
    <w:p w14:paraId="1F65E308">
      <w:pPr>
        <w:adjustRightInd w:val="0"/>
        <w:snapToGrid w:val="0"/>
        <w:spacing w:line="360" w:lineRule="auto"/>
        <w:ind w:firstLine="480" w:firstLineChars="200"/>
        <w:rPr>
          <w:b/>
          <w:bCs/>
          <w:color w:val="000000"/>
          <w:sz w:val="24"/>
        </w:rPr>
      </w:pPr>
      <w:bookmarkStart w:id="51" w:name="_Hlk170398209"/>
      <w:r>
        <w:rPr>
          <w:sz w:val="24"/>
        </w:rPr>
        <w:t>锅炉燃煤设计煤种、校核煤种1暂按神华烟煤考虑，校核煤种2暂按晋北烟煤考虑，煤质资料及灰成份分析资料如表2-1所示。</w:t>
      </w:r>
    </w:p>
    <w:p w14:paraId="22C35F55">
      <w:pPr>
        <w:spacing w:line="360" w:lineRule="auto"/>
        <w:ind w:firstLine="482" w:firstLineChars="200"/>
        <w:jc w:val="center"/>
        <w:rPr>
          <w:b/>
          <w:bCs/>
          <w:color w:val="000000"/>
          <w:sz w:val="24"/>
        </w:rPr>
      </w:pPr>
      <w:r>
        <w:rPr>
          <w:b/>
          <w:bCs/>
          <w:color w:val="000000"/>
          <w:sz w:val="24"/>
        </w:rPr>
        <w:t>表2-1 煤质</w:t>
      </w:r>
      <w:r>
        <w:rPr>
          <w:b/>
          <w:bCs/>
          <w:sz w:val="24"/>
        </w:rPr>
        <w:t>资料及灰成份分析</w:t>
      </w:r>
      <w:r>
        <w:rPr>
          <w:b/>
          <w:bCs/>
          <w:color w:val="000000"/>
          <w:sz w:val="24"/>
        </w:rPr>
        <w:t>资料表</w:t>
      </w:r>
    </w:p>
    <w:tbl>
      <w:tblPr>
        <w:tblStyle w:val="6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2126"/>
        <w:gridCol w:w="1276"/>
        <w:gridCol w:w="992"/>
        <w:gridCol w:w="1276"/>
        <w:gridCol w:w="1418"/>
        <w:gridCol w:w="1417"/>
      </w:tblGrid>
      <w:tr w14:paraId="005FA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blHeader/>
          <w:jc w:val="center"/>
        </w:trPr>
        <w:tc>
          <w:tcPr>
            <w:tcW w:w="2126" w:type="dxa"/>
            <w:tcMar>
              <w:left w:w="57" w:type="dxa"/>
              <w:right w:w="57" w:type="dxa"/>
            </w:tcMar>
            <w:vAlign w:val="center"/>
          </w:tcPr>
          <w:p w14:paraId="3C2D06E9">
            <w:pPr>
              <w:snapToGrid w:val="0"/>
              <w:spacing w:before="62" w:beforeLines="20" w:after="62" w:afterLines="20"/>
              <w:jc w:val="center"/>
              <w:rPr>
                <w:b/>
                <w:bCs/>
                <w:sz w:val="24"/>
              </w:rPr>
            </w:pPr>
            <w:r>
              <w:rPr>
                <w:sz w:val="24"/>
              </w:rPr>
              <w:t>项目</w:t>
            </w:r>
          </w:p>
        </w:tc>
        <w:tc>
          <w:tcPr>
            <w:tcW w:w="1276" w:type="dxa"/>
            <w:tcMar>
              <w:left w:w="57" w:type="dxa"/>
              <w:right w:w="57" w:type="dxa"/>
            </w:tcMar>
            <w:vAlign w:val="center"/>
          </w:tcPr>
          <w:p w14:paraId="266EF9FA">
            <w:pPr>
              <w:snapToGrid w:val="0"/>
              <w:spacing w:before="62" w:beforeLines="20" w:after="62" w:afterLines="20"/>
              <w:jc w:val="center"/>
              <w:rPr>
                <w:bCs/>
                <w:sz w:val="24"/>
              </w:rPr>
            </w:pPr>
            <w:r>
              <w:rPr>
                <w:sz w:val="24"/>
              </w:rPr>
              <w:t>符号</w:t>
            </w:r>
          </w:p>
        </w:tc>
        <w:tc>
          <w:tcPr>
            <w:tcW w:w="992" w:type="dxa"/>
            <w:tcMar>
              <w:left w:w="57" w:type="dxa"/>
              <w:right w:w="57" w:type="dxa"/>
            </w:tcMar>
            <w:vAlign w:val="center"/>
          </w:tcPr>
          <w:p w14:paraId="0A78C3CA">
            <w:pPr>
              <w:snapToGrid w:val="0"/>
              <w:spacing w:before="62" w:beforeLines="20" w:after="62" w:afterLines="20"/>
              <w:jc w:val="center"/>
              <w:rPr>
                <w:bCs/>
                <w:sz w:val="24"/>
              </w:rPr>
            </w:pPr>
            <w:r>
              <w:rPr>
                <w:sz w:val="24"/>
              </w:rPr>
              <w:t>单位</w:t>
            </w:r>
          </w:p>
        </w:tc>
        <w:tc>
          <w:tcPr>
            <w:tcW w:w="1276" w:type="dxa"/>
            <w:tcMar>
              <w:left w:w="57" w:type="dxa"/>
              <w:right w:w="57" w:type="dxa"/>
            </w:tcMar>
            <w:vAlign w:val="center"/>
          </w:tcPr>
          <w:p w14:paraId="55FBD94C">
            <w:pPr>
              <w:snapToGrid w:val="0"/>
              <w:spacing w:before="62" w:beforeLines="20" w:after="62" w:afterLines="20"/>
              <w:jc w:val="center"/>
              <w:rPr>
                <w:bCs/>
                <w:sz w:val="24"/>
              </w:rPr>
            </w:pPr>
            <w:r>
              <w:rPr>
                <w:sz w:val="24"/>
              </w:rPr>
              <w:t>设计煤种</w:t>
            </w:r>
          </w:p>
        </w:tc>
        <w:tc>
          <w:tcPr>
            <w:tcW w:w="1418" w:type="dxa"/>
          </w:tcPr>
          <w:p w14:paraId="39CC2C4D">
            <w:pPr>
              <w:snapToGrid w:val="0"/>
              <w:spacing w:before="62" w:beforeLines="20" w:after="62" w:afterLines="20"/>
              <w:jc w:val="center"/>
              <w:rPr>
                <w:sz w:val="24"/>
              </w:rPr>
            </w:pPr>
            <w:r>
              <w:rPr>
                <w:sz w:val="24"/>
              </w:rPr>
              <w:t>校核煤种1</w:t>
            </w:r>
          </w:p>
        </w:tc>
        <w:tc>
          <w:tcPr>
            <w:tcW w:w="1417" w:type="dxa"/>
            <w:tcMar>
              <w:left w:w="57" w:type="dxa"/>
              <w:right w:w="57" w:type="dxa"/>
            </w:tcMar>
            <w:vAlign w:val="center"/>
          </w:tcPr>
          <w:p w14:paraId="68CC4AD4">
            <w:pPr>
              <w:snapToGrid w:val="0"/>
              <w:spacing w:before="62" w:beforeLines="20" w:after="62" w:afterLines="20"/>
              <w:jc w:val="center"/>
              <w:rPr>
                <w:bCs/>
                <w:sz w:val="24"/>
              </w:rPr>
            </w:pPr>
            <w:r>
              <w:rPr>
                <w:sz w:val="24"/>
              </w:rPr>
              <w:t>校核煤种2</w:t>
            </w:r>
          </w:p>
        </w:tc>
      </w:tr>
      <w:tr w14:paraId="19C0B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703485CC">
            <w:pPr>
              <w:snapToGrid w:val="0"/>
              <w:spacing w:before="62" w:beforeLines="20" w:after="62" w:afterLines="20"/>
              <w:rPr>
                <w:sz w:val="24"/>
              </w:rPr>
            </w:pPr>
            <w:r>
              <w:rPr>
                <w:sz w:val="24"/>
              </w:rPr>
              <w:t>全水分</w:t>
            </w:r>
          </w:p>
        </w:tc>
        <w:tc>
          <w:tcPr>
            <w:tcW w:w="1276" w:type="dxa"/>
            <w:tcMar>
              <w:left w:w="57" w:type="dxa"/>
              <w:right w:w="57" w:type="dxa"/>
            </w:tcMar>
            <w:vAlign w:val="center"/>
          </w:tcPr>
          <w:p w14:paraId="29FDE1E4">
            <w:pPr>
              <w:snapToGrid w:val="0"/>
              <w:spacing w:before="62" w:beforeLines="20" w:after="62" w:afterLines="20"/>
              <w:ind w:firstLine="480" w:firstLineChars="200"/>
              <w:rPr>
                <w:sz w:val="24"/>
              </w:rPr>
            </w:pPr>
            <w:r>
              <w:rPr>
                <w:sz w:val="24"/>
              </w:rPr>
              <w:t>M</w:t>
            </w:r>
            <w:r>
              <w:rPr>
                <w:sz w:val="24"/>
                <w:vertAlign w:val="subscript"/>
              </w:rPr>
              <w:t>t</w:t>
            </w:r>
          </w:p>
        </w:tc>
        <w:tc>
          <w:tcPr>
            <w:tcW w:w="992" w:type="dxa"/>
            <w:tcMar>
              <w:left w:w="57" w:type="dxa"/>
              <w:right w:w="57" w:type="dxa"/>
            </w:tcMar>
            <w:vAlign w:val="center"/>
          </w:tcPr>
          <w:p w14:paraId="0BCFB695">
            <w:pPr>
              <w:snapToGrid w:val="0"/>
              <w:spacing w:before="62" w:beforeLines="20" w:after="62" w:afterLines="20"/>
              <w:jc w:val="center"/>
              <w:rPr>
                <w:sz w:val="24"/>
              </w:rPr>
            </w:pPr>
            <w:r>
              <w:rPr>
                <w:sz w:val="24"/>
              </w:rPr>
              <w:t>%</w:t>
            </w:r>
          </w:p>
        </w:tc>
        <w:tc>
          <w:tcPr>
            <w:tcW w:w="1276" w:type="dxa"/>
            <w:tcMar>
              <w:left w:w="57" w:type="dxa"/>
              <w:right w:w="57" w:type="dxa"/>
            </w:tcMar>
            <w:vAlign w:val="center"/>
          </w:tcPr>
          <w:p w14:paraId="3A9C21EF">
            <w:pPr>
              <w:snapToGrid w:val="0"/>
              <w:spacing w:before="62" w:beforeLines="20" w:after="62" w:afterLines="20"/>
              <w:jc w:val="center"/>
              <w:rPr>
                <w:sz w:val="24"/>
              </w:rPr>
            </w:pPr>
            <w:r>
              <w:rPr>
                <w:sz w:val="24"/>
              </w:rPr>
              <w:t>17.4</w:t>
            </w:r>
          </w:p>
        </w:tc>
        <w:tc>
          <w:tcPr>
            <w:tcW w:w="1418" w:type="dxa"/>
            <w:vAlign w:val="center"/>
          </w:tcPr>
          <w:p w14:paraId="12CEA352">
            <w:pPr>
              <w:snapToGrid w:val="0"/>
              <w:spacing w:before="62" w:beforeLines="20" w:after="62" w:afterLines="20"/>
              <w:jc w:val="center"/>
              <w:rPr>
                <w:sz w:val="24"/>
              </w:rPr>
            </w:pPr>
            <w:r>
              <w:rPr>
                <w:sz w:val="24"/>
              </w:rPr>
              <w:t>14.50</w:t>
            </w:r>
          </w:p>
        </w:tc>
        <w:tc>
          <w:tcPr>
            <w:tcW w:w="1417" w:type="dxa"/>
            <w:tcMar>
              <w:left w:w="57" w:type="dxa"/>
              <w:right w:w="57" w:type="dxa"/>
            </w:tcMar>
            <w:vAlign w:val="center"/>
          </w:tcPr>
          <w:p w14:paraId="1C5C3DEF">
            <w:pPr>
              <w:snapToGrid w:val="0"/>
              <w:spacing w:before="62" w:beforeLines="20" w:after="62" w:afterLines="20"/>
              <w:jc w:val="center"/>
              <w:rPr>
                <w:sz w:val="24"/>
              </w:rPr>
            </w:pPr>
            <w:r>
              <w:rPr>
                <w:sz w:val="24"/>
              </w:rPr>
              <w:t>9.20</w:t>
            </w:r>
          </w:p>
        </w:tc>
      </w:tr>
      <w:tr w14:paraId="3E94C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1107262A">
            <w:pPr>
              <w:snapToGrid w:val="0"/>
              <w:spacing w:before="62" w:beforeLines="20" w:after="62" w:afterLines="20"/>
              <w:rPr>
                <w:sz w:val="24"/>
              </w:rPr>
            </w:pPr>
            <w:r>
              <w:rPr>
                <w:sz w:val="24"/>
              </w:rPr>
              <w:t>干燥基水分</w:t>
            </w:r>
          </w:p>
        </w:tc>
        <w:tc>
          <w:tcPr>
            <w:tcW w:w="1276" w:type="dxa"/>
            <w:tcMar>
              <w:left w:w="57" w:type="dxa"/>
              <w:right w:w="57" w:type="dxa"/>
            </w:tcMar>
            <w:vAlign w:val="center"/>
          </w:tcPr>
          <w:p w14:paraId="5A4FCB15">
            <w:pPr>
              <w:snapToGrid w:val="0"/>
              <w:spacing w:before="62" w:beforeLines="20" w:after="62" w:afterLines="20"/>
              <w:ind w:firstLine="480" w:firstLineChars="200"/>
              <w:rPr>
                <w:sz w:val="24"/>
              </w:rPr>
            </w:pPr>
            <w:r>
              <w:rPr>
                <w:sz w:val="24"/>
              </w:rPr>
              <w:t>M</w:t>
            </w:r>
            <w:r>
              <w:rPr>
                <w:sz w:val="24"/>
                <w:vertAlign w:val="subscript"/>
              </w:rPr>
              <w:t>ad</w:t>
            </w:r>
          </w:p>
        </w:tc>
        <w:tc>
          <w:tcPr>
            <w:tcW w:w="992" w:type="dxa"/>
            <w:tcMar>
              <w:left w:w="57" w:type="dxa"/>
              <w:right w:w="57" w:type="dxa"/>
            </w:tcMar>
            <w:vAlign w:val="center"/>
          </w:tcPr>
          <w:p w14:paraId="422EDCD0">
            <w:pPr>
              <w:snapToGrid w:val="0"/>
              <w:spacing w:before="62" w:beforeLines="20" w:after="62" w:afterLines="20"/>
              <w:jc w:val="center"/>
              <w:rPr>
                <w:sz w:val="24"/>
              </w:rPr>
            </w:pPr>
            <w:r>
              <w:rPr>
                <w:sz w:val="24"/>
              </w:rPr>
              <w:t>%</w:t>
            </w:r>
          </w:p>
        </w:tc>
        <w:tc>
          <w:tcPr>
            <w:tcW w:w="1276" w:type="dxa"/>
            <w:tcMar>
              <w:left w:w="57" w:type="dxa"/>
              <w:right w:w="57" w:type="dxa"/>
            </w:tcMar>
            <w:vAlign w:val="center"/>
          </w:tcPr>
          <w:p w14:paraId="1AD9FEE4">
            <w:pPr>
              <w:snapToGrid w:val="0"/>
              <w:spacing w:before="62" w:beforeLines="20" w:after="62" w:afterLines="20"/>
              <w:jc w:val="center"/>
              <w:rPr>
                <w:sz w:val="24"/>
              </w:rPr>
            </w:pPr>
            <w:r>
              <w:rPr>
                <w:sz w:val="24"/>
              </w:rPr>
              <w:t>5.49</w:t>
            </w:r>
          </w:p>
        </w:tc>
        <w:tc>
          <w:tcPr>
            <w:tcW w:w="1418" w:type="dxa"/>
            <w:vAlign w:val="center"/>
          </w:tcPr>
          <w:p w14:paraId="381436D0">
            <w:pPr>
              <w:snapToGrid w:val="0"/>
              <w:spacing w:before="62" w:beforeLines="20" w:after="62" w:afterLines="20"/>
              <w:jc w:val="center"/>
              <w:rPr>
                <w:sz w:val="24"/>
              </w:rPr>
            </w:pPr>
            <w:r>
              <w:rPr>
                <w:sz w:val="24"/>
              </w:rPr>
              <w:t>8.25</w:t>
            </w:r>
          </w:p>
        </w:tc>
        <w:tc>
          <w:tcPr>
            <w:tcW w:w="1417" w:type="dxa"/>
            <w:tcMar>
              <w:left w:w="57" w:type="dxa"/>
              <w:right w:w="57" w:type="dxa"/>
            </w:tcMar>
            <w:vAlign w:val="center"/>
          </w:tcPr>
          <w:p w14:paraId="7A879610">
            <w:pPr>
              <w:snapToGrid w:val="0"/>
              <w:spacing w:before="62" w:beforeLines="20" w:after="62" w:afterLines="20"/>
              <w:jc w:val="center"/>
              <w:rPr>
                <w:sz w:val="24"/>
              </w:rPr>
            </w:pPr>
            <w:r>
              <w:rPr>
                <w:sz w:val="24"/>
              </w:rPr>
              <w:t>2.85</w:t>
            </w:r>
          </w:p>
        </w:tc>
      </w:tr>
      <w:tr w14:paraId="53B05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6DDA4334">
            <w:pPr>
              <w:snapToGrid w:val="0"/>
              <w:spacing w:before="62" w:beforeLines="20" w:after="62" w:afterLines="20"/>
              <w:rPr>
                <w:sz w:val="24"/>
              </w:rPr>
            </w:pPr>
            <w:r>
              <w:rPr>
                <w:sz w:val="24"/>
              </w:rPr>
              <w:t>收到基灰分</w:t>
            </w:r>
          </w:p>
        </w:tc>
        <w:tc>
          <w:tcPr>
            <w:tcW w:w="1276" w:type="dxa"/>
            <w:tcMar>
              <w:left w:w="57" w:type="dxa"/>
              <w:right w:w="57" w:type="dxa"/>
            </w:tcMar>
            <w:vAlign w:val="center"/>
          </w:tcPr>
          <w:p w14:paraId="69512084">
            <w:pPr>
              <w:snapToGrid w:val="0"/>
              <w:spacing w:before="62" w:beforeLines="20" w:after="62" w:afterLines="20"/>
              <w:ind w:firstLine="480" w:firstLineChars="200"/>
              <w:rPr>
                <w:sz w:val="24"/>
              </w:rPr>
            </w:pPr>
            <w:r>
              <w:rPr>
                <w:sz w:val="24"/>
              </w:rPr>
              <w:t>A</w:t>
            </w:r>
            <w:r>
              <w:rPr>
                <w:sz w:val="24"/>
                <w:vertAlign w:val="subscript"/>
              </w:rPr>
              <w:t>ar</w:t>
            </w:r>
          </w:p>
        </w:tc>
        <w:tc>
          <w:tcPr>
            <w:tcW w:w="992" w:type="dxa"/>
            <w:tcMar>
              <w:left w:w="57" w:type="dxa"/>
              <w:right w:w="57" w:type="dxa"/>
            </w:tcMar>
            <w:vAlign w:val="center"/>
          </w:tcPr>
          <w:p w14:paraId="68596741">
            <w:pPr>
              <w:snapToGrid w:val="0"/>
              <w:spacing w:before="62" w:beforeLines="20" w:after="62" w:afterLines="20"/>
              <w:jc w:val="center"/>
              <w:rPr>
                <w:sz w:val="24"/>
              </w:rPr>
            </w:pPr>
            <w:r>
              <w:rPr>
                <w:sz w:val="24"/>
              </w:rPr>
              <w:t>%</w:t>
            </w:r>
          </w:p>
        </w:tc>
        <w:tc>
          <w:tcPr>
            <w:tcW w:w="1276" w:type="dxa"/>
            <w:tcMar>
              <w:left w:w="57" w:type="dxa"/>
              <w:right w:w="57" w:type="dxa"/>
            </w:tcMar>
            <w:vAlign w:val="center"/>
          </w:tcPr>
          <w:p w14:paraId="48DB19C1">
            <w:pPr>
              <w:snapToGrid w:val="0"/>
              <w:spacing w:before="62" w:beforeLines="20" w:after="62" w:afterLines="20"/>
              <w:jc w:val="center"/>
              <w:rPr>
                <w:sz w:val="24"/>
              </w:rPr>
            </w:pPr>
            <w:r>
              <w:rPr>
                <w:sz w:val="24"/>
              </w:rPr>
              <w:t>11.65</w:t>
            </w:r>
          </w:p>
        </w:tc>
        <w:tc>
          <w:tcPr>
            <w:tcW w:w="1418" w:type="dxa"/>
            <w:vAlign w:val="center"/>
          </w:tcPr>
          <w:p w14:paraId="1877E598">
            <w:pPr>
              <w:snapToGrid w:val="0"/>
              <w:spacing w:before="62" w:beforeLines="20" w:after="62" w:afterLines="20"/>
              <w:jc w:val="center"/>
              <w:rPr>
                <w:sz w:val="24"/>
              </w:rPr>
            </w:pPr>
            <w:r>
              <w:rPr>
                <w:sz w:val="24"/>
              </w:rPr>
              <w:t>7.70</w:t>
            </w:r>
          </w:p>
        </w:tc>
        <w:tc>
          <w:tcPr>
            <w:tcW w:w="1417" w:type="dxa"/>
            <w:tcMar>
              <w:left w:w="57" w:type="dxa"/>
              <w:right w:w="57" w:type="dxa"/>
            </w:tcMar>
            <w:vAlign w:val="center"/>
          </w:tcPr>
          <w:p w14:paraId="4AAFC1F3">
            <w:pPr>
              <w:snapToGrid w:val="0"/>
              <w:spacing w:before="62" w:beforeLines="20" w:after="62" w:afterLines="20"/>
              <w:jc w:val="center"/>
              <w:rPr>
                <w:sz w:val="24"/>
              </w:rPr>
            </w:pPr>
            <w:r>
              <w:rPr>
                <w:sz w:val="24"/>
              </w:rPr>
              <w:t>26.10</w:t>
            </w:r>
          </w:p>
        </w:tc>
      </w:tr>
      <w:tr w14:paraId="1052F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2F039F29">
            <w:pPr>
              <w:snapToGrid w:val="0"/>
              <w:spacing w:before="62" w:beforeLines="20" w:after="62" w:afterLines="20"/>
              <w:rPr>
                <w:sz w:val="24"/>
              </w:rPr>
            </w:pPr>
            <w:r>
              <w:rPr>
                <w:sz w:val="24"/>
              </w:rPr>
              <w:t>干燥无灰基挥发分</w:t>
            </w:r>
          </w:p>
        </w:tc>
        <w:tc>
          <w:tcPr>
            <w:tcW w:w="1276" w:type="dxa"/>
            <w:tcMar>
              <w:left w:w="57" w:type="dxa"/>
              <w:right w:w="57" w:type="dxa"/>
            </w:tcMar>
            <w:vAlign w:val="center"/>
          </w:tcPr>
          <w:p w14:paraId="38FDB24D">
            <w:pPr>
              <w:snapToGrid w:val="0"/>
              <w:spacing w:before="62" w:beforeLines="20" w:after="62" w:afterLines="20"/>
              <w:ind w:firstLine="480" w:firstLineChars="200"/>
              <w:rPr>
                <w:sz w:val="24"/>
              </w:rPr>
            </w:pPr>
            <w:r>
              <w:rPr>
                <w:sz w:val="24"/>
              </w:rPr>
              <w:t>V</w:t>
            </w:r>
            <w:r>
              <w:rPr>
                <w:sz w:val="24"/>
                <w:vertAlign w:val="subscript"/>
              </w:rPr>
              <w:t>daf</w:t>
            </w:r>
          </w:p>
        </w:tc>
        <w:tc>
          <w:tcPr>
            <w:tcW w:w="992" w:type="dxa"/>
            <w:tcMar>
              <w:left w:w="57" w:type="dxa"/>
              <w:right w:w="57" w:type="dxa"/>
            </w:tcMar>
            <w:vAlign w:val="center"/>
          </w:tcPr>
          <w:p w14:paraId="77ADF59B">
            <w:pPr>
              <w:snapToGrid w:val="0"/>
              <w:spacing w:before="62" w:beforeLines="20" w:after="62" w:afterLines="20"/>
              <w:jc w:val="center"/>
              <w:rPr>
                <w:sz w:val="24"/>
              </w:rPr>
            </w:pPr>
            <w:r>
              <w:rPr>
                <w:sz w:val="24"/>
              </w:rPr>
              <w:t>%</w:t>
            </w:r>
          </w:p>
        </w:tc>
        <w:tc>
          <w:tcPr>
            <w:tcW w:w="1276" w:type="dxa"/>
            <w:tcMar>
              <w:left w:w="57" w:type="dxa"/>
              <w:right w:w="57" w:type="dxa"/>
            </w:tcMar>
            <w:vAlign w:val="center"/>
          </w:tcPr>
          <w:p w14:paraId="67B44001">
            <w:pPr>
              <w:snapToGrid w:val="0"/>
              <w:spacing w:before="62" w:beforeLines="20" w:after="62" w:afterLines="20"/>
              <w:jc w:val="center"/>
              <w:rPr>
                <w:sz w:val="24"/>
              </w:rPr>
            </w:pPr>
            <w:r>
              <w:rPr>
                <w:sz w:val="24"/>
              </w:rPr>
              <w:t>30.83</w:t>
            </w:r>
          </w:p>
        </w:tc>
        <w:tc>
          <w:tcPr>
            <w:tcW w:w="1418" w:type="dxa"/>
            <w:vAlign w:val="center"/>
          </w:tcPr>
          <w:p w14:paraId="09085A95">
            <w:pPr>
              <w:snapToGrid w:val="0"/>
              <w:spacing w:before="62" w:beforeLines="20" w:after="62" w:afterLines="20"/>
              <w:jc w:val="center"/>
              <w:rPr>
                <w:sz w:val="24"/>
              </w:rPr>
            </w:pPr>
            <w:r>
              <w:rPr>
                <w:sz w:val="24"/>
              </w:rPr>
              <w:t>38.80</w:t>
            </w:r>
          </w:p>
        </w:tc>
        <w:tc>
          <w:tcPr>
            <w:tcW w:w="1417" w:type="dxa"/>
            <w:tcMar>
              <w:left w:w="57" w:type="dxa"/>
              <w:right w:w="57" w:type="dxa"/>
            </w:tcMar>
            <w:vAlign w:val="center"/>
          </w:tcPr>
          <w:p w14:paraId="2087AF0B">
            <w:pPr>
              <w:snapToGrid w:val="0"/>
              <w:spacing w:before="62" w:beforeLines="20" w:after="62" w:afterLines="20"/>
              <w:jc w:val="center"/>
              <w:rPr>
                <w:sz w:val="24"/>
              </w:rPr>
            </w:pPr>
            <w:r>
              <w:rPr>
                <w:sz w:val="24"/>
              </w:rPr>
              <w:t>33.20</w:t>
            </w:r>
          </w:p>
        </w:tc>
      </w:tr>
      <w:tr w14:paraId="4F525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594963FD">
            <w:pPr>
              <w:snapToGrid w:val="0"/>
              <w:spacing w:before="62" w:beforeLines="20" w:after="62" w:afterLines="20"/>
              <w:rPr>
                <w:sz w:val="24"/>
              </w:rPr>
            </w:pPr>
            <w:r>
              <w:rPr>
                <w:sz w:val="24"/>
              </w:rPr>
              <w:t>收到基低位发热量</w:t>
            </w:r>
          </w:p>
        </w:tc>
        <w:tc>
          <w:tcPr>
            <w:tcW w:w="1276" w:type="dxa"/>
            <w:tcMar>
              <w:left w:w="57" w:type="dxa"/>
              <w:right w:w="57" w:type="dxa"/>
            </w:tcMar>
            <w:vAlign w:val="center"/>
          </w:tcPr>
          <w:p w14:paraId="6F8DC709">
            <w:pPr>
              <w:snapToGrid w:val="0"/>
              <w:spacing w:before="62" w:beforeLines="20" w:after="62" w:afterLines="20"/>
              <w:jc w:val="center"/>
              <w:rPr>
                <w:sz w:val="24"/>
              </w:rPr>
            </w:pPr>
            <w:r>
              <w:rPr>
                <w:sz w:val="24"/>
              </w:rPr>
              <w:t>Qnet，ar</w:t>
            </w:r>
          </w:p>
        </w:tc>
        <w:tc>
          <w:tcPr>
            <w:tcW w:w="992" w:type="dxa"/>
            <w:tcMar>
              <w:left w:w="57" w:type="dxa"/>
              <w:right w:w="57" w:type="dxa"/>
            </w:tcMar>
            <w:vAlign w:val="center"/>
          </w:tcPr>
          <w:p w14:paraId="2D199437">
            <w:pPr>
              <w:snapToGrid w:val="0"/>
              <w:spacing w:before="62" w:beforeLines="20" w:after="62" w:afterLines="20"/>
              <w:jc w:val="center"/>
              <w:rPr>
                <w:sz w:val="24"/>
              </w:rPr>
            </w:pPr>
            <w:r>
              <w:rPr>
                <w:sz w:val="24"/>
              </w:rPr>
              <w:t>kJ/kg</w:t>
            </w:r>
          </w:p>
        </w:tc>
        <w:tc>
          <w:tcPr>
            <w:tcW w:w="1276" w:type="dxa"/>
            <w:tcMar>
              <w:left w:w="57" w:type="dxa"/>
              <w:right w:w="57" w:type="dxa"/>
            </w:tcMar>
            <w:vAlign w:val="center"/>
          </w:tcPr>
          <w:p w14:paraId="4957C3D8">
            <w:pPr>
              <w:snapToGrid w:val="0"/>
              <w:spacing w:before="62" w:beforeLines="20" w:after="62" w:afterLines="20"/>
              <w:jc w:val="center"/>
              <w:rPr>
                <w:sz w:val="24"/>
              </w:rPr>
            </w:pPr>
            <w:r>
              <w:rPr>
                <w:sz w:val="24"/>
              </w:rPr>
              <w:t>21490</w:t>
            </w:r>
          </w:p>
        </w:tc>
        <w:tc>
          <w:tcPr>
            <w:tcW w:w="1418" w:type="dxa"/>
            <w:vAlign w:val="center"/>
          </w:tcPr>
          <w:p w14:paraId="47010258">
            <w:pPr>
              <w:snapToGrid w:val="0"/>
              <w:spacing w:before="62" w:beforeLines="20" w:after="62" w:afterLines="20"/>
              <w:jc w:val="center"/>
              <w:rPr>
                <w:sz w:val="24"/>
              </w:rPr>
            </w:pPr>
            <w:r>
              <w:rPr>
                <w:sz w:val="24"/>
              </w:rPr>
              <w:t>23790</w:t>
            </w:r>
          </w:p>
        </w:tc>
        <w:tc>
          <w:tcPr>
            <w:tcW w:w="1417" w:type="dxa"/>
            <w:tcMar>
              <w:left w:w="57" w:type="dxa"/>
              <w:right w:w="57" w:type="dxa"/>
            </w:tcMar>
            <w:vAlign w:val="center"/>
          </w:tcPr>
          <w:p w14:paraId="0CC3D1BF">
            <w:pPr>
              <w:snapToGrid w:val="0"/>
              <w:spacing w:before="62" w:beforeLines="20" w:after="62" w:afterLines="20"/>
              <w:jc w:val="center"/>
              <w:rPr>
                <w:sz w:val="24"/>
              </w:rPr>
            </w:pPr>
            <w:r>
              <w:rPr>
                <w:sz w:val="24"/>
              </w:rPr>
              <w:t>20310</w:t>
            </w:r>
          </w:p>
        </w:tc>
      </w:tr>
      <w:tr w14:paraId="79D58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24B30D11">
            <w:pPr>
              <w:snapToGrid w:val="0"/>
              <w:spacing w:before="62" w:beforeLines="20" w:after="62" w:afterLines="20"/>
              <w:rPr>
                <w:sz w:val="24"/>
              </w:rPr>
            </w:pPr>
            <w:r>
              <w:rPr>
                <w:sz w:val="24"/>
              </w:rPr>
              <w:t>收到基碳</w:t>
            </w:r>
          </w:p>
        </w:tc>
        <w:tc>
          <w:tcPr>
            <w:tcW w:w="1276" w:type="dxa"/>
            <w:tcMar>
              <w:left w:w="57" w:type="dxa"/>
              <w:right w:w="57" w:type="dxa"/>
            </w:tcMar>
            <w:vAlign w:val="center"/>
          </w:tcPr>
          <w:p w14:paraId="04090C5D">
            <w:pPr>
              <w:snapToGrid w:val="0"/>
              <w:spacing w:before="62" w:beforeLines="20" w:after="62" w:afterLines="20"/>
              <w:ind w:firstLine="480" w:firstLineChars="200"/>
              <w:rPr>
                <w:sz w:val="24"/>
              </w:rPr>
            </w:pPr>
            <w:r>
              <w:rPr>
                <w:sz w:val="24"/>
              </w:rPr>
              <w:t>C</w:t>
            </w:r>
            <w:r>
              <w:rPr>
                <w:sz w:val="24"/>
                <w:vertAlign w:val="subscript"/>
              </w:rPr>
              <w:t>ar</w:t>
            </w:r>
          </w:p>
        </w:tc>
        <w:tc>
          <w:tcPr>
            <w:tcW w:w="992" w:type="dxa"/>
            <w:tcMar>
              <w:left w:w="57" w:type="dxa"/>
              <w:right w:w="57" w:type="dxa"/>
            </w:tcMar>
            <w:vAlign w:val="center"/>
          </w:tcPr>
          <w:p w14:paraId="6A2BEE53">
            <w:pPr>
              <w:snapToGrid w:val="0"/>
              <w:spacing w:before="62" w:beforeLines="20" w:after="62" w:afterLines="20"/>
              <w:jc w:val="center"/>
              <w:rPr>
                <w:sz w:val="24"/>
              </w:rPr>
            </w:pPr>
            <w:r>
              <w:rPr>
                <w:sz w:val="24"/>
              </w:rPr>
              <w:t>%</w:t>
            </w:r>
          </w:p>
        </w:tc>
        <w:tc>
          <w:tcPr>
            <w:tcW w:w="1276" w:type="dxa"/>
            <w:tcMar>
              <w:left w:w="57" w:type="dxa"/>
              <w:right w:w="57" w:type="dxa"/>
            </w:tcMar>
            <w:vAlign w:val="center"/>
          </w:tcPr>
          <w:p w14:paraId="3262DC3E">
            <w:pPr>
              <w:snapToGrid w:val="0"/>
              <w:spacing w:before="62" w:beforeLines="20" w:after="62" w:afterLines="20"/>
              <w:jc w:val="center"/>
              <w:rPr>
                <w:sz w:val="24"/>
              </w:rPr>
            </w:pPr>
            <w:r>
              <w:rPr>
                <w:sz w:val="24"/>
              </w:rPr>
              <w:t>56.97</w:t>
            </w:r>
          </w:p>
        </w:tc>
        <w:tc>
          <w:tcPr>
            <w:tcW w:w="1418" w:type="dxa"/>
            <w:vAlign w:val="center"/>
          </w:tcPr>
          <w:p w14:paraId="15A7F431">
            <w:pPr>
              <w:snapToGrid w:val="0"/>
              <w:spacing w:before="62" w:beforeLines="20" w:after="62" w:afterLines="20"/>
              <w:jc w:val="center"/>
              <w:rPr>
                <w:sz w:val="24"/>
              </w:rPr>
            </w:pPr>
            <w:r>
              <w:rPr>
                <w:sz w:val="24"/>
              </w:rPr>
              <w:t>65.10</w:t>
            </w:r>
          </w:p>
        </w:tc>
        <w:tc>
          <w:tcPr>
            <w:tcW w:w="1417" w:type="dxa"/>
            <w:tcMar>
              <w:left w:w="57" w:type="dxa"/>
              <w:right w:w="57" w:type="dxa"/>
            </w:tcMar>
            <w:vAlign w:val="center"/>
          </w:tcPr>
          <w:p w14:paraId="674FC215">
            <w:pPr>
              <w:snapToGrid w:val="0"/>
              <w:spacing w:before="62" w:beforeLines="20" w:after="62" w:afterLines="20"/>
              <w:jc w:val="center"/>
              <w:rPr>
                <w:sz w:val="24"/>
              </w:rPr>
            </w:pPr>
            <w:r>
              <w:rPr>
                <w:sz w:val="24"/>
              </w:rPr>
              <w:t>53.13</w:t>
            </w:r>
          </w:p>
        </w:tc>
      </w:tr>
      <w:tr w14:paraId="0ED03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0FCF692E">
            <w:pPr>
              <w:snapToGrid w:val="0"/>
              <w:spacing w:before="62" w:beforeLines="20" w:after="62" w:afterLines="20"/>
              <w:jc w:val="left"/>
              <w:rPr>
                <w:sz w:val="24"/>
              </w:rPr>
            </w:pPr>
            <w:r>
              <w:rPr>
                <w:sz w:val="24"/>
              </w:rPr>
              <w:t>收到基氢</w:t>
            </w:r>
          </w:p>
        </w:tc>
        <w:tc>
          <w:tcPr>
            <w:tcW w:w="1276" w:type="dxa"/>
            <w:tcMar>
              <w:left w:w="57" w:type="dxa"/>
              <w:right w:w="57" w:type="dxa"/>
            </w:tcMar>
            <w:vAlign w:val="center"/>
          </w:tcPr>
          <w:p w14:paraId="2302C2E2">
            <w:pPr>
              <w:snapToGrid w:val="0"/>
              <w:spacing w:before="62" w:beforeLines="20" w:after="62" w:afterLines="20"/>
              <w:ind w:firstLine="480" w:firstLineChars="200"/>
              <w:rPr>
                <w:sz w:val="24"/>
              </w:rPr>
            </w:pPr>
            <w:r>
              <w:rPr>
                <w:sz w:val="24"/>
              </w:rPr>
              <w:t>H</w:t>
            </w:r>
            <w:r>
              <w:rPr>
                <w:sz w:val="24"/>
                <w:vertAlign w:val="subscript"/>
              </w:rPr>
              <w:t>ar</w:t>
            </w:r>
          </w:p>
        </w:tc>
        <w:tc>
          <w:tcPr>
            <w:tcW w:w="992" w:type="dxa"/>
            <w:tcMar>
              <w:left w:w="57" w:type="dxa"/>
              <w:right w:w="57" w:type="dxa"/>
            </w:tcMar>
            <w:vAlign w:val="center"/>
          </w:tcPr>
          <w:p w14:paraId="3BFB2248">
            <w:pPr>
              <w:snapToGrid w:val="0"/>
              <w:spacing w:before="62" w:beforeLines="20" w:after="62" w:afterLines="20"/>
              <w:jc w:val="center"/>
              <w:rPr>
                <w:sz w:val="24"/>
              </w:rPr>
            </w:pPr>
            <w:r>
              <w:rPr>
                <w:sz w:val="24"/>
              </w:rPr>
              <w:t>%</w:t>
            </w:r>
          </w:p>
        </w:tc>
        <w:tc>
          <w:tcPr>
            <w:tcW w:w="1276" w:type="dxa"/>
            <w:tcMar>
              <w:left w:w="57" w:type="dxa"/>
              <w:right w:w="57" w:type="dxa"/>
            </w:tcMar>
            <w:vAlign w:val="center"/>
          </w:tcPr>
          <w:p w14:paraId="2C5EF741">
            <w:pPr>
              <w:snapToGrid w:val="0"/>
              <w:spacing w:before="62" w:beforeLines="20" w:after="62" w:afterLines="20"/>
              <w:jc w:val="center"/>
              <w:rPr>
                <w:sz w:val="24"/>
              </w:rPr>
            </w:pPr>
            <w:r>
              <w:rPr>
                <w:sz w:val="24"/>
              </w:rPr>
              <w:t>3.50</w:t>
            </w:r>
          </w:p>
        </w:tc>
        <w:tc>
          <w:tcPr>
            <w:tcW w:w="1418" w:type="dxa"/>
            <w:vAlign w:val="center"/>
          </w:tcPr>
          <w:p w14:paraId="52403CF2">
            <w:pPr>
              <w:snapToGrid w:val="0"/>
              <w:spacing w:before="62" w:beforeLines="20" w:after="62" w:afterLines="20"/>
              <w:jc w:val="center"/>
              <w:rPr>
                <w:sz w:val="24"/>
              </w:rPr>
            </w:pPr>
            <w:r>
              <w:rPr>
                <w:sz w:val="24"/>
              </w:rPr>
              <w:t>3.25</w:t>
            </w:r>
          </w:p>
        </w:tc>
        <w:tc>
          <w:tcPr>
            <w:tcW w:w="1417" w:type="dxa"/>
            <w:tcMar>
              <w:left w:w="57" w:type="dxa"/>
              <w:right w:w="57" w:type="dxa"/>
            </w:tcMar>
            <w:vAlign w:val="center"/>
          </w:tcPr>
          <w:p w14:paraId="056F02EF">
            <w:pPr>
              <w:snapToGrid w:val="0"/>
              <w:spacing w:before="62" w:beforeLines="20" w:after="62" w:afterLines="20"/>
              <w:jc w:val="center"/>
              <w:rPr>
                <w:sz w:val="24"/>
              </w:rPr>
            </w:pPr>
            <w:r>
              <w:rPr>
                <w:sz w:val="24"/>
              </w:rPr>
              <w:t>3.25</w:t>
            </w:r>
          </w:p>
        </w:tc>
      </w:tr>
      <w:tr w14:paraId="0B0D3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64E78DAB">
            <w:pPr>
              <w:snapToGrid w:val="0"/>
              <w:spacing w:before="62" w:beforeLines="20" w:after="62" w:afterLines="20"/>
              <w:rPr>
                <w:sz w:val="24"/>
              </w:rPr>
            </w:pPr>
            <w:r>
              <w:rPr>
                <w:sz w:val="24"/>
              </w:rPr>
              <w:t>收到基氧</w:t>
            </w:r>
          </w:p>
        </w:tc>
        <w:tc>
          <w:tcPr>
            <w:tcW w:w="1276" w:type="dxa"/>
            <w:tcMar>
              <w:left w:w="57" w:type="dxa"/>
              <w:right w:w="57" w:type="dxa"/>
            </w:tcMar>
            <w:vAlign w:val="center"/>
          </w:tcPr>
          <w:p w14:paraId="2232D880">
            <w:pPr>
              <w:snapToGrid w:val="0"/>
              <w:spacing w:before="62" w:beforeLines="20" w:after="62" w:afterLines="20"/>
              <w:ind w:firstLine="480" w:firstLineChars="200"/>
              <w:rPr>
                <w:sz w:val="24"/>
              </w:rPr>
            </w:pPr>
            <w:r>
              <w:rPr>
                <w:sz w:val="24"/>
              </w:rPr>
              <w:t>O</w:t>
            </w:r>
            <w:r>
              <w:rPr>
                <w:sz w:val="24"/>
                <w:vertAlign w:val="subscript"/>
              </w:rPr>
              <w:t>ar</w:t>
            </w:r>
          </w:p>
        </w:tc>
        <w:tc>
          <w:tcPr>
            <w:tcW w:w="992" w:type="dxa"/>
            <w:tcMar>
              <w:left w:w="57" w:type="dxa"/>
              <w:right w:w="57" w:type="dxa"/>
            </w:tcMar>
            <w:vAlign w:val="center"/>
          </w:tcPr>
          <w:p w14:paraId="13A87840">
            <w:pPr>
              <w:snapToGrid w:val="0"/>
              <w:spacing w:before="62" w:beforeLines="20" w:after="62" w:afterLines="20"/>
              <w:jc w:val="center"/>
              <w:rPr>
                <w:sz w:val="24"/>
              </w:rPr>
            </w:pPr>
            <w:r>
              <w:rPr>
                <w:sz w:val="24"/>
              </w:rPr>
              <w:t>%</w:t>
            </w:r>
          </w:p>
        </w:tc>
        <w:tc>
          <w:tcPr>
            <w:tcW w:w="1276" w:type="dxa"/>
            <w:tcMar>
              <w:left w:w="57" w:type="dxa"/>
              <w:right w:w="57" w:type="dxa"/>
            </w:tcMar>
            <w:vAlign w:val="center"/>
          </w:tcPr>
          <w:p w14:paraId="4119E93F">
            <w:pPr>
              <w:snapToGrid w:val="0"/>
              <w:spacing w:before="62" w:beforeLines="20" w:after="62" w:afterLines="20"/>
              <w:jc w:val="center"/>
              <w:rPr>
                <w:sz w:val="24"/>
              </w:rPr>
            </w:pPr>
            <w:r>
              <w:rPr>
                <w:sz w:val="24"/>
              </w:rPr>
              <w:t>9.18</w:t>
            </w:r>
          </w:p>
        </w:tc>
        <w:tc>
          <w:tcPr>
            <w:tcW w:w="1418" w:type="dxa"/>
            <w:vAlign w:val="center"/>
          </w:tcPr>
          <w:p w14:paraId="1A15DFFE">
            <w:pPr>
              <w:snapToGrid w:val="0"/>
              <w:spacing w:before="62" w:beforeLines="20" w:after="62" w:afterLines="20"/>
              <w:jc w:val="center"/>
              <w:rPr>
                <w:sz w:val="24"/>
              </w:rPr>
            </w:pPr>
            <w:r>
              <w:rPr>
                <w:sz w:val="24"/>
              </w:rPr>
              <w:t>8.08</w:t>
            </w:r>
          </w:p>
        </w:tc>
        <w:tc>
          <w:tcPr>
            <w:tcW w:w="1417" w:type="dxa"/>
            <w:tcMar>
              <w:left w:w="57" w:type="dxa"/>
              <w:right w:w="57" w:type="dxa"/>
            </w:tcMar>
            <w:vAlign w:val="center"/>
          </w:tcPr>
          <w:p w14:paraId="543EDF66">
            <w:pPr>
              <w:snapToGrid w:val="0"/>
              <w:spacing w:before="62" w:beforeLines="20" w:after="62" w:afterLines="20"/>
              <w:jc w:val="center"/>
              <w:rPr>
                <w:sz w:val="24"/>
              </w:rPr>
            </w:pPr>
            <w:r>
              <w:rPr>
                <w:sz w:val="24"/>
              </w:rPr>
              <w:t>6.72</w:t>
            </w:r>
          </w:p>
        </w:tc>
      </w:tr>
      <w:tr w14:paraId="095B1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15986FA8">
            <w:pPr>
              <w:snapToGrid w:val="0"/>
              <w:spacing w:before="62" w:beforeLines="20" w:after="62" w:afterLines="20"/>
              <w:rPr>
                <w:sz w:val="24"/>
              </w:rPr>
            </w:pPr>
            <w:r>
              <w:rPr>
                <w:sz w:val="24"/>
              </w:rPr>
              <w:t>收到基氮</w:t>
            </w:r>
          </w:p>
        </w:tc>
        <w:tc>
          <w:tcPr>
            <w:tcW w:w="1276" w:type="dxa"/>
            <w:tcMar>
              <w:left w:w="57" w:type="dxa"/>
              <w:right w:w="57" w:type="dxa"/>
            </w:tcMar>
            <w:vAlign w:val="center"/>
          </w:tcPr>
          <w:p w14:paraId="14003010">
            <w:pPr>
              <w:snapToGrid w:val="0"/>
              <w:spacing w:before="62" w:beforeLines="20" w:after="62" w:afterLines="20"/>
              <w:ind w:firstLine="480" w:firstLineChars="200"/>
              <w:rPr>
                <w:sz w:val="24"/>
              </w:rPr>
            </w:pPr>
            <w:r>
              <w:rPr>
                <w:sz w:val="24"/>
              </w:rPr>
              <w:t>N</w:t>
            </w:r>
            <w:r>
              <w:rPr>
                <w:sz w:val="24"/>
                <w:vertAlign w:val="subscript"/>
              </w:rPr>
              <w:t>ar</w:t>
            </w:r>
          </w:p>
        </w:tc>
        <w:tc>
          <w:tcPr>
            <w:tcW w:w="992" w:type="dxa"/>
            <w:tcMar>
              <w:left w:w="57" w:type="dxa"/>
              <w:right w:w="57" w:type="dxa"/>
            </w:tcMar>
            <w:vAlign w:val="center"/>
          </w:tcPr>
          <w:p w14:paraId="664099D8">
            <w:pPr>
              <w:snapToGrid w:val="0"/>
              <w:spacing w:before="62" w:beforeLines="20" w:after="62" w:afterLines="20"/>
              <w:jc w:val="center"/>
              <w:rPr>
                <w:sz w:val="24"/>
              </w:rPr>
            </w:pPr>
            <w:r>
              <w:rPr>
                <w:sz w:val="24"/>
              </w:rPr>
              <w:t>%</w:t>
            </w:r>
          </w:p>
        </w:tc>
        <w:tc>
          <w:tcPr>
            <w:tcW w:w="1276" w:type="dxa"/>
            <w:tcMar>
              <w:left w:w="57" w:type="dxa"/>
              <w:right w:w="57" w:type="dxa"/>
            </w:tcMar>
            <w:vAlign w:val="center"/>
          </w:tcPr>
          <w:p w14:paraId="575AF0F9">
            <w:pPr>
              <w:snapToGrid w:val="0"/>
              <w:spacing w:before="62" w:beforeLines="20" w:after="62" w:afterLines="20"/>
              <w:jc w:val="center"/>
              <w:rPr>
                <w:sz w:val="24"/>
              </w:rPr>
            </w:pPr>
            <w:r>
              <w:rPr>
                <w:sz w:val="24"/>
              </w:rPr>
              <w:t>0.70</w:t>
            </w:r>
          </w:p>
        </w:tc>
        <w:tc>
          <w:tcPr>
            <w:tcW w:w="1418" w:type="dxa"/>
            <w:vAlign w:val="center"/>
          </w:tcPr>
          <w:p w14:paraId="56DB63D0">
            <w:pPr>
              <w:snapToGrid w:val="0"/>
              <w:spacing w:before="62" w:beforeLines="20" w:after="62" w:afterLines="20"/>
              <w:jc w:val="center"/>
              <w:rPr>
                <w:sz w:val="24"/>
              </w:rPr>
            </w:pPr>
            <w:r>
              <w:rPr>
                <w:sz w:val="24"/>
              </w:rPr>
              <w:t>0.66</w:t>
            </w:r>
          </w:p>
        </w:tc>
        <w:tc>
          <w:tcPr>
            <w:tcW w:w="1417" w:type="dxa"/>
            <w:tcMar>
              <w:left w:w="57" w:type="dxa"/>
              <w:right w:w="57" w:type="dxa"/>
            </w:tcMar>
            <w:vAlign w:val="center"/>
          </w:tcPr>
          <w:p w14:paraId="3990F6DC">
            <w:pPr>
              <w:snapToGrid w:val="0"/>
              <w:spacing w:before="62" w:beforeLines="20" w:after="62" w:afterLines="20"/>
              <w:jc w:val="center"/>
              <w:rPr>
                <w:sz w:val="24"/>
              </w:rPr>
            </w:pPr>
            <w:r>
              <w:rPr>
                <w:sz w:val="24"/>
              </w:rPr>
              <w:t>0.78</w:t>
            </w:r>
          </w:p>
        </w:tc>
      </w:tr>
      <w:tr w14:paraId="2524F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068128D7">
            <w:pPr>
              <w:snapToGrid w:val="0"/>
              <w:spacing w:before="62" w:beforeLines="20" w:after="62" w:afterLines="20"/>
              <w:rPr>
                <w:sz w:val="24"/>
              </w:rPr>
            </w:pPr>
            <w:r>
              <w:rPr>
                <w:sz w:val="24"/>
              </w:rPr>
              <w:t>收到基硫</w:t>
            </w:r>
          </w:p>
        </w:tc>
        <w:tc>
          <w:tcPr>
            <w:tcW w:w="1276" w:type="dxa"/>
            <w:tcMar>
              <w:left w:w="57" w:type="dxa"/>
              <w:right w:w="57" w:type="dxa"/>
            </w:tcMar>
            <w:vAlign w:val="center"/>
          </w:tcPr>
          <w:p w14:paraId="2408729C">
            <w:pPr>
              <w:snapToGrid w:val="0"/>
              <w:spacing w:before="62" w:beforeLines="20" w:after="62" w:afterLines="20"/>
              <w:jc w:val="center"/>
              <w:rPr>
                <w:sz w:val="24"/>
              </w:rPr>
            </w:pPr>
            <w:r>
              <w:rPr>
                <w:sz w:val="24"/>
              </w:rPr>
              <w:t>S</w:t>
            </w:r>
            <w:r>
              <w:rPr>
                <w:sz w:val="24"/>
                <w:vertAlign w:val="subscript"/>
              </w:rPr>
              <w:t>ar</w:t>
            </w:r>
          </w:p>
        </w:tc>
        <w:tc>
          <w:tcPr>
            <w:tcW w:w="992" w:type="dxa"/>
            <w:tcMar>
              <w:left w:w="57" w:type="dxa"/>
              <w:right w:w="57" w:type="dxa"/>
            </w:tcMar>
            <w:vAlign w:val="center"/>
          </w:tcPr>
          <w:p w14:paraId="73218E7B">
            <w:pPr>
              <w:snapToGrid w:val="0"/>
              <w:spacing w:before="62" w:beforeLines="20" w:after="62" w:afterLines="20"/>
              <w:jc w:val="center"/>
              <w:rPr>
                <w:sz w:val="24"/>
              </w:rPr>
            </w:pPr>
            <w:r>
              <w:rPr>
                <w:sz w:val="24"/>
              </w:rPr>
              <w:t>%</w:t>
            </w:r>
          </w:p>
        </w:tc>
        <w:tc>
          <w:tcPr>
            <w:tcW w:w="1276" w:type="dxa"/>
            <w:tcMar>
              <w:left w:w="57" w:type="dxa"/>
              <w:right w:w="57" w:type="dxa"/>
            </w:tcMar>
            <w:vAlign w:val="center"/>
          </w:tcPr>
          <w:p w14:paraId="6963ED48">
            <w:pPr>
              <w:snapToGrid w:val="0"/>
              <w:spacing w:before="62" w:beforeLines="20" w:after="62" w:afterLines="20"/>
              <w:jc w:val="center"/>
              <w:rPr>
                <w:sz w:val="24"/>
              </w:rPr>
            </w:pPr>
            <w:r>
              <w:rPr>
                <w:sz w:val="24"/>
              </w:rPr>
              <w:t>0.60</w:t>
            </w:r>
          </w:p>
        </w:tc>
        <w:tc>
          <w:tcPr>
            <w:tcW w:w="1418" w:type="dxa"/>
            <w:vAlign w:val="center"/>
          </w:tcPr>
          <w:p w14:paraId="3992D2E0">
            <w:pPr>
              <w:snapToGrid w:val="0"/>
              <w:spacing w:before="62" w:beforeLines="20" w:after="62" w:afterLines="20"/>
              <w:jc w:val="center"/>
              <w:rPr>
                <w:sz w:val="24"/>
              </w:rPr>
            </w:pPr>
            <w:r>
              <w:rPr>
                <w:sz w:val="24"/>
              </w:rPr>
              <w:t>0.71</w:t>
            </w:r>
          </w:p>
        </w:tc>
        <w:tc>
          <w:tcPr>
            <w:tcW w:w="1417" w:type="dxa"/>
            <w:tcMar>
              <w:left w:w="57" w:type="dxa"/>
              <w:right w:w="57" w:type="dxa"/>
            </w:tcMar>
            <w:vAlign w:val="center"/>
          </w:tcPr>
          <w:p w14:paraId="50B0AE8B">
            <w:pPr>
              <w:snapToGrid w:val="0"/>
              <w:spacing w:before="62" w:beforeLines="20" w:after="62" w:afterLines="20"/>
              <w:jc w:val="center"/>
              <w:rPr>
                <w:sz w:val="24"/>
              </w:rPr>
            </w:pPr>
            <w:r>
              <w:rPr>
                <w:sz w:val="24"/>
              </w:rPr>
              <w:t>0.82</w:t>
            </w:r>
          </w:p>
        </w:tc>
      </w:tr>
      <w:tr w14:paraId="76E64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16EA9FCB">
            <w:pPr>
              <w:snapToGrid w:val="0"/>
              <w:spacing w:before="62" w:beforeLines="20" w:after="62" w:afterLines="20"/>
              <w:rPr>
                <w:sz w:val="24"/>
              </w:rPr>
            </w:pPr>
            <w:r>
              <w:rPr>
                <w:sz w:val="24"/>
              </w:rPr>
              <w:t>可磨性指数</w:t>
            </w:r>
          </w:p>
        </w:tc>
        <w:tc>
          <w:tcPr>
            <w:tcW w:w="1276" w:type="dxa"/>
            <w:tcMar>
              <w:left w:w="57" w:type="dxa"/>
              <w:right w:w="57" w:type="dxa"/>
            </w:tcMar>
            <w:vAlign w:val="center"/>
          </w:tcPr>
          <w:p w14:paraId="4200DBA1">
            <w:pPr>
              <w:snapToGrid w:val="0"/>
              <w:spacing w:before="62" w:beforeLines="20" w:after="62" w:afterLines="20"/>
              <w:jc w:val="center"/>
              <w:rPr>
                <w:sz w:val="24"/>
              </w:rPr>
            </w:pPr>
            <w:r>
              <w:rPr>
                <w:sz w:val="24"/>
              </w:rPr>
              <w:t>HGI</w:t>
            </w:r>
          </w:p>
        </w:tc>
        <w:tc>
          <w:tcPr>
            <w:tcW w:w="992" w:type="dxa"/>
            <w:tcMar>
              <w:left w:w="57" w:type="dxa"/>
              <w:right w:w="57" w:type="dxa"/>
            </w:tcMar>
            <w:vAlign w:val="center"/>
          </w:tcPr>
          <w:p w14:paraId="35F681C3">
            <w:pPr>
              <w:snapToGrid w:val="0"/>
              <w:spacing w:before="62" w:beforeLines="20" w:after="62" w:afterLines="20"/>
              <w:jc w:val="center"/>
              <w:rPr>
                <w:sz w:val="24"/>
              </w:rPr>
            </w:pPr>
          </w:p>
        </w:tc>
        <w:tc>
          <w:tcPr>
            <w:tcW w:w="1276" w:type="dxa"/>
            <w:tcMar>
              <w:left w:w="57" w:type="dxa"/>
              <w:right w:w="57" w:type="dxa"/>
            </w:tcMar>
            <w:vAlign w:val="center"/>
          </w:tcPr>
          <w:p w14:paraId="4CDCDA40">
            <w:pPr>
              <w:snapToGrid w:val="0"/>
              <w:spacing w:before="62" w:beforeLines="20" w:after="62" w:afterLines="20"/>
              <w:jc w:val="center"/>
              <w:rPr>
                <w:sz w:val="24"/>
              </w:rPr>
            </w:pPr>
            <w:r>
              <w:rPr>
                <w:sz w:val="24"/>
              </w:rPr>
              <w:t>53</w:t>
            </w:r>
          </w:p>
        </w:tc>
        <w:tc>
          <w:tcPr>
            <w:tcW w:w="1418" w:type="dxa"/>
            <w:vAlign w:val="center"/>
          </w:tcPr>
          <w:p w14:paraId="4FAD9CDF">
            <w:pPr>
              <w:snapToGrid w:val="0"/>
              <w:spacing w:before="62" w:beforeLines="20" w:after="62" w:afterLines="20"/>
              <w:jc w:val="center"/>
              <w:rPr>
                <w:sz w:val="24"/>
              </w:rPr>
            </w:pPr>
            <w:r>
              <w:rPr>
                <w:sz w:val="24"/>
              </w:rPr>
              <w:t>58</w:t>
            </w:r>
          </w:p>
        </w:tc>
        <w:tc>
          <w:tcPr>
            <w:tcW w:w="1417" w:type="dxa"/>
            <w:tcMar>
              <w:left w:w="57" w:type="dxa"/>
              <w:right w:w="57" w:type="dxa"/>
            </w:tcMar>
            <w:vAlign w:val="center"/>
          </w:tcPr>
          <w:p w14:paraId="5267E5C3">
            <w:pPr>
              <w:snapToGrid w:val="0"/>
              <w:spacing w:before="62" w:beforeLines="20" w:after="62" w:afterLines="20"/>
              <w:jc w:val="center"/>
              <w:rPr>
                <w:sz w:val="24"/>
              </w:rPr>
            </w:pPr>
            <w:r>
              <w:rPr>
                <w:sz w:val="24"/>
              </w:rPr>
              <w:t>44</w:t>
            </w:r>
          </w:p>
        </w:tc>
      </w:tr>
      <w:tr w14:paraId="5309B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7A326237">
            <w:pPr>
              <w:snapToGrid w:val="0"/>
              <w:spacing w:before="62" w:beforeLines="20" w:after="62" w:afterLines="20"/>
              <w:rPr>
                <w:sz w:val="24"/>
              </w:rPr>
            </w:pPr>
            <w:r>
              <w:rPr>
                <w:sz w:val="24"/>
              </w:rPr>
              <w:t>灰成分分析</w:t>
            </w:r>
          </w:p>
        </w:tc>
        <w:tc>
          <w:tcPr>
            <w:tcW w:w="1276" w:type="dxa"/>
            <w:tcMar>
              <w:left w:w="57" w:type="dxa"/>
              <w:right w:w="57" w:type="dxa"/>
            </w:tcMar>
            <w:vAlign w:val="center"/>
          </w:tcPr>
          <w:p w14:paraId="79EEE1EC">
            <w:pPr>
              <w:snapToGrid w:val="0"/>
              <w:spacing w:before="62" w:beforeLines="20" w:after="62" w:afterLines="20"/>
              <w:jc w:val="center"/>
              <w:rPr>
                <w:sz w:val="24"/>
              </w:rPr>
            </w:pPr>
          </w:p>
        </w:tc>
        <w:tc>
          <w:tcPr>
            <w:tcW w:w="992" w:type="dxa"/>
            <w:tcMar>
              <w:left w:w="57" w:type="dxa"/>
              <w:right w:w="57" w:type="dxa"/>
            </w:tcMar>
            <w:vAlign w:val="center"/>
          </w:tcPr>
          <w:p w14:paraId="5C5E0402">
            <w:pPr>
              <w:snapToGrid w:val="0"/>
              <w:spacing w:before="62" w:beforeLines="20" w:after="62" w:afterLines="20"/>
              <w:jc w:val="center"/>
              <w:rPr>
                <w:sz w:val="24"/>
              </w:rPr>
            </w:pPr>
          </w:p>
        </w:tc>
        <w:tc>
          <w:tcPr>
            <w:tcW w:w="1276" w:type="dxa"/>
            <w:tcMar>
              <w:left w:w="57" w:type="dxa"/>
              <w:right w:w="57" w:type="dxa"/>
            </w:tcMar>
          </w:tcPr>
          <w:p w14:paraId="1DCCA283">
            <w:pPr>
              <w:snapToGrid w:val="0"/>
              <w:spacing w:before="62" w:beforeLines="20" w:after="62" w:afterLines="20"/>
              <w:jc w:val="center"/>
              <w:rPr>
                <w:sz w:val="24"/>
              </w:rPr>
            </w:pPr>
          </w:p>
        </w:tc>
        <w:tc>
          <w:tcPr>
            <w:tcW w:w="1418" w:type="dxa"/>
            <w:vAlign w:val="center"/>
          </w:tcPr>
          <w:p w14:paraId="4E8330A3">
            <w:pPr>
              <w:snapToGrid w:val="0"/>
              <w:spacing w:before="62" w:beforeLines="20" w:after="62" w:afterLines="20"/>
              <w:jc w:val="center"/>
              <w:rPr>
                <w:sz w:val="24"/>
              </w:rPr>
            </w:pPr>
          </w:p>
        </w:tc>
        <w:tc>
          <w:tcPr>
            <w:tcW w:w="1417" w:type="dxa"/>
            <w:tcMar>
              <w:left w:w="57" w:type="dxa"/>
              <w:right w:w="57" w:type="dxa"/>
            </w:tcMar>
            <w:vAlign w:val="center"/>
          </w:tcPr>
          <w:p w14:paraId="19EDCE22">
            <w:pPr>
              <w:snapToGrid w:val="0"/>
              <w:spacing w:before="62" w:beforeLines="20" w:after="62" w:afterLines="20"/>
              <w:jc w:val="center"/>
              <w:rPr>
                <w:sz w:val="24"/>
              </w:rPr>
            </w:pPr>
          </w:p>
        </w:tc>
      </w:tr>
      <w:tr w14:paraId="74A12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37C80331">
            <w:pPr>
              <w:snapToGrid w:val="0"/>
              <w:spacing w:before="62" w:beforeLines="20" w:after="62" w:afterLines="20"/>
              <w:rPr>
                <w:sz w:val="24"/>
              </w:rPr>
            </w:pPr>
            <w:r>
              <w:rPr>
                <w:sz w:val="24"/>
              </w:rPr>
              <w:t>二氧化硅</w:t>
            </w:r>
          </w:p>
        </w:tc>
        <w:tc>
          <w:tcPr>
            <w:tcW w:w="1276" w:type="dxa"/>
            <w:tcMar>
              <w:left w:w="57" w:type="dxa"/>
              <w:right w:w="57" w:type="dxa"/>
            </w:tcMar>
            <w:vAlign w:val="center"/>
          </w:tcPr>
          <w:p w14:paraId="0F2F3D54">
            <w:pPr>
              <w:snapToGrid w:val="0"/>
              <w:spacing w:before="62" w:beforeLines="20" w:after="62" w:afterLines="20"/>
              <w:jc w:val="center"/>
              <w:rPr>
                <w:sz w:val="24"/>
              </w:rPr>
            </w:pPr>
            <w:r>
              <w:rPr>
                <w:sz w:val="24"/>
              </w:rPr>
              <w:t>SiO</w:t>
            </w:r>
            <w:r>
              <w:rPr>
                <w:sz w:val="24"/>
                <w:vertAlign w:val="subscript"/>
              </w:rPr>
              <w:t>2</w:t>
            </w:r>
          </w:p>
        </w:tc>
        <w:tc>
          <w:tcPr>
            <w:tcW w:w="992" w:type="dxa"/>
            <w:tcMar>
              <w:left w:w="57" w:type="dxa"/>
              <w:right w:w="57" w:type="dxa"/>
            </w:tcMar>
            <w:vAlign w:val="center"/>
          </w:tcPr>
          <w:p w14:paraId="225080C8">
            <w:pPr>
              <w:snapToGrid w:val="0"/>
              <w:spacing w:before="62" w:beforeLines="20" w:after="62" w:afterLines="20"/>
              <w:jc w:val="center"/>
              <w:rPr>
                <w:sz w:val="24"/>
              </w:rPr>
            </w:pPr>
            <w:r>
              <w:rPr>
                <w:sz w:val="24"/>
              </w:rPr>
              <w:t>%</w:t>
            </w:r>
          </w:p>
        </w:tc>
        <w:tc>
          <w:tcPr>
            <w:tcW w:w="1276" w:type="dxa"/>
            <w:tcMar>
              <w:left w:w="57" w:type="dxa"/>
              <w:right w:w="57" w:type="dxa"/>
            </w:tcMar>
            <w:vAlign w:val="center"/>
          </w:tcPr>
          <w:p w14:paraId="05693427">
            <w:pPr>
              <w:snapToGrid w:val="0"/>
              <w:spacing w:before="62" w:beforeLines="20" w:after="62" w:afterLines="20"/>
              <w:jc w:val="center"/>
              <w:rPr>
                <w:sz w:val="24"/>
              </w:rPr>
            </w:pPr>
            <w:r>
              <w:rPr>
                <w:sz w:val="24"/>
              </w:rPr>
              <w:t>33.77</w:t>
            </w:r>
          </w:p>
        </w:tc>
        <w:tc>
          <w:tcPr>
            <w:tcW w:w="1418" w:type="dxa"/>
            <w:vAlign w:val="center"/>
          </w:tcPr>
          <w:p w14:paraId="30027830">
            <w:pPr>
              <w:snapToGrid w:val="0"/>
              <w:spacing w:before="62" w:beforeLines="20" w:after="62" w:afterLines="20"/>
              <w:jc w:val="center"/>
              <w:rPr>
                <w:sz w:val="24"/>
              </w:rPr>
            </w:pPr>
            <w:r>
              <w:rPr>
                <w:sz w:val="24"/>
              </w:rPr>
              <w:t>20.70</w:t>
            </w:r>
          </w:p>
        </w:tc>
        <w:tc>
          <w:tcPr>
            <w:tcW w:w="1417" w:type="dxa"/>
            <w:tcMar>
              <w:left w:w="57" w:type="dxa"/>
              <w:right w:w="57" w:type="dxa"/>
            </w:tcMar>
            <w:vAlign w:val="center"/>
          </w:tcPr>
          <w:p w14:paraId="69C98FDE">
            <w:pPr>
              <w:snapToGrid w:val="0"/>
              <w:spacing w:before="62" w:beforeLines="20" w:after="62" w:afterLines="20"/>
              <w:jc w:val="center"/>
              <w:rPr>
                <w:sz w:val="24"/>
              </w:rPr>
            </w:pPr>
            <w:r>
              <w:rPr>
                <w:sz w:val="24"/>
              </w:rPr>
              <w:t>40.22</w:t>
            </w:r>
          </w:p>
        </w:tc>
      </w:tr>
      <w:tr w14:paraId="65BBC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666D08F0">
            <w:pPr>
              <w:snapToGrid w:val="0"/>
              <w:spacing w:before="62" w:beforeLines="20" w:after="62" w:afterLines="20"/>
              <w:rPr>
                <w:sz w:val="24"/>
              </w:rPr>
            </w:pPr>
            <w:r>
              <w:rPr>
                <w:sz w:val="24"/>
              </w:rPr>
              <w:t>三氧化二铝</w:t>
            </w:r>
          </w:p>
        </w:tc>
        <w:tc>
          <w:tcPr>
            <w:tcW w:w="1276" w:type="dxa"/>
            <w:tcMar>
              <w:left w:w="57" w:type="dxa"/>
              <w:right w:w="57" w:type="dxa"/>
            </w:tcMar>
            <w:vAlign w:val="center"/>
          </w:tcPr>
          <w:p w14:paraId="7FFCBF9E">
            <w:pPr>
              <w:snapToGrid w:val="0"/>
              <w:spacing w:before="62" w:beforeLines="20" w:after="62" w:afterLines="20"/>
              <w:jc w:val="center"/>
              <w:rPr>
                <w:sz w:val="24"/>
              </w:rPr>
            </w:pPr>
            <w:r>
              <w:rPr>
                <w:sz w:val="24"/>
              </w:rPr>
              <w:t>Al</w:t>
            </w:r>
            <w:r>
              <w:rPr>
                <w:sz w:val="24"/>
                <w:vertAlign w:val="subscript"/>
              </w:rPr>
              <w:t>2</w:t>
            </w:r>
            <w:r>
              <w:rPr>
                <w:sz w:val="24"/>
              </w:rPr>
              <w:t>O</w:t>
            </w:r>
            <w:r>
              <w:rPr>
                <w:sz w:val="24"/>
                <w:vertAlign w:val="subscript"/>
              </w:rPr>
              <w:t>3</w:t>
            </w:r>
          </w:p>
        </w:tc>
        <w:tc>
          <w:tcPr>
            <w:tcW w:w="992" w:type="dxa"/>
            <w:tcMar>
              <w:left w:w="57" w:type="dxa"/>
              <w:right w:w="57" w:type="dxa"/>
            </w:tcMar>
            <w:vAlign w:val="center"/>
          </w:tcPr>
          <w:p w14:paraId="1E5007D6">
            <w:pPr>
              <w:snapToGrid w:val="0"/>
              <w:spacing w:before="62" w:beforeLines="20" w:after="62" w:afterLines="20"/>
              <w:jc w:val="center"/>
              <w:rPr>
                <w:sz w:val="24"/>
              </w:rPr>
            </w:pPr>
            <w:r>
              <w:rPr>
                <w:sz w:val="24"/>
              </w:rPr>
              <w:t>%</w:t>
            </w:r>
          </w:p>
        </w:tc>
        <w:tc>
          <w:tcPr>
            <w:tcW w:w="1276" w:type="dxa"/>
            <w:tcMar>
              <w:left w:w="57" w:type="dxa"/>
              <w:right w:w="57" w:type="dxa"/>
            </w:tcMar>
            <w:vAlign w:val="center"/>
          </w:tcPr>
          <w:p w14:paraId="7F4964E5">
            <w:pPr>
              <w:snapToGrid w:val="0"/>
              <w:spacing w:before="62" w:beforeLines="20" w:after="62" w:afterLines="20"/>
              <w:jc w:val="center"/>
              <w:rPr>
                <w:sz w:val="24"/>
              </w:rPr>
            </w:pPr>
            <w:r>
              <w:rPr>
                <w:sz w:val="24"/>
              </w:rPr>
              <w:t>11.90</w:t>
            </w:r>
          </w:p>
        </w:tc>
        <w:tc>
          <w:tcPr>
            <w:tcW w:w="1418" w:type="dxa"/>
            <w:vAlign w:val="center"/>
          </w:tcPr>
          <w:p w14:paraId="3DB0A252">
            <w:pPr>
              <w:snapToGrid w:val="0"/>
              <w:spacing w:before="62" w:beforeLines="20" w:after="62" w:afterLines="20"/>
              <w:jc w:val="center"/>
              <w:rPr>
                <w:sz w:val="24"/>
              </w:rPr>
            </w:pPr>
            <w:r>
              <w:rPr>
                <w:sz w:val="24"/>
              </w:rPr>
              <w:t>11.07</w:t>
            </w:r>
          </w:p>
        </w:tc>
        <w:tc>
          <w:tcPr>
            <w:tcW w:w="1417" w:type="dxa"/>
            <w:tcMar>
              <w:left w:w="57" w:type="dxa"/>
              <w:right w:w="57" w:type="dxa"/>
            </w:tcMar>
            <w:vAlign w:val="center"/>
          </w:tcPr>
          <w:p w14:paraId="3C500AD1">
            <w:pPr>
              <w:snapToGrid w:val="0"/>
              <w:spacing w:before="62" w:beforeLines="20" w:after="62" w:afterLines="20"/>
              <w:jc w:val="center"/>
              <w:rPr>
                <w:sz w:val="24"/>
              </w:rPr>
            </w:pPr>
            <w:r>
              <w:rPr>
                <w:sz w:val="24"/>
              </w:rPr>
              <w:t>41.15</w:t>
            </w:r>
          </w:p>
        </w:tc>
      </w:tr>
      <w:tr w14:paraId="4632F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6F6A5A0A">
            <w:pPr>
              <w:snapToGrid w:val="0"/>
              <w:spacing w:before="62" w:beforeLines="20" w:after="62" w:afterLines="20"/>
              <w:rPr>
                <w:sz w:val="24"/>
              </w:rPr>
            </w:pPr>
            <w:r>
              <w:rPr>
                <w:sz w:val="24"/>
              </w:rPr>
              <w:t>二氧化钛</w:t>
            </w:r>
          </w:p>
        </w:tc>
        <w:tc>
          <w:tcPr>
            <w:tcW w:w="1276" w:type="dxa"/>
            <w:tcMar>
              <w:left w:w="57" w:type="dxa"/>
              <w:right w:w="57" w:type="dxa"/>
            </w:tcMar>
            <w:vAlign w:val="center"/>
          </w:tcPr>
          <w:p w14:paraId="5E0D1B6E">
            <w:pPr>
              <w:snapToGrid w:val="0"/>
              <w:spacing w:before="62" w:beforeLines="20" w:after="62" w:afterLines="20"/>
              <w:jc w:val="center"/>
              <w:rPr>
                <w:sz w:val="24"/>
                <w:vertAlign w:val="subscript"/>
              </w:rPr>
            </w:pPr>
            <w:r>
              <w:rPr>
                <w:sz w:val="24"/>
              </w:rPr>
              <w:t>TiO</w:t>
            </w:r>
            <w:r>
              <w:rPr>
                <w:sz w:val="24"/>
                <w:vertAlign w:val="subscript"/>
              </w:rPr>
              <w:t>2</w:t>
            </w:r>
          </w:p>
        </w:tc>
        <w:tc>
          <w:tcPr>
            <w:tcW w:w="992" w:type="dxa"/>
            <w:tcMar>
              <w:left w:w="57" w:type="dxa"/>
              <w:right w:w="57" w:type="dxa"/>
            </w:tcMar>
            <w:vAlign w:val="center"/>
          </w:tcPr>
          <w:p w14:paraId="37E23715">
            <w:pPr>
              <w:snapToGrid w:val="0"/>
              <w:spacing w:before="62" w:beforeLines="20" w:after="62" w:afterLines="20"/>
              <w:jc w:val="center"/>
              <w:rPr>
                <w:sz w:val="24"/>
              </w:rPr>
            </w:pPr>
            <w:r>
              <w:rPr>
                <w:sz w:val="24"/>
              </w:rPr>
              <w:t>%</w:t>
            </w:r>
          </w:p>
        </w:tc>
        <w:tc>
          <w:tcPr>
            <w:tcW w:w="1276" w:type="dxa"/>
            <w:tcMar>
              <w:left w:w="57" w:type="dxa"/>
              <w:right w:w="57" w:type="dxa"/>
            </w:tcMar>
            <w:vAlign w:val="center"/>
          </w:tcPr>
          <w:p w14:paraId="7C67FE96">
            <w:pPr>
              <w:snapToGrid w:val="0"/>
              <w:spacing w:before="62" w:beforeLines="20" w:after="62" w:afterLines="20"/>
              <w:jc w:val="center"/>
              <w:rPr>
                <w:sz w:val="24"/>
              </w:rPr>
            </w:pPr>
            <w:r>
              <w:rPr>
                <w:sz w:val="24"/>
              </w:rPr>
              <w:t>0.73</w:t>
            </w:r>
          </w:p>
        </w:tc>
        <w:tc>
          <w:tcPr>
            <w:tcW w:w="1418" w:type="dxa"/>
            <w:vAlign w:val="center"/>
          </w:tcPr>
          <w:p w14:paraId="3C9EB827">
            <w:pPr>
              <w:snapToGrid w:val="0"/>
              <w:spacing w:before="62" w:beforeLines="20" w:after="62" w:afterLines="20"/>
              <w:jc w:val="center"/>
              <w:rPr>
                <w:sz w:val="24"/>
              </w:rPr>
            </w:pPr>
            <w:r>
              <w:rPr>
                <w:sz w:val="24"/>
              </w:rPr>
              <w:t>0.80</w:t>
            </w:r>
          </w:p>
        </w:tc>
        <w:tc>
          <w:tcPr>
            <w:tcW w:w="1417" w:type="dxa"/>
            <w:tcMar>
              <w:left w:w="57" w:type="dxa"/>
              <w:right w:w="57" w:type="dxa"/>
            </w:tcMar>
            <w:vAlign w:val="center"/>
          </w:tcPr>
          <w:p w14:paraId="300B8D28">
            <w:pPr>
              <w:snapToGrid w:val="0"/>
              <w:spacing w:before="62" w:beforeLines="20" w:after="62" w:afterLines="20"/>
              <w:jc w:val="center"/>
              <w:rPr>
                <w:sz w:val="24"/>
              </w:rPr>
            </w:pPr>
            <w:r>
              <w:rPr>
                <w:sz w:val="24"/>
              </w:rPr>
              <w:t>1.41</w:t>
            </w:r>
          </w:p>
        </w:tc>
      </w:tr>
      <w:tr w14:paraId="19ADF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2CD2C1DA">
            <w:pPr>
              <w:snapToGrid w:val="0"/>
              <w:spacing w:before="62" w:beforeLines="20" w:after="62" w:afterLines="20"/>
              <w:rPr>
                <w:sz w:val="24"/>
              </w:rPr>
            </w:pPr>
            <w:r>
              <w:rPr>
                <w:sz w:val="24"/>
              </w:rPr>
              <w:t>三氧化二铁</w:t>
            </w:r>
          </w:p>
        </w:tc>
        <w:tc>
          <w:tcPr>
            <w:tcW w:w="1276" w:type="dxa"/>
            <w:tcMar>
              <w:left w:w="57" w:type="dxa"/>
              <w:right w:w="57" w:type="dxa"/>
            </w:tcMar>
            <w:vAlign w:val="center"/>
          </w:tcPr>
          <w:p w14:paraId="2C63A628">
            <w:pPr>
              <w:snapToGrid w:val="0"/>
              <w:spacing w:before="62" w:beforeLines="20" w:after="62" w:afterLines="20"/>
              <w:jc w:val="center"/>
              <w:rPr>
                <w:sz w:val="24"/>
              </w:rPr>
            </w:pPr>
            <w:r>
              <w:rPr>
                <w:sz w:val="24"/>
              </w:rPr>
              <w:t>Fe</w:t>
            </w:r>
            <w:r>
              <w:rPr>
                <w:sz w:val="24"/>
                <w:vertAlign w:val="subscript"/>
              </w:rPr>
              <w:t>2</w:t>
            </w:r>
            <w:r>
              <w:rPr>
                <w:sz w:val="24"/>
              </w:rPr>
              <w:t>O</w:t>
            </w:r>
            <w:r>
              <w:rPr>
                <w:sz w:val="24"/>
                <w:vertAlign w:val="subscript"/>
              </w:rPr>
              <w:t>3</w:t>
            </w:r>
          </w:p>
        </w:tc>
        <w:tc>
          <w:tcPr>
            <w:tcW w:w="992" w:type="dxa"/>
            <w:tcMar>
              <w:left w:w="57" w:type="dxa"/>
              <w:right w:w="57" w:type="dxa"/>
            </w:tcMar>
            <w:vAlign w:val="center"/>
          </w:tcPr>
          <w:p w14:paraId="05EA1DD5">
            <w:pPr>
              <w:snapToGrid w:val="0"/>
              <w:spacing w:before="62" w:beforeLines="20" w:after="62" w:afterLines="20"/>
              <w:jc w:val="center"/>
              <w:rPr>
                <w:sz w:val="24"/>
              </w:rPr>
            </w:pPr>
            <w:r>
              <w:rPr>
                <w:sz w:val="24"/>
              </w:rPr>
              <w:t>%</w:t>
            </w:r>
          </w:p>
        </w:tc>
        <w:tc>
          <w:tcPr>
            <w:tcW w:w="1276" w:type="dxa"/>
            <w:tcMar>
              <w:left w:w="57" w:type="dxa"/>
              <w:right w:w="57" w:type="dxa"/>
            </w:tcMar>
            <w:vAlign w:val="center"/>
          </w:tcPr>
          <w:p w14:paraId="01872AEE">
            <w:pPr>
              <w:snapToGrid w:val="0"/>
              <w:spacing w:before="62" w:beforeLines="20" w:after="62" w:afterLines="20"/>
              <w:jc w:val="center"/>
              <w:rPr>
                <w:sz w:val="24"/>
              </w:rPr>
            </w:pPr>
            <w:r>
              <w:rPr>
                <w:sz w:val="24"/>
              </w:rPr>
              <w:t>13.17</w:t>
            </w:r>
          </w:p>
        </w:tc>
        <w:tc>
          <w:tcPr>
            <w:tcW w:w="1418" w:type="dxa"/>
            <w:vAlign w:val="center"/>
          </w:tcPr>
          <w:p w14:paraId="3986A8EE">
            <w:pPr>
              <w:snapToGrid w:val="0"/>
              <w:spacing w:before="62" w:beforeLines="20" w:after="62" w:afterLines="20"/>
              <w:jc w:val="center"/>
              <w:rPr>
                <w:sz w:val="24"/>
              </w:rPr>
            </w:pPr>
            <w:r>
              <w:rPr>
                <w:sz w:val="24"/>
              </w:rPr>
              <w:t>25.88</w:t>
            </w:r>
          </w:p>
        </w:tc>
        <w:tc>
          <w:tcPr>
            <w:tcW w:w="1417" w:type="dxa"/>
            <w:tcMar>
              <w:left w:w="57" w:type="dxa"/>
              <w:right w:w="57" w:type="dxa"/>
            </w:tcMar>
            <w:vAlign w:val="center"/>
          </w:tcPr>
          <w:p w14:paraId="7E0B7C57">
            <w:pPr>
              <w:snapToGrid w:val="0"/>
              <w:spacing w:before="62" w:beforeLines="20" w:after="62" w:afterLines="20"/>
              <w:jc w:val="center"/>
              <w:rPr>
                <w:sz w:val="24"/>
              </w:rPr>
            </w:pPr>
            <w:r>
              <w:rPr>
                <w:sz w:val="24"/>
              </w:rPr>
              <w:t>3.00</w:t>
            </w:r>
          </w:p>
        </w:tc>
      </w:tr>
      <w:tr w14:paraId="18B09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430F3FFC">
            <w:pPr>
              <w:snapToGrid w:val="0"/>
              <w:spacing w:before="62" w:beforeLines="20" w:after="62" w:afterLines="20"/>
              <w:rPr>
                <w:sz w:val="24"/>
              </w:rPr>
            </w:pPr>
            <w:r>
              <w:rPr>
                <w:sz w:val="24"/>
              </w:rPr>
              <w:t>氧化钙</w:t>
            </w:r>
          </w:p>
        </w:tc>
        <w:tc>
          <w:tcPr>
            <w:tcW w:w="1276" w:type="dxa"/>
            <w:tcMar>
              <w:left w:w="57" w:type="dxa"/>
              <w:right w:w="57" w:type="dxa"/>
            </w:tcMar>
            <w:vAlign w:val="center"/>
          </w:tcPr>
          <w:p w14:paraId="3B166EEE">
            <w:pPr>
              <w:snapToGrid w:val="0"/>
              <w:spacing w:before="62" w:beforeLines="20" w:after="62" w:afterLines="20"/>
              <w:jc w:val="center"/>
              <w:rPr>
                <w:sz w:val="24"/>
              </w:rPr>
            </w:pPr>
            <w:r>
              <w:rPr>
                <w:sz w:val="24"/>
              </w:rPr>
              <w:t>CaO</w:t>
            </w:r>
          </w:p>
        </w:tc>
        <w:tc>
          <w:tcPr>
            <w:tcW w:w="992" w:type="dxa"/>
            <w:tcMar>
              <w:left w:w="57" w:type="dxa"/>
              <w:right w:w="57" w:type="dxa"/>
            </w:tcMar>
            <w:vAlign w:val="center"/>
          </w:tcPr>
          <w:p w14:paraId="66AA65C4">
            <w:pPr>
              <w:snapToGrid w:val="0"/>
              <w:spacing w:before="62" w:beforeLines="20" w:after="62" w:afterLines="20"/>
              <w:jc w:val="center"/>
              <w:rPr>
                <w:sz w:val="24"/>
              </w:rPr>
            </w:pPr>
            <w:r>
              <w:rPr>
                <w:sz w:val="24"/>
              </w:rPr>
              <w:t>%</w:t>
            </w:r>
          </w:p>
        </w:tc>
        <w:tc>
          <w:tcPr>
            <w:tcW w:w="1276" w:type="dxa"/>
            <w:tcMar>
              <w:left w:w="57" w:type="dxa"/>
              <w:right w:w="57" w:type="dxa"/>
            </w:tcMar>
            <w:vAlign w:val="center"/>
          </w:tcPr>
          <w:p w14:paraId="320F1115">
            <w:pPr>
              <w:snapToGrid w:val="0"/>
              <w:spacing w:before="62" w:beforeLines="20" w:after="62" w:afterLines="20"/>
              <w:jc w:val="center"/>
              <w:rPr>
                <w:sz w:val="24"/>
              </w:rPr>
            </w:pPr>
            <w:r>
              <w:rPr>
                <w:sz w:val="24"/>
              </w:rPr>
              <w:t>23.79</w:t>
            </w:r>
          </w:p>
        </w:tc>
        <w:tc>
          <w:tcPr>
            <w:tcW w:w="1418" w:type="dxa"/>
            <w:vAlign w:val="center"/>
          </w:tcPr>
          <w:p w14:paraId="070F164B">
            <w:pPr>
              <w:snapToGrid w:val="0"/>
              <w:spacing w:before="62" w:beforeLines="20" w:after="62" w:afterLines="20"/>
              <w:jc w:val="center"/>
              <w:rPr>
                <w:sz w:val="24"/>
              </w:rPr>
            </w:pPr>
            <w:r>
              <w:rPr>
                <w:sz w:val="24"/>
              </w:rPr>
              <w:t>23.58</w:t>
            </w:r>
          </w:p>
        </w:tc>
        <w:tc>
          <w:tcPr>
            <w:tcW w:w="1417" w:type="dxa"/>
            <w:tcMar>
              <w:left w:w="57" w:type="dxa"/>
              <w:right w:w="57" w:type="dxa"/>
            </w:tcMar>
            <w:vAlign w:val="center"/>
          </w:tcPr>
          <w:p w14:paraId="68D6EF8B">
            <w:pPr>
              <w:snapToGrid w:val="0"/>
              <w:spacing w:before="62" w:beforeLines="20" w:after="62" w:afterLines="20"/>
              <w:jc w:val="center"/>
              <w:rPr>
                <w:sz w:val="24"/>
              </w:rPr>
            </w:pPr>
            <w:r>
              <w:rPr>
                <w:sz w:val="24"/>
              </w:rPr>
              <w:t>6.68</w:t>
            </w:r>
          </w:p>
        </w:tc>
      </w:tr>
      <w:tr w14:paraId="27F1D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4AE21DED">
            <w:pPr>
              <w:snapToGrid w:val="0"/>
              <w:spacing w:before="62" w:beforeLines="20" w:after="62" w:afterLines="20"/>
              <w:rPr>
                <w:sz w:val="24"/>
              </w:rPr>
            </w:pPr>
            <w:r>
              <w:rPr>
                <w:sz w:val="24"/>
              </w:rPr>
              <w:t>氧化镁</w:t>
            </w:r>
          </w:p>
        </w:tc>
        <w:tc>
          <w:tcPr>
            <w:tcW w:w="1276" w:type="dxa"/>
            <w:tcMar>
              <w:left w:w="57" w:type="dxa"/>
              <w:right w:w="57" w:type="dxa"/>
            </w:tcMar>
            <w:vAlign w:val="center"/>
          </w:tcPr>
          <w:p w14:paraId="5FA2DF71">
            <w:pPr>
              <w:snapToGrid w:val="0"/>
              <w:spacing w:before="62" w:beforeLines="20" w:after="62" w:afterLines="20"/>
              <w:jc w:val="center"/>
              <w:rPr>
                <w:sz w:val="24"/>
              </w:rPr>
            </w:pPr>
            <w:r>
              <w:rPr>
                <w:sz w:val="24"/>
              </w:rPr>
              <w:t>MgO</w:t>
            </w:r>
          </w:p>
        </w:tc>
        <w:tc>
          <w:tcPr>
            <w:tcW w:w="992" w:type="dxa"/>
            <w:tcMar>
              <w:left w:w="57" w:type="dxa"/>
              <w:right w:w="57" w:type="dxa"/>
            </w:tcMar>
            <w:vAlign w:val="center"/>
          </w:tcPr>
          <w:p w14:paraId="0662E3CC">
            <w:pPr>
              <w:snapToGrid w:val="0"/>
              <w:spacing w:before="62" w:beforeLines="20" w:after="62" w:afterLines="20"/>
              <w:jc w:val="center"/>
              <w:rPr>
                <w:sz w:val="24"/>
              </w:rPr>
            </w:pPr>
            <w:r>
              <w:rPr>
                <w:sz w:val="24"/>
              </w:rPr>
              <w:t>%</w:t>
            </w:r>
          </w:p>
        </w:tc>
        <w:tc>
          <w:tcPr>
            <w:tcW w:w="1276" w:type="dxa"/>
            <w:tcMar>
              <w:left w:w="57" w:type="dxa"/>
              <w:right w:w="57" w:type="dxa"/>
            </w:tcMar>
            <w:vAlign w:val="center"/>
          </w:tcPr>
          <w:p w14:paraId="1AC9B23F">
            <w:pPr>
              <w:snapToGrid w:val="0"/>
              <w:spacing w:before="62" w:beforeLines="20" w:after="62" w:afterLines="20"/>
              <w:jc w:val="center"/>
              <w:rPr>
                <w:sz w:val="24"/>
              </w:rPr>
            </w:pPr>
            <w:r>
              <w:rPr>
                <w:sz w:val="24"/>
              </w:rPr>
              <w:t>1.18</w:t>
            </w:r>
          </w:p>
        </w:tc>
        <w:tc>
          <w:tcPr>
            <w:tcW w:w="1418" w:type="dxa"/>
            <w:vAlign w:val="center"/>
          </w:tcPr>
          <w:p w14:paraId="46C7EA03">
            <w:pPr>
              <w:snapToGrid w:val="0"/>
              <w:spacing w:before="62" w:beforeLines="20" w:after="62" w:afterLines="20"/>
              <w:jc w:val="center"/>
              <w:rPr>
                <w:sz w:val="24"/>
              </w:rPr>
            </w:pPr>
            <w:r>
              <w:rPr>
                <w:sz w:val="24"/>
              </w:rPr>
              <w:t>0.86</w:t>
            </w:r>
          </w:p>
        </w:tc>
        <w:tc>
          <w:tcPr>
            <w:tcW w:w="1417" w:type="dxa"/>
            <w:tcMar>
              <w:left w:w="57" w:type="dxa"/>
              <w:right w:w="57" w:type="dxa"/>
            </w:tcMar>
            <w:vAlign w:val="center"/>
          </w:tcPr>
          <w:p w14:paraId="7E6947BB">
            <w:pPr>
              <w:snapToGrid w:val="0"/>
              <w:spacing w:before="62" w:beforeLines="20" w:after="62" w:afterLines="20"/>
              <w:jc w:val="center"/>
              <w:rPr>
                <w:sz w:val="24"/>
              </w:rPr>
            </w:pPr>
            <w:r>
              <w:rPr>
                <w:sz w:val="24"/>
              </w:rPr>
              <w:t>2.25</w:t>
            </w:r>
          </w:p>
        </w:tc>
      </w:tr>
      <w:tr w14:paraId="5EEF8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04F38664">
            <w:pPr>
              <w:snapToGrid w:val="0"/>
              <w:spacing w:before="62" w:beforeLines="20" w:after="62" w:afterLines="20"/>
              <w:rPr>
                <w:sz w:val="24"/>
              </w:rPr>
            </w:pPr>
            <w:r>
              <w:rPr>
                <w:sz w:val="24"/>
              </w:rPr>
              <w:t>氧化钾</w:t>
            </w:r>
          </w:p>
        </w:tc>
        <w:tc>
          <w:tcPr>
            <w:tcW w:w="1276" w:type="dxa"/>
            <w:tcMar>
              <w:left w:w="57" w:type="dxa"/>
              <w:right w:w="57" w:type="dxa"/>
            </w:tcMar>
            <w:vAlign w:val="center"/>
          </w:tcPr>
          <w:p w14:paraId="0D776287">
            <w:pPr>
              <w:snapToGrid w:val="0"/>
              <w:spacing w:before="62" w:beforeLines="20" w:after="62" w:afterLines="20"/>
              <w:jc w:val="center"/>
              <w:rPr>
                <w:sz w:val="24"/>
              </w:rPr>
            </w:pPr>
            <w:r>
              <w:rPr>
                <w:sz w:val="24"/>
              </w:rPr>
              <w:t>K</w:t>
            </w:r>
            <w:r>
              <w:rPr>
                <w:sz w:val="24"/>
                <w:vertAlign w:val="subscript"/>
              </w:rPr>
              <w:t>2</w:t>
            </w:r>
            <w:r>
              <w:rPr>
                <w:sz w:val="24"/>
              </w:rPr>
              <w:t>O</w:t>
            </w:r>
          </w:p>
        </w:tc>
        <w:tc>
          <w:tcPr>
            <w:tcW w:w="992" w:type="dxa"/>
            <w:tcMar>
              <w:left w:w="57" w:type="dxa"/>
              <w:right w:w="57" w:type="dxa"/>
            </w:tcMar>
            <w:vAlign w:val="center"/>
          </w:tcPr>
          <w:p w14:paraId="380B915C">
            <w:pPr>
              <w:snapToGrid w:val="0"/>
              <w:spacing w:before="62" w:beforeLines="20" w:after="62" w:afterLines="20"/>
              <w:jc w:val="center"/>
              <w:rPr>
                <w:sz w:val="24"/>
              </w:rPr>
            </w:pPr>
            <w:r>
              <w:rPr>
                <w:sz w:val="24"/>
              </w:rPr>
              <w:t>%</w:t>
            </w:r>
          </w:p>
        </w:tc>
        <w:tc>
          <w:tcPr>
            <w:tcW w:w="1276" w:type="dxa"/>
            <w:tcMar>
              <w:left w:w="57" w:type="dxa"/>
              <w:right w:w="57" w:type="dxa"/>
            </w:tcMar>
            <w:vAlign w:val="center"/>
          </w:tcPr>
          <w:p w14:paraId="2ED458BB">
            <w:pPr>
              <w:snapToGrid w:val="0"/>
              <w:spacing w:before="62" w:beforeLines="20" w:after="62" w:afterLines="20"/>
              <w:jc w:val="center"/>
              <w:rPr>
                <w:sz w:val="24"/>
              </w:rPr>
            </w:pPr>
            <w:r>
              <w:rPr>
                <w:sz w:val="24"/>
              </w:rPr>
              <w:t>0.79</w:t>
            </w:r>
          </w:p>
        </w:tc>
        <w:tc>
          <w:tcPr>
            <w:tcW w:w="1418" w:type="dxa"/>
            <w:vAlign w:val="center"/>
          </w:tcPr>
          <w:p w14:paraId="235CBD66">
            <w:pPr>
              <w:snapToGrid w:val="0"/>
              <w:spacing w:before="62" w:beforeLines="20" w:after="62" w:afterLines="20"/>
              <w:jc w:val="center"/>
              <w:rPr>
                <w:sz w:val="24"/>
              </w:rPr>
            </w:pPr>
            <w:r>
              <w:rPr>
                <w:sz w:val="24"/>
              </w:rPr>
              <w:t>0.24</w:t>
            </w:r>
          </w:p>
        </w:tc>
        <w:tc>
          <w:tcPr>
            <w:tcW w:w="1417" w:type="dxa"/>
            <w:tcMar>
              <w:left w:w="57" w:type="dxa"/>
              <w:right w:w="57" w:type="dxa"/>
            </w:tcMar>
            <w:vAlign w:val="center"/>
          </w:tcPr>
          <w:p w14:paraId="37DAC620">
            <w:pPr>
              <w:snapToGrid w:val="0"/>
              <w:spacing w:before="62" w:beforeLines="20" w:after="62" w:afterLines="20"/>
              <w:jc w:val="center"/>
              <w:rPr>
                <w:sz w:val="24"/>
              </w:rPr>
            </w:pPr>
            <w:r>
              <w:rPr>
                <w:sz w:val="24"/>
              </w:rPr>
              <w:t>0.18</w:t>
            </w:r>
          </w:p>
        </w:tc>
      </w:tr>
      <w:tr w14:paraId="745A1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26D3DB18">
            <w:pPr>
              <w:snapToGrid w:val="0"/>
              <w:spacing w:before="62" w:beforeLines="20" w:after="62" w:afterLines="20"/>
              <w:rPr>
                <w:sz w:val="24"/>
              </w:rPr>
            </w:pPr>
            <w:r>
              <w:rPr>
                <w:sz w:val="24"/>
              </w:rPr>
              <w:t>氧化钠</w:t>
            </w:r>
          </w:p>
        </w:tc>
        <w:tc>
          <w:tcPr>
            <w:tcW w:w="1276" w:type="dxa"/>
            <w:tcMar>
              <w:left w:w="57" w:type="dxa"/>
              <w:right w:w="57" w:type="dxa"/>
            </w:tcMar>
            <w:vAlign w:val="center"/>
          </w:tcPr>
          <w:p w14:paraId="2888FF76">
            <w:pPr>
              <w:snapToGrid w:val="0"/>
              <w:spacing w:before="62" w:beforeLines="20" w:after="62" w:afterLines="20"/>
              <w:jc w:val="center"/>
              <w:rPr>
                <w:sz w:val="24"/>
              </w:rPr>
            </w:pPr>
            <w:r>
              <w:rPr>
                <w:sz w:val="24"/>
              </w:rPr>
              <w:t>Na</w:t>
            </w:r>
            <w:r>
              <w:rPr>
                <w:sz w:val="24"/>
                <w:vertAlign w:val="subscript"/>
              </w:rPr>
              <w:t>2</w:t>
            </w:r>
            <w:r>
              <w:rPr>
                <w:sz w:val="24"/>
              </w:rPr>
              <w:t>O</w:t>
            </w:r>
          </w:p>
        </w:tc>
        <w:tc>
          <w:tcPr>
            <w:tcW w:w="992" w:type="dxa"/>
            <w:tcMar>
              <w:left w:w="57" w:type="dxa"/>
              <w:right w:w="57" w:type="dxa"/>
            </w:tcMar>
            <w:vAlign w:val="center"/>
          </w:tcPr>
          <w:p w14:paraId="2ABD203E">
            <w:pPr>
              <w:snapToGrid w:val="0"/>
              <w:spacing w:before="62" w:beforeLines="20" w:after="62" w:afterLines="20"/>
              <w:jc w:val="center"/>
              <w:rPr>
                <w:sz w:val="24"/>
              </w:rPr>
            </w:pPr>
            <w:r>
              <w:rPr>
                <w:sz w:val="24"/>
              </w:rPr>
              <w:t>%</w:t>
            </w:r>
          </w:p>
        </w:tc>
        <w:tc>
          <w:tcPr>
            <w:tcW w:w="1276" w:type="dxa"/>
            <w:tcMar>
              <w:left w:w="57" w:type="dxa"/>
              <w:right w:w="57" w:type="dxa"/>
            </w:tcMar>
            <w:vAlign w:val="center"/>
          </w:tcPr>
          <w:p w14:paraId="348AC437">
            <w:pPr>
              <w:snapToGrid w:val="0"/>
              <w:spacing w:before="62" w:beforeLines="20" w:after="62" w:afterLines="20"/>
              <w:jc w:val="center"/>
              <w:rPr>
                <w:sz w:val="24"/>
              </w:rPr>
            </w:pPr>
            <w:r>
              <w:rPr>
                <w:sz w:val="24"/>
              </w:rPr>
              <w:t>1.81</w:t>
            </w:r>
          </w:p>
        </w:tc>
        <w:tc>
          <w:tcPr>
            <w:tcW w:w="1418" w:type="dxa"/>
            <w:vAlign w:val="center"/>
          </w:tcPr>
          <w:p w14:paraId="4A9635B7">
            <w:pPr>
              <w:snapToGrid w:val="0"/>
              <w:spacing w:before="62" w:beforeLines="20" w:after="62" w:afterLines="20"/>
              <w:jc w:val="center"/>
              <w:rPr>
                <w:sz w:val="24"/>
              </w:rPr>
            </w:pPr>
            <w:r>
              <w:rPr>
                <w:sz w:val="24"/>
              </w:rPr>
              <w:t>0.88</w:t>
            </w:r>
          </w:p>
        </w:tc>
        <w:tc>
          <w:tcPr>
            <w:tcW w:w="1417" w:type="dxa"/>
            <w:tcMar>
              <w:left w:w="57" w:type="dxa"/>
              <w:right w:w="57" w:type="dxa"/>
            </w:tcMar>
            <w:vAlign w:val="center"/>
          </w:tcPr>
          <w:p w14:paraId="7F978F1C">
            <w:pPr>
              <w:snapToGrid w:val="0"/>
              <w:spacing w:before="62" w:beforeLines="20" w:after="62" w:afterLines="20"/>
              <w:jc w:val="center"/>
              <w:rPr>
                <w:sz w:val="24"/>
              </w:rPr>
            </w:pPr>
            <w:r>
              <w:rPr>
                <w:sz w:val="24"/>
              </w:rPr>
              <w:t>0.23</w:t>
            </w:r>
          </w:p>
        </w:tc>
      </w:tr>
      <w:tr w14:paraId="2AF18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3F7E5B09">
            <w:pPr>
              <w:snapToGrid w:val="0"/>
              <w:spacing w:before="62" w:beforeLines="20" w:after="62" w:afterLines="20"/>
              <w:rPr>
                <w:sz w:val="24"/>
              </w:rPr>
            </w:pPr>
            <w:r>
              <w:rPr>
                <w:sz w:val="24"/>
              </w:rPr>
              <w:t>三氧化硫</w:t>
            </w:r>
          </w:p>
        </w:tc>
        <w:tc>
          <w:tcPr>
            <w:tcW w:w="1276" w:type="dxa"/>
            <w:tcMar>
              <w:left w:w="57" w:type="dxa"/>
              <w:right w:w="57" w:type="dxa"/>
            </w:tcMar>
            <w:vAlign w:val="center"/>
          </w:tcPr>
          <w:p w14:paraId="6D77451A">
            <w:pPr>
              <w:snapToGrid w:val="0"/>
              <w:spacing w:before="62" w:beforeLines="20" w:after="62" w:afterLines="20"/>
              <w:jc w:val="center"/>
              <w:rPr>
                <w:sz w:val="24"/>
              </w:rPr>
            </w:pPr>
            <w:r>
              <w:rPr>
                <w:sz w:val="24"/>
              </w:rPr>
              <w:t>SO</w:t>
            </w:r>
            <w:r>
              <w:rPr>
                <w:sz w:val="24"/>
                <w:vertAlign w:val="subscript"/>
              </w:rPr>
              <w:t>3</w:t>
            </w:r>
          </w:p>
        </w:tc>
        <w:tc>
          <w:tcPr>
            <w:tcW w:w="992" w:type="dxa"/>
            <w:tcMar>
              <w:left w:w="57" w:type="dxa"/>
              <w:right w:w="57" w:type="dxa"/>
            </w:tcMar>
            <w:vAlign w:val="center"/>
          </w:tcPr>
          <w:p w14:paraId="13A2F8AC">
            <w:pPr>
              <w:snapToGrid w:val="0"/>
              <w:spacing w:before="62" w:beforeLines="20" w:after="62" w:afterLines="20"/>
              <w:jc w:val="center"/>
              <w:rPr>
                <w:sz w:val="24"/>
              </w:rPr>
            </w:pPr>
            <w:r>
              <w:rPr>
                <w:sz w:val="24"/>
              </w:rPr>
              <w:t>%</w:t>
            </w:r>
          </w:p>
        </w:tc>
        <w:tc>
          <w:tcPr>
            <w:tcW w:w="1276" w:type="dxa"/>
            <w:tcMar>
              <w:left w:w="57" w:type="dxa"/>
              <w:right w:w="57" w:type="dxa"/>
            </w:tcMar>
            <w:vAlign w:val="center"/>
          </w:tcPr>
          <w:p w14:paraId="6E2AACA2">
            <w:pPr>
              <w:snapToGrid w:val="0"/>
              <w:spacing w:before="62" w:beforeLines="20" w:after="62" w:afterLines="20"/>
              <w:jc w:val="center"/>
              <w:rPr>
                <w:sz w:val="24"/>
              </w:rPr>
            </w:pPr>
            <w:r>
              <w:rPr>
                <w:sz w:val="24"/>
              </w:rPr>
              <w:t>7.86</w:t>
            </w:r>
          </w:p>
        </w:tc>
        <w:tc>
          <w:tcPr>
            <w:tcW w:w="1418" w:type="dxa"/>
            <w:vAlign w:val="center"/>
          </w:tcPr>
          <w:p w14:paraId="762DADFF">
            <w:pPr>
              <w:snapToGrid w:val="0"/>
              <w:spacing w:before="62" w:beforeLines="20" w:after="62" w:afterLines="20"/>
              <w:jc w:val="center"/>
              <w:rPr>
                <w:sz w:val="24"/>
              </w:rPr>
            </w:pPr>
            <w:r>
              <w:rPr>
                <w:sz w:val="24"/>
              </w:rPr>
              <w:t>10.55</w:t>
            </w:r>
          </w:p>
        </w:tc>
        <w:tc>
          <w:tcPr>
            <w:tcW w:w="1417" w:type="dxa"/>
            <w:tcMar>
              <w:left w:w="57" w:type="dxa"/>
              <w:right w:w="57" w:type="dxa"/>
            </w:tcMar>
            <w:vAlign w:val="center"/>
          </w:tcPr>
          <w:p w14:paraId="5179063F">
            <w:pPr>
              <w:snapToGrid w:val="0"/>
              <w:spacing w:before="62" w:beforeLines="20" w:after="62" w:afterLines="20"/>
              <w:jc w:val="center"/>
              <w:rPr>
                <w:sz w:val="24"/>
              </w:rPr>
            </w:pPr>
            <w:r>
              <w:rPr>
                <w:sz w:val="24"/>
              </w:rPr>
              <w:t>3.73</w:t>
            </w:r>
          </w:p>
        </w:tc>
      </w:tr>
      <w:tr w14:paraId="77E6E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0FCAA58D">
            <w:pPr>
              <w:snapToGrid w:val="0"/>
              <w:spacing w:before="62" w:beforeLines="20" w:after="62" w:afterLines="20"/>
              <w:rPr>
                <w:sz w:val="24"/>
              </w:rPr>
            </w:pPr>
            <w:r>
              <w:rPr>
                <w:sz w:val="24"/>
              </w:rPr>
              <w:t>二氧化锰</w:t>
            </w:r>
          </w:p>
        </w:tc>
        <w:tc>
          <w:tcPr>
            <w:tcW w:w="1276" w:type="dxa"/>
            <w:tcMar>
              <w:left w:w="57" w:type="dxa"/>
              <w:right w:w="57" w:type="dxa"/>
            </w:tcMar>
            <w:vAlign w:val="center"/>
          </w:tcPr>
          <w:p w14:paraId="6C3DD2BC">
            <w:pPr>
              <w:snapToGrid w:val="0"/>
              <w:spacing w:before="62" w:beforeLines="20" w:after="62" w:afterLines="20"/>
              <w:jc w:val="center"/>
              <w:rPr>
                <w:sz w:val="24"/>
              </w:rPr>
            </w:pPr>
            <w:r>
              <w:rPr>
                <w:sz w:val="24"/>
              </w:rPr>
              <w:t>MnO</w:t>
            </w:r>
            <w:r>
              <w:rPr>
                <w:sz w:val="24"/>
                <w:vertAlign w:val="subscript"/>
              </w:rPr>
              <w:t>2</w:t>
            </w:r>
          </w:p>
        </w:tc>
        <w:tc>
          <w:tcPr>
            <w:tcW w:w="992" w:type="dxa"/>
            <w:tcMar>
              <w:left w:w="57" w:type="dxa"/>
              <w:right w:w="57" w:type="dxa"/>
            </w:tcMar>
            <w:vAlign w:val="center"/>
          </w:tcPr>
          <w:p w14:paraId="1ACA5F33">
            <w:pPr>
              <w:snapToGrid w:val="0"/>
              <w:spacing w:before="62" w:beforeLines="20" w:after="62" w:afterLines="20"/>
              <w:jc w:val="center"/>
              <w:rPr>
                <w:sz w:val="24"/>
              </w:rPr>
            </w:pPr>
            <w:r>
              <w:rPr>
                <w:sz w:val="24"/>
              </w:rPr>
              <w:t>%</w:t>
            </w:r>
          </w:p>
        </w:tc>
        <w:tc>
          <w:tcPr>
            <w:tcW w:w="1276" w:type="dxa"/>
            <w:tcMar>
              <w:left w:w="57" w:type="dxa"/>
              <w:right w:w="57" w:type="dxa"/>
            </w:tcMar>
            <w:vAlign w:val="center"/>
          </w:tcPr>
          <w:p w14:paraId="60B2E664">
            <w:pPr>
              <w:snapToGrid w:val="0"/>
              <w:spacing w:before="62" w:beforeLines="20" w:after="62" w:afterLines="20"/>
              <w:jc w:val="center"/>
              <w:rPr>
                <w:sz w:val="24"/>
              </w:rPr>
            </w:pPr>
            <w:r>
              <w:rPr>
                <w:sz w:val="24"/>
              </w:rPr>
              <w:t>0.45</w:t>
            </w:r>
          </w:p>
        </w:tc>
        <w:tc>
          <w:tcPr>
            <w:tcW w:w="1418" w:type="dxa"/>
            <w:vAlign w:val="center"/>
          </w:tcPr>
          <w:p w14:paraId="4A3D7361">
            <w:pPr>
              <w:snapToGrid w:val="0"/>
              <w:spacing w:before="62" w:beforeLines="20" w:after="62" w:afterLines="20"/>
              <w:jc w:val="center"/>
              <w:rPr>
                <w:sz w:val="24"/>
              </w:rPr>
            </w:pPr>
            <w:r>
              <w:rPr>
                <w:sz w:val="24"/>
              </w:rPr>
              <w:t>0.79</w:t>
            </w:r>
          </w:p>
        </w:tc>
        <w:tc>
          <w:tcPr>
            <w:tcW w:w="1417" w:type="dxa"/>
            <w:tcMar>
              <w:left w:w="57" w:type="dxa"/>
              <w:right w:w="57" w:type="dxa"/>
            </w:tcMar>
            <w:vAlign w:val="center"/>
          </w:tcPr>
          <w:p w14:paraId="32801D0A">
            <w:pPr>
              <w:snapToGrid w:val="0"/>
              <w:spacing w:before="62" w:beforeLines="20" w:after="62" w:afterLines="20"/>
              <w:jc w:val="center"/>
              <w:rPr>
                <w:sz w:val="24"/>
              </w:rPr>
            </w:pPr>
          </w:p>
        </w:tc>
      </w:tr>
      <w:tr w14:paraId="20FD0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70966199">
            <w:pPr>
              <w:snapToGrid w:val="0"/>
              <w:spacing w:before="62" w:beforeLines="20" w:after="62" w:afterLines="20"/>
              <w:rPr>
                <w:sz w:val="24"/>
              </w:rPr>
            </w:pPr>
            <w:r>
              <w:rPr>
                <w:sz w:val="24"/>
              </w:rPr>
              <w:t>其它</w:t>
            </w:r>
          </w:p>
        </w:tc>
        <w:tc>
          <w:tcPr>
            <w:tcW w:w="1276" w:type="dxa"/>
            <w:tcMar>
              <w:left w:w="57" w:type="dxa"/>
              <w:right w:w="57" w:type="dxa"/>
            </w:tcMar>
            <w:vAlign w:val="center"/>
          </w:tcPr>
          <w:p w14:paraId="542B2AC9">
            <w:pPr>
              <w:snapToGrid w:val="0"/>
              <w:spacing w:before="62" w:beforeLines="20" w:after="62" w:afterLines="20"/>
              <w:jc w:val="center"/>
              <w:rPr>
                <w:sz w:val="24"/>
              </w:rPr>
            </w:pPr>
          </w:p>
        </w:tc>
        <w:tc>
          <w:tcPr>
            <w:tcW w:w="992" w:type="dxa"/>
            <w:tcMar>
              <w:left w:w="57" w:type="dxa"/>
              <w:right w:w="57" w:type="dxa"/>
            </w:tcMar>
            <w:vAlign w:val="center"/>
          </w:tcPr>
          <w:p w14:paraId="171532C5">
            <w:pPr>
              <w:snapToGrid w:val="0"/>
              <w:spacing w:before="62" w:beforeLines="20" w:after="62" w:afterLines="20"/>
              <w:jc w:val="center"/>
              <w:rPr>
                <w:sz w:val="24"/>
              </w:rPr>
            </w:pPr>
            <w:r>
              <w:rPr>
                <w:sz w:val="24"/>
              </w:rPr>
              <w:t>%</w:t>
            </w:r>
          </w:p>
        </w:tc>
        <w:tc>
          <w:tcPr>
            <w:tcW w:w="1276" w:type="dxa"/>
            <w:tcMar>
              <w:left w:w="57" w:type="dxa"/>
              <w:right w:w="57" w:type="dxa"/>
            </w:tcMar>
            <w:vAlign w:val="center"/>
          </w:tcPr>
          <w:p w14:paraId="23496990">
            <w:pPr>
              <w:snapToGrid w:val="0"/>
              <w:spacing w:before="62" w:beforeLines="20" w:after="62" w:afterLines="20"/>
              <w:jc w:val="center"/>
              <w:rPr>
                <w:sz w:val="24"/>
              </w:rPr>
            </w:pPr>
            <w:r>
              <w:rPr>
                <w:sz w:val="24"/>
              </w:rPr>
              <w:t>4.55</w:t>
            </w:r>
          </w:p>
        </w:tc>
        <w:tc>
          <w:tcPr>
            <w:tcW w:w="1418" w:type="dxa"/>
            <w:vAlign w:val="center"/>
          </w:tcPr>
          <w:p w14:paraId="5263836A">
            <w:pPr>
              <w:snapToGrid w:val="0"/>
              <w:spacing w:before="62" w:beforeLines="20" w:after="62" w:afterLines="20"/>
              <w:jc w:val="center"/>
              <w:rPr>
                <w:sz w:val="24"/>
              </w:rPr>
            </w:pPr>
            <w:r>
              <w:rPr>
                <w:sz w:val="24"/>
              </w:rPr>
              <w:t>4.65</w:t>
            </w:r>
          </w:p>
        </w:tc>
        <w:tc>
          <w:tcPr>
            <w:tcW w:w="1417" w:type="dxa"/>
            <w:tcMar>
              <w:left w:w="57" w:type="dxa"/>
              <w:right w:w="57" w:type="dxa"/>
            </w:tcMar>
            <w:vAlign w:val="center"/>
          </w:tcPr>
          <w:p w14:paraId="4EB56BFF">
            <w:pPr>
              <w:snapToGrid w:val="0"/>
              <w:spacing w:before="62" w:beforeLines="20" w:after="62" w:afterLines="20"/>
              <w:jc w:val="center"/>
              <w:rPr>
                <w:sz w:val="24"/>
              </w:rPr>
            </w:pPr>
            <w:r>
              <w:rPr>
                <w:sz w:val="24"/>
              </w:rPr>
              <w:t>0.60</w:t>
            </w:r>
          </w:p>
        </w:tc>
      </w:tr>
      <w:tr w14:paraId="7CBB9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25A0C8C8">
            <w:pPr>
              <w:snapToGrid w:val="0"/>
              <w:spacing w:before="62" w:beforeLines="20" w:after="62" w:afterLines="20"/>
              <w:rPr>
                <w:sz w:val="24"/>
              </w:rPr>
            </w:pPr>
            <w:r>
              <w:rPr>
                <w:sz w:val="24"/>
              </w:rPr>
              <w:t>变形温度</w:t>
            </w:r>
          </w:p>
        </w:tc>
        <w:tc>
          <w:tcPr>
            <w:tcW w:w="1276" w:type="dxa"/>
            <w:tcMar>
              <w:left w:w="57" w:type="dxa"/>
              <w:right w:w="57" w:type="dxa"/>
            </w:tcMar>
            <w:vAlign w:val="center"/>
          </w:tcPr>
          <w:p w14:paraId="2443770D">
            <w:pPr>
              <w:snapToGrid w:val="0"/>
              <w:spacing w:before="62" w:beforeLines="20" w:after="62" w:afterLines="20"/>
              <w:jc w:val="center"/>
              <w:rPr>
                <w:sz w:val="24"/>
              </w:rPr>
            </w:pPr>
            <w:r>
              <w:rPr>
                <w:sz w:val="24"/>
              </w:rPr>
              <w:t>DT</w:t>
            </w:r>
          </w:p>
        </w:tc>
        <w:tc>
          <w:tcPr>
            <w:tcW w:w="992" w:type="dxa"/>
            <w:tcMar>
              <w:left w:w="57" w:type="dxa"/>
              <w:right w:w="57" w:type="dxa"/>
            </w:tcMar>
            <w:vAlign w:val="center"/>
          </w:tcPr>
          <w:p w14:paraId="4B3AF1C2">
            <w:pPr>
              <w:snapToGrid w:val="0"/>
              <w:spacing w:before="62" w:beforeLines="20" w:after="62" w:afterLines="20"/>
              <w:jc w:val="center"/>
              <w:rPr>
                <w:sz w:val="24"/>
              </w:rPr>
            </w:pPr>
            <w:r>
              <w:rPr>
                <w:sz w:val="24"/>
              </w:rPr>
              <w:t>℃</w:t>
            </w:r>
          </w:p>
        </w:tc>
        <w:tc>
          <w:tcPr>
            <w:tcW w:w="1276" w:type="dxa"/>
            <w:tcMar>
              <w:left w:w="57" w:type="dxa"/>
              <w:right w:w="57" w:type="dxa"/>
            </w:tcMar>
            <w:vAlign w:val="center"/>
          </w:tcPr>
          <w:p w14:paraId="2F59769F">
            <w:pPr>
              <w:snapToGrid w:val="0"/>
              <w:spacing w:before="62" w:beforeLines="20" w:after="62" w:afterLines="20"/>
              <w:jc w:val="center"/>
              <w:rPr>
                <w:sz w:val="24"/>
              </w:rPr>
            </w:pPr>
            <w:r>
              <w:rPr>
                <w:sz w:val="24"/>
              </w:rPr>
              <w:t>1120</w:t>
            </w:r>
          </w:p>
        </w:tc>
        <w:tc>
          <w:tcPr>
            <w:tcW w:w="1418" w:type="dxa"/>
            <w:vAlign w:val="center"/>
          </w:tcPr>
          <w:p w14:paraId="16286EC2">
            <w:pPr>
              <w:snapToGrid w:val="0"/>
              <w:spacing w:before="62" w:beforeLines="20" w:after="62" w:afterLines="20"/>
              <w:jc w:val="center"/>
              <w:rPr>
                <w:sz w:val="24"/>
              </w:rPr>
            </w:pPr>
            <w:r>
              <w:rPr>
                <w:sz w:val="24"/>
              </w:rPr>
              <w:t>1100</w:t>
            </w:r>
          </w:p>
        </w:tc>
        <w:tc>
          <w:tcPr>
            <w:tcW w:w="1417" w:type="dxa"/>
            <w:tcMar>
              <w:left w:w="57" w:type="dxa"/>
              <w:right w:w="57" w:type="dxa"/>
            </w:tcMar>
            <w:vAlign w:val="center"/>
          </w:tcPr>
          <w:p w14:paraId="282DB669">
            <w:pPr>
              <w:snapToGrid w:val="0"/>
              <w:spacing w:before="62" w:beforeLines="20" w:after="62" w:afterLines="20"/>
              <w:jc w:val="center"/>
              <w:rPr>
                <w:sz w:val="24"/>
              </w:rPr>
            </w:pPr>
            <w:r>
              <w:rPr>
                <w:sz w:val="24"/>
              </w:rPr>
              <w:t>1350</w:t>
            </w:r>
          </w:p>
        </w:tc>
      </w:tr>
      <w:tr w14:paraId="6AC3A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4431A78B">
            <w:pPr>
              <w:snapToGrid w:val="0"/>
              <w:spacing w:before="62" w:beforeLines="20" w:after="62" w:afterLines="20"/>
              <w:rPr>
                <w:sz w:val="24"/>
              </w:rPr>
            </w:pPr>
            <w:r>
              <w:rPr>
                <w:sz w:val="24"/>
              </w:rPr>
              <w:t>软化温度</w:t>
            </w:r>
          </w:p>
        </w:tc>
        <w:tc>
          <w:tcPr>
            <w:tcW w:w="1276" w:type="dxa"/>
            <w:tcMar>
              <w:left w:w="57" w:type="dxa"/>
              <w:right w:w="57" w:type="dxa"/>
            </w:tcMar>
            <w:vAlign w:val="center"/>
          </w:tcPr>
          <w:p w14:paraId="3FF55870">
            <w:pPr>
              <w:snapToGrid w:val="0"/>
              <w:spacing w:before="62" w:beforeLines="20" w:after="62" w:afterLines="20"/>
              <w:jc w:val="center"/>
              <w:rPr>
                <w:sz w:val="24"/>
              </w:rPr>
            </w:pPr>
            <w:r>
              <w:rPr>
                <w:sz w:val="24"/>
              </w:rPr>
              <w:t>ST</w:t>
            </w:r>
          </w:p>
        </w:tc>
        <w:tc>
          <w:tcPr>
            <w:tcW w:w="992" w:type="dxa"/>
            <w:tcMar>
              <w:left w:w="57" w:type="dxa"/>
              <w:right w:w="57" w:type="dxa"/>
            </w:tcMar>
            <w:vAlign w:val="center"/>
          </w:tcPr>
          <w:p w14:paraId="424E8B77">
            <w:pPr>
              <w:snapToGrid w:val="0"/>
              <w:spacing w:before="62" w:beforeLines="20" w:after="62" w:afterLines="20"/>
              <w:jc w:val="center"/>
              <w:rPr>
                <w:sz w:val="24"/>
              </w:rPr>
            </w:pPr>
            <w:r>
              <w:rPr>
                <w:sz w:val="24"/>
              </w:rPr>
              <w:t>℃</w:t>
            </w:r>
          </w:p>
        </w:tc>
        <w:tc>
          <w:tcPr>
            <w:tcW w:w="1276" w:type="dxa"/>
            <w:tcMar>
              <w:left w:w="57" w:type="dxa"/>
              <w:right w:w="57" w:type="dxa"/>
            </w:tcMar>
            <w:vAlign w:val="center"/>
          </w:tcPr>
          <w:p w14:paraId="5A4938B5">
            <w:pPr>
              <w:snapToGrid w:val="0"/>
              <w:spacing w:before="62" w:beforeLines="20" w:after="62" w:afterLines="20"/>
              <w:jc w:val="center"/>
              <w:rPr>
                <w:sz w:val="24"/>
              </w:rPr>
            </w:pPr>
            <w:r>
              <w:rPr>
                <w:sz w:val="24"/>
              </w:rPr>
              <w:t>1150</w:t>
            </w:r>
          </w:p>
        </w:tc>
        <w:tc>
          <w:tcPr>
            <w:tcW w:w="1418" w:type="dxa"/>
            <w:vAlign w:val="center"/>
          </w:tcPr>
          <w:p w14:paraId="461167D9">
            <w:pPr>
              <w:snapToGrid w:val="0"/>
              <w:spacing w:before="62" w:beforeLines="20" w:after="62" w:afterLines="20"/>
              <w:jc w:val="center"/>
              <w:rPr>
                <w:sz w:val="24"/>
              </w:rPr>
            </w:pPr>
            <w:r>
              <w:rPr>
                <w:sz w:val="24"/>
              </w:rPr>
              <w:t>1130</w:t>
            </w:r>
          </w:p>
        </w:tc>
        <w:tc>
          <w:tcPr>
            <w:tcW w:w="1417" w:type="dxa"/>
            <w:tcMar>
              <w:left w:w="57" w:type="dxa"/>
              <w:right w:w="57" w:type="dxa"/>
            </w:tcMar>
            <w:vAlign w:val="center"/>
          </w:tcPr>
          <w:p w14:paraId="24C9BF7C">
            <w:pPr>
              <w:snapToGrid w:val="0"/>
              <w:spacing w:before="62" w:beforeLines="20" w:after="62" w:afterLines="20"/>
              <w:jc w:val="center"/>
              <w:rPr>
                <w:sz w:val="24"/>
              </w:rPr>
            </w:pPr>
            <w:r>
              <w:rPr>
                <w:sz w:val="24"/>
              </w:rPr>
              <w:t>1390</w:t>
            </w:r>
          </w:p>
        </w:tc>
      </w:tr>
      <w:tr w14:paraId="2F1A7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70139FCA">
            <w:pPr>
              <w:snapToGrid w:val="0"/>
              <w:spacing w:before="62" w:beforeLines="20" w:after="62" w:afterLines="20"/>
              <w:rPr>
                <w:sz w:val="24"/>
              </w:rPr>
            </w:pPr>
            <w:r>
              <w:rPr>
                <w:sz w:val="24"/>
              </w:rPr>
              <w:t>半球温度</w:t>
            </w:r>
          </w:p>
        </w:tc>
        <w:tc>
          <w:tcPr>
            <w:tcW w:w="1276" w:type="dxa"/>
            <w:tcMar>
              <w:left w:w="57" w:type="dxa"/>
              <w:right w:w="57" w:type="dxa"/>
            </w:tcMar>
            <w:vAlign w:val="center"/>
          </w:tcPr>
          <w:p w14:paraId="3BE5F062">
            <w:pPr>
              <w:snapToGrid w:val="0"/>
              <w:spacing w:before="62" w:beforeLines="20" w:after="62" w:afterLines="20"/>
              <w:jc w:val="center"/>
              <w:rPr>
                <w:sz w:val="24"/>
              </w:rPr>
            </w:pPr>
            <w:r>
              <w:rPr>
                <w:sz w:val="24"/>
              </w:rPr>
              <w:t>HT</w:t>
            </w:r>
          </w:p>
        </w:tc>
        <w:tc>
          <w:tcPr>
            <w:tcW w:w="992" w:type="dxa"/>
            <w:tcMar>
              <w:left w:w="57" w:type="dxa"/>
              <w:right w:w="57" w:type="dxa"/>
            </w:tcMar>
            <w:vAlign w:val="center"/>
          </w:tcPr>
          <w:p w14:paraId="7F43BDEF">
            <w:pPr>
              <w:snapToGrid w:val="0"/>
              <w:spacing w:before="62" w:beforeLines="20" w:after="62" w:afterLines="20"/>
              <w:jc w:val="center"/>
              <w:rPr>
                <w:sz w:val="24"/>
              </w:rPr>
            </w:pPr>
            <w:r>
              <w:rPr>
                <w:sz w:val="24"/>
              </w:rPr>
              <w:t>℃</w:t>
            </w:r>
          </w:p>
        </w:tc>
        <w:tc>
          <w:tcPr>
            <w:tcW w:w="1276" w:type="dxa"/>
            <w:tcMar>
              <w:left w:w="57" w:type="dxa"/>
              <w:right w:w="57" w:type="dxa"/>
            </w:tcMar>
            <w:vAlign w:val="center"/>
          </w:tcPr>
          <w:p w14:paraId="64DA6DF6">
            <w:pPr>
              <w:snapToGrid w:val="0"/>
              <w:spacing w:before="62" w:beforeLines="20" w:after="62" w:afterLines="20"/>
              <w:jc w:val="center"/>
              <w:rPr>
                <w:sz w:val="24"/>
              </w:rPr>
            </w:pPr>
            <w:r>
              <w:rPr>
                <w:sz w:val="24"/>
              </w:rPr>
              <w:t>1160</w:t>
            </w:r>
          </w:p>
        </w:tc>
        <w:tc>
          <w:tcPr>
            <w:tcW w:w="1418" w:type="dxa"/>
            <w:vAlign w:val="center"/>
          </w:tcPr>
          <w:p w14:paraId="2AB96530">
            <w:pPr>
              <w:snapToGrid w:val="0"/>
              <w:spacing w:before="62" w:beforeLines="20" w:after="62" w:afterLines="20"/>
              <w:jc w:val="center"/>
              <w:rPr>
                <w:sz w:val="24"/>
              </w:rPr>
            </w:pPr>
            <w:r>
              <w:rPr>
                <w:sz w:val="24"/>
              </w:rPr>
              <w:t>1150</w:t>
            </w:r>
          </w:p>
        </w:tc>
        <w:tc>
          <w:tcPr>
            <w:tcW w:w="1417" w:type="dxa"/>
            <w:tcMar>
              <w:left w:w="57" w:type="dxa"/>
              <w:right w:w="57" w:type="dxa"/>
            </w:tcMar>
            <w:vAlign w:val="center"/>
          </w:tcPr>
          <w:p w14:paraId="256BAEB7">
            <w:pPr>
              <w:snapToGrid w:val="0"/>
              <w:spacing w:before="62" w:beforeLines="20" w:after="62" w:afterLines="20"/>
              <w:jc w:val="center"/>
              <w:rPr>
                <w:sz w:val="24"/>
              </w:rPr>
            </w:pPr>
            <w:r>
              <w:rPr>
                <w:sz w:val="24"/>
              </w:rPr>
              <w:t>1420</w:t>
            </w:r>
          </w:p>
        </w:tc>
      </w:tr>
      <w:tr w14:paraId="31A89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259BED69">
            <w:pPr>
              <w:snapToGrid w:val="0"/>
              <w:spacing w:before="62" w:beforeLines="20" w:after="62" w:afterLines="20"/>
              <w:rPr>
                <w:sz w:val="24"/>
              </w:rPr>
            </w:pPr>
            <w:r>
              <w:rPr>
                <w:sz w:val="24"/>
              </w:rPr>
              <w:t>熔融温度</w:t>
            </w:r>
          </w:p>
        </w:tc>
        <w:tc>
          <w:tcPr>
            <w:tcW w:w="1276" w:type="dxa"/>
            <w:tcMar>
              <w:left w:w="57" w:type="dxa"/>
              <w:right w:w="57" w:type="dxa"/>
            </w:tcMar>
            <w:vAlign w:val="center"/>
          </w:tcPr>
          <w:p w14:paraId="69EFAC49">
            <w:pPr>
              <w:snapToGrid w:val="0"/>
              <w:spacing w:before="62" w:beforeLines="20" w:after="62" w:afterLines="20"/>
              <w:jc w:val="center"/>
              <w:rPr>
                <w:sz w:val="24"/>
              </w:rPr>
            </w:pPr>
            <w:r>
              <w:rPr>
                <w:sz w:val="24"/>
              </w:rPr>
              <w:t>FT</w:t>
            </w:r>
          </w:p>
        </w:tc>
        <w:tc>
          <w:tcPr>
            <w:tcW w:w="992" w:type="dxa"/>
            <w:tcMar>
              <w:left w:w="57" w:type="dxa"/>
              <w:right w:w="57" w:type="dxa"/>
            </w:tcMar>
            <w:vAlign w:val="center"/>
          </w:tcPr>
          <w:p w14:paraId="2AB14FE0">
            <w:pPr>
              <w:snapToGrid w:val="0"/>
              <w:spacing w:before="62" w:beforeLines="20" w:after="62" w:afterLines="20"/>
              <w:jc w:val="center"/>
              <w:rPr>
                <w:sz w:val="24"/>
              </w:rPr>
            </w:pPr>
            <w:r>
              <w:rPr>
                <w:sz w:val="24"/>
              </w:rPr>
              <w:t>℃</w:t>
            </w:r>
          </w:p>
        </w:tc>
        <w:tc>
          <w:tcPr>
            <w:tcW w:w="1276" w:type="dxa"/>
            <w:tcMar>
              <w:left w:w="57" w:type="dxa"/>
              <w:right w:w="57" w:type="dxa"/>
            </w:tcMar>
            <w:vAlign w:val="center"/>
          </w:tcPr>
          <w:p w14:paraId="6F5218AB">
            <w:pPr>
              <w:snapToGrid w:val="0"/>
              <w:spacing w:before="62" w:beforeLines="20" w:after="62" w:afterLines="20"/>
              <w:jc w:val="center"/>
              <w:rPr>
                <w:sz w:val="24"/>
              </w:rPr>
            </w:pPr>
            <w:r>
              <w:rPr>
                <w:sz w:val="24"/>
              </w:rPr>
              <w:t>1170</w:t>
            </w:r>
          </w:p>
        </w:tc>
        <w:tc>
          <w:tcPr>
            <w:tcW w:w="1418" w:type="dxa"/>
            <w:vAlign w:val="center"/>
          </w:tcPr>
          <w:p w14:paraId="3B893F39">
            <w:pPr>
              <w:snapToGrid w:val="0"/>
              <w:spacing w:before="62" w:beforeLines="20" w:after="62" w:afterLines="20"/>
              <w:jc w:val="center"/>
              <w:rPr>
                <w:sz w:val="24"/>
              </w:rPr>
            </w:pPr>
            <w:r>
              <w:rPr>
                <w:sz w:val="24"/>
              </w:rPr>
              <w:t>1160</w:t>
            </w:r>
          </w:p>
        </w:tc>
        <w:tc>
          <w:tcPr>
            <w:tcW w:w="1417" w:type="dxa"/>
            <w:tcMar>
              <w:left w:w="57" w:type="dxa"/>
              <w:right w:w="57" w:type="dxa"/>
            </w:tcMar>
            <w:vAlign w:val="center"/>
          </w:tcPr>
          <w:p w14:paraId="1B4B4527">
            <w:pPr>
              <w:snapToGrid w:val="0"/>
              <w:spacing w:before="62" w:beforeLines="20" w:after="62" w:afterLines="20"/>
              <w:jc w:val="center"/>
              <w:rPr>
                <w:sz w:val="24"/>
              </w:rPr>
            </w:pPr>
            <w:r>
              <w:rPr>
                <w:sz w:val="24"/>
              </w:rPr>
              <w:t>1410</w:t>
            </w:r>
          </w:p>
        </w:tc>
      </w:tr>
      <w:tr w14:paraId="64D02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2C68D94C">
            <w:pPr>
              <w:snapToGrid w:val="0"/>
              <w:spacing w:before="62" w:beforeLines="20" w:after="62" w:afterLines="20"/>
              <w:rPr>
                <w:sz w:val="24"/>
              </w:rPr>
            </w:pPr>
            <w:r>
              <w:rPr>
                <w:sz w:val="24"/>
              </w:rPr>
              <w:t>煤中游离二氧化硅</w:t>
            </w:r>
          </w:p>
        </w:tc>
        <w:tc>
          <w:tcPr>
            <w:tcW w:w="1276" w:type="dxa"/>
            <w:tcMar>
              <w:left w:w="57" w:type="dxa"/>
              <w:right w:w="57" w:type="dxa"/>
            </w:tcMar>
            <w:vAlign w:val="center"/>
          </w:tcPr>
          <w:p w14:paraId="4D64FAD8">
            <w:pPr>
              <w:snapToGrid w:val="0"/>
              <w:spacing w:before="62" w:beforeLines="20" w:after="62" w:afterLines="20"/>
              <w:jc w:val="center"/>
              <w:rPr>
                <w:sz w:val="24"/>
                <w:vertAlign w:val="subscript"/>
              </w:rPr>
            </w:pPr>
            <w:r>
              <w:rPr>
                <w:sz w:val="24"/>
              </w:rPr>
              <w:t>（SiO</w:t>
            </w:r>
            <w:r>
              <w:rPr>
                <w:sz w:val="24"/>
                <w:vertAlign w:val="subscript"/>
              </w:rPr>
              <w:t>2</w:t>
            </w:r>
            <w:r>
              <w:rPr>
                <w:sz w:val="24"/>
              </w:rPr>
              <w:t>）</w:t>
            </w:r>
            <w:r>
              <w:rPr>
                <w:sz w:val="24"/>
                <w:vertAlign w:val="subscript"/>
              </w:rPr>
              <w:t>r,d</w:t>
            </w:r>
          </w:p>
        </w:tc>
        <w:tc>
          <w:tcPr>
            <w:tcW w:w="992" w:type="dxa"/>
            <w:tcMar>
              <w:left w:w="57" w:type="dxa"/>
              <w:right w:w="57" w:type="dxa"/>
            </w:tcMar>
            <w:vAlign w:val="center"/>
          </w:tcPr>
          <w:p w14:paraId="35F82030">
            <w:pPr>
              <w:snapToGrid w:val="0"/>
              <w:spacing w:before="62" w:beforeLines="20" w:after="62" w:afterLines="20"/>
              <w:jc w:val="center"/>
              <w:rPr>
                <w:sz w:val="24"/>
              </w:rPr>
            </w:pPr>
            <w:r>
              <w:rPr>
                <w:sz w:val="24"/>
              </w:rPr>
              <w:t>%</w:t>
            </w:r>
          </w:p>
        </w:tc>
        <w:tc>
          <w:tcPr>
            <w:tcW w:w="1276" w:type="dxa"/>
            <w:tcMar>
              <w:left w:w="57" w:type="dxa"/>
              <w:right w:w="57" w:type="dxa"/>
            </w:tcMar>
            <w:vAlign w:val="center"/>
          </w:tcPr>
          <w:p w14:paraId="0AF7A49D">
            <w:pPr>
              <w:snapToGrid w:val="0"/>
              <w:spacing w:before="62" w:beforeLines="20" w:after="62" w:afterLines="20"/>
              <w:jc w:val="center"/>
              <w:rPr>
                <w:sz w:val="24"/>
              </w:rPr>
            </w:pPr>
            <w:r>
              <w:rPr>
                <w:sz w:val="24"/>
              </w:rPr>
              <w:t>3.68</w:t>
            </w:r>
          </w:p>
        </w:tc>
        <w:tc>
          <w:tcPr>
            <w:tcW w:w="1418" w:type="dxa"/>
            <w:vAlign w:val="center"/>
          </w:tcPr>
          <w:p w14:paraId="5972BFF9">
            <w:pPr>
              <w:snapToGrid w:val="0"/>
              <w:spacing w:before="62" w:beforeLines="20" w:after="62" w:afterLines="20"/>
              <w:jc w:val="center"/>
              <w:rPr>
                <w:sz w:val="24"/>
              </w:rPr>
            </w:pPr>
            <w:r>
              <w:rPr>
                <w:sz w:val="24"/>
              </w:rPr>
              <w:t>1.08</w:t>
            </w:r>
          </w:p>
        </w:tc>
        <w:tc>
          <w:tcPr>
            <w:tcW w:w="1417" w:type="dxa"/>
            <w:tcMar>
              <w:left w:w="57" w:type="dxa"/>
              <w:right w:w="57" w:type="dxa"/>
            </w:tcMar>
            <w:vAlign w:val="center"/>
          </w:tcPr>
          <w:p w14:paraId="223BA25A">
            <w:pPr>
              <w:snapToGrid w:val="0"/>
              <w:spacing w:before="62" w:beforeLines="20" w:after="62" w:afterLines="20"/>
              <w:jc w:val="center"/>
              <w:rPr>
                <w:sz w:val="24"/>
              </w:rPr>
            </w:pPr>
          </w:p>
        </w:tc>
      </w:tr>
      <w:tr w14:paraId="461AF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2126" w:type="dxa"/>
            <w:tcMar>
              <w:left w:w="57" w:type="dxa"/>
              <w:right w:w="57" w:type="dxa"/>
            </w:tcMar>
            <w:vAlign w:val="center"/>
          </w:tcPr>
          <w:p w14:paraId="20E5D4D3">
            <w:pPr>
              <w:snapToGrid w:val="0"/>
              <w:spacing w:before="62" w:beforeLines="20" w:after="62" w:afterLines="20"/>
              <w:rPr>
                <w:sz w:val="24"/>
              </w:rPr>
            </w:pPr>
            <w:r>
              <w:rPr>
                <w:sz w:val="24"/>
              </w:rPr>
              <w:t>原煤冲刷磨损指数</w:t>
            </w:r>
          </w:p>
        </w:tc>
        <w:tc>
          <w:tcPr>
            <w:tcW w:w="1276" w:type="dxa"/>
            <w:tcMar>
              <w:left w:w="57" w:type="dxa"/>
              <w:right w:w="57" w:type="dxa"/>
            </w:tcMar>
            <w:vAlign w:val="center"/>
          </w:tcPr>
          <w:p w14:paraId="2C226710">
            <w:pPr>
              <w:snapToGrid w:val="0"/>
              <w:spacing w:before="62" w:beforeLines="20" w:after="62" w:afterLines="20"/>
              <w:jc w:val="center"/>
              <w:rPr>
                <w:sz w:val="24"/>
              </w:rPr>
            </w:pPr>
            <w:r>
              <w:rPr>
                <w:sz w:val="24"/>
              </w:rPr>
              <w:t>Ke</w:t>
            </w:r>
          </w:p>
        </w:tc>
        <w:tc>
          <w:tcPr>
            <w:tcW w:w="992" w:type="dxa"/>
            <w:tcMar>
              <w:left w:w="57" w:type="dxa"/>
              <w:right w:w="57" w:type="dxa"/>
            </w:tcMar>
            <w:vAlign w:val="center"/>
          </w:tcPr>
          <w:p w14:paraId="3ED8A46F">
            <w:pPr>
              <w:snapToGrid w:val="0"/>
              <w:spacing w:before="62" w:beforeLines="20" w:after="62" w:afterLines="20"/>
              <w:jc w:val="center"/>
              <w:rPr>
                <w:sz w:val="24"/>
              </w:rPr>
            </w:pPr>
          </w:p>
        </w:tc>
        <w:tc>
          <w:tcPr>
            <w:tcW w:w="1276" w:type="dxa"/>
            <w:tcMar>
              <w:left w:w="57" w:type="dxa"/>
              <w:right w:w="57" w:type="dxa"/>
            </w:tcMar>
            <w:vAlign w:val="center"/>
          </w:tcPr>
          <w:p w14:paraId="18290514">
            <w:pPr>
              <w:snapToGrid w:val="0"/>
              <w:spacing w:before="62" w:beforeLines="20" w:after="62" w:afterLines="20"/>
              <w:jc w:val="center"/>
              <w:rPr>
                <w:sz w:val="24"/>
              </w:rPr>
            </w:pPr>
            <w:r>
              <w:rPr>
                <w:sz w:val="24"/>
              </w:rPr>
              <w:t>1.46</w:t>
            </w:r>
          </w:p>
        </w:tc>
        <w:tc>
          <w:tcPr>
            <w:tcW w:w="1418" w:type="dxa"/>
            <w:vAlign w:val="center"/>
          </w:tcPr>
          <w:p w14:paraId="78B48011">
            <w:pPr>
              <w:snapToGrid w:val="0"/>
              <w:spacing w:before="62" w:beforeLines="20" w:after="62" w:afterLines="20"/>
              <w:jc w:val="center"/>
              <w:rPr>
                <w:sz w:val="24"/>
              </w:rPr>
            </w:pPr>
            <w:r>
              <w:rPr>
                <w:sz w:val="24"/>
              </w:rPr>
              <w:t>0.77</w:t>
            </w:r>
          </w:p>
        </w:tc>
        <w:tc>
          <w:tcPr>
            <w:tcW w:w="1417" w:type="dxa"/>
            <w:tcMar>
              <w:left w:w="57" w:type="dxa"/>
              <w:right w:w="57" w:type="dxa"/>
            </w:tcMar>
            <w:vAlign w:val="center"/>
          </w:tcPr>
          <w:p w14:paraId="3FA20808">
            <w:pPr>
              <w:snapToGrid w:val="0"/>
              <w:spacing w:before="62" w:beforeLines="20" w:after="62" w:afterLines="20"/>
              <w:jc w:val="center"/>
              <w:rPr>
                <w:sz w:val="24"/>
              </w:rPr>
            </w:pPr>
          </w:p>
        </w:tc>
      </w:tr>
      <w:tr w14:paraId="1CF27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8505" w:type="dxa"/>
            <w:gridSpan w:val="6"/>
            <w:tcMar>
              <w:left w:w="57" w:type="dxa"/>
              <w:right w:w="57" w:type="dxa"/>
            </w:tcMar>
            <w:vAlign w:val="center"/>
          </w:tcPr>
          <w:p w14:paraId="14A1C440">
            <w:pPr>
              <w:spacing w:before="62" w:beforeLines="20" w:after="62" w:afterLines="20"/>
              <w:rPr>
                <w:szCs w:val="21"/>
              </w:rPr>
            </w:pPr>
            <w:r>
              <w:rPr>
                <w:b/>
                <w:color w:val="000000"/>
                <w:szCs w:val="21"/>
              </w:rPr>
              <w:t>说明：1、为提高脱硫装置应对未来煤质的适应能力，脱硫装置煤质成份中均要求严格按照Sar=1.5%进行设计。</w:t>
            </w:r>
          </w:p>
        </w:tc>
      </w:tr>
      <w:bookmarkEnd w:id="51"/>
    </w:tbl>
    <w:p w14:paraId="1E16F5B1">
      <w:pPr>
        <w:adjustRightInd w:val="0"/>
        <w:snapToGrid w:val="0"/>
        <w:spacing w:before="156" w:beforeLines="50" w:line="360" w:lineRule="auto"/>
        <w:ind w:firstLine="480" w:firstLineChars="200"/>
        <w:rPr>
          <w:sz w:val="24"/>
        </w:rPr>
      </w:pPr>
      <w:r>
        <w:rPr>
          <w:sz w:val="24"/>
        </w:rPr>
        <w:t>本期工程燃煤耗煤量如表2-2所示。</w:t>
      </w:r>
    </w:p>
    <w:p w14:paraId="71DC5599">
      <w:pPr>
        <w:tabs>
          <w:tab w:val="left" w:pos="4620"/>
        </w:tabs>
        <w:spacing w:line="360" w:lineRule="auto"/>
        <w:ind w:firstLine="482"/>
        <w:jc w:val="center"/>
        <w:rPr>
          <w:b/>
          <w:bCs/>
          <w:sz w:val="24"/>
        </w:rPr>
      </w:pPr>
      <w:bookmarkStart w:id="52" w:name="_Toc402337490"/>
      <w:bookmarkStart w:id="53" w:name="_Toc402274509"/>
      <w:bookmarkStart w:id="54" w:name="_Toc402256369"/>
      <w:r>
        <w:rPr>
          <w:b/>
          <w:bCs/>
          <w:sz w:val="24"/>
        </w:rPr>
        <w:t>表2-2 本期工程燃煤量表（BMCR工况）</w:t>
      </w:r>
    </w:p>
    <w:tbl>
      <w:tblPr>
        <w:tblStyle w:val="6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0"/>
        <w:gridCol w:w="1579"/>
        <w:gridCol w:w="1701"/>
        <w:gridCol w:w="1842"/>
        <w:gridCol w:w="1968"/>
      </w:tblGrid>
      <w:tr w14:paraId="767E3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540" w:type="dxa"/>
            <w:vAlign w:val="center"/>
          </w:tcPr>
          <w:p w14:paraId="2CCCC7AB">
            <w:pPr>
              <w:tabs>
                <w:tab w:val="left" w:pos="4620"/>
              </w:tabs>
              <w:spacing w:before="62" w:beforeLines="20" w:after="62" w:afterLines="20"/>
              <w:jc w:val="center"/>
              <w:rPr>
                <w:bCs/>
                <w:sz w:val="24"/>
              </w:rPr>
            </w:pPr>
            <w:r>
              <w:rPr>
                <w:bCs/>
                <w:sz w:val="24"/>
              </w:rPr>
              <w:t>锅炉容量</w:t>
            </w:r>
          </w:p>
        </w:tc>
        <w:tc>
          <w:tcPr>
            <w:tcW w:w="1579" w:type="dxa"/>
            <w:vAlign w:val="center"/>
          </w:tcPr>
          <w:p w14:paraId="4714B2FA">
            <w:pPr>
              <w:tabs>
                <w:tab w:val="left" w:pos="4620"/>
              </w:tabs>
              <w:spacing w:before="62" w:beforeLines="20" w:after="62" w:afterLines="20"/>
              <w:jc w:val="center"/>
              <w:rPr>
                <w:bCs/>
                <w:sz w:val="24"/>
              </w:rPr>
            </w:pPr>
            <w:r>
              <w:rPr>
                <w:bCs/>
                <w:sz w:val="24"/>
              </w:rPr>
              <w:t>煤种</w:t>
            </w:r>
          </w:p>
        </w:tc>
        <w:tc>
          <w:tcPr>
            <w:tcW w:w="1701" w:type="dxa"/>
            <w:vAlign w:val="center"/>
          </w:tcPr>
          <w:p w14:paraId="00230215">
            <w:pPr>
              <w:tabs>
                <w:tab w:val="left" w:pos="4620"/>
              </w:tabs>
              <w:spacing w:before="62" w:beforeLines="20" w:after="62" w:afterLines="20"/>
              <w:jc w:val="center"/>
              <w:rPr>
                <w:bCs/>
                <w:sz w:val="24"/>
              </w:rPr>
            </w:pPr>
            <w:r>
              <w:rPr>
                <w:bCs/>
                <w:sz w:val="24"/>
              </w:rPr>
              <w:t>小时耗煤量（t/h）</w:t>
            </w:r>
          </w:p>
        </w:tc>
        <w:tc>
          <w:tcPr>
            <w:tcW w:w="1842" w:type="dxa"/>
            <w:vAlign w:val="center"/>
          </w:tcPr>
          <w:p w14:paraId="5A138A43">
            <w:pPr>
              <w:tabs>
                <w:tab w:val="left" w:pos="4620"/>
              </w:tabs>
              <w:spacing w:before="62" w:beforeLines="20" w:after="62" w:afterLines="20"/>
              <w:jc w:val="center"/>
              <w:rPr>
                <w:bCs/>
                <w:sz w:val="24"/>
              </w:rPr>
            </w:pPr>
            <w:r>
              <w:rPr>
                <w:bCs/>
                <w:sz w:val="24"/>
              </w:rPr>
              <w:t>日耗煤量（t/h）</w:t>
            </w:r>
          </w:p>
        </w:tc>
        <w:tc>
          <w:tcPr>
            <w:tcW w:w="1968" w:type="dxa"/>
            <w:vAlign w:val="center"/>
          </w:tcPr>
          <w:p w14:paraId="3AAC13BE">
            <w:pPr>
              <w:tabs>
                <w:tab w:val="left" w:pos="4620"/>
              </w:tabs>
              <w:spacing w:before="62" w:beforeLines="20" w:after="62" w:afterLines="20"/>
              <w:jc w:val="center"/>
              <w:rPr>
                <w:bCs/>
                <w:sz w:val="24"/>
              </w:rPr>
            </w:pPr>
            <w:r>
              <w:rPr>
                <w:bCs/>
                <w:sz w:val="24"/>
              </w:rPr>
              <w:t>年耗煤量（×10</w:t>
            </w:r>
            <w:r>
              <w:rPr>
                <w:bCs/>
                <w:sz w:val="24"/>
                <w:vertAlign w:val="superscript"/>
              </w:rPr>
              <w:t>4</w:t>
            </w:r>
            <w:r>
              <w:rPr>
                <w:bCs/>
                <w:sz w:val="24"/>
              </w:rPr>
              <w:t>t/a）</w:t>
            </w:r>
          </w:p>
        </w:tc>
      </w:tr>
      <w:tr w14:paraId="23DBF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0" w:type="dxa"/>
            <w:vMerge w:val="restart"/>
            <w:vAlign w:val="center"/>
          </w:tcPr>
          <w:p w14:paraId="63B8225E">
            <w:pPr>
              <w:tabs>
                <w:tab w:val="left" w:pos="4620"/>
              </w:tabs>
              <w:spacing w:before="62" w:beforeLines="20" w:after="62" w:afterLines="20"/>
              <w:rPr>
                <w:bCs/>
                <w:sz w:val="24"/>
              </w:rPr>
            </w:pPr>
            <w:r>
              <w:rPr>
                <w:bCs/>
                <w:sz w:val="24"/>
              </w:rPr>
              <w:t>1×660MW</w:t>
            </w:r>
          </w:p>
        </w:tc>
        <w:tc>
          <w:tcPr>
            <w:tcW w:w="1579" w:type="dxa"/>
            <w:vAlign w:val="center"/>
          </w:tcPr>
          <w:p w14:paraId="2A0B6A5C">
            <w:pPr>
              <w:tabs>
                <w:tab w:val="left" w:pos="4620"/>
              </w:tabs>
              <w:spacing w:before="62" w:beforeLines="20" w:after="62" w:afterLines="20"/>
              <w:rPr>
                <w:bCs/>
                <w:sz w:val="24"/>
              </w:rPr>
            </w:pPr>
            <w:r>
              <w:rPr>
                <w:bCs/>
                <w:sz w:val="24"/>
              </w:rPr>
              <w:t>设计煤种</w:t>
            </w:r>
          </w:p>
        </w:tc>
        <w:tc>
          <w:tcPr>
            <w:tcW w:w="1701" w:type="dxa"/>
            <w:vAlign w:val="center"/>
          </w:tcPr>
          <w:p w14:paraId="12FC08B7">
            <w:pPr>
              <w:spacing w:before="62" w:beforeLines="20" w:after="62" w:afterLines="20"/>
              <w:jc w:val="center"/>
              <w:rPr>
                <w:sz w:val="24"/>
              </w:rPr>
            </w:pPr>
            <w:r>
              <w:rPr>
                <w:color w:val="000000"/>
                <w:sz w:val="24"/>
              </w:rPr>
              <w:t>257.2</w:t>
            </w:r>
          </w:p>
        </w:tc>
        <w:tc>
          <w:tcPr>
            <w:tcW w:w="1842" w:type="dxa"/>
            <w:vAlign w:val="center"/>
          </w:tcPr>
          <w:p w14:paraId="69E71E48">
            <w:pPr>
              <w:spacing w:before="62" w:beforeLines="20" w:after="62" w:afterLines="20"/>
              <w:jc w:val="center"/>
              <w:rPr>
                <w:sz w:val="24"/>
              </w:rPr>
            </w:pPr>
            <w:r>
              <w:rPr>
                <w:color w:val="000000"/>
                <w:sz w:val="24"/>
              </w:rPr>
              <w:t>5658</w:t>
            </w:r>
          </w:p>
        </w:tc>
        <w:tc>
          <w:tcPr>
            <w:tcW w:w="1968" w:type="dxa"/>
            <w:vAlign w:val="center"/>
          </w:tcPr>
          <w:p w14:paraId="6281AD23">
            <w:pPr>
              <w:spacing w:before="62" w:beforeLines="20" w:after="62" w:afterLines="20"/>
              <w:jc w:val="center"/>
              <w:rPr>
                <w:sz w:val="24"/>
              </w:rPr>
            </w:pPr>
            <w:r>
              <w:rPr>
                <w:color w:val="000000"/>
                <w:sz w:val="24"/>
              </w:rPr>
              <w:t>164.6</w:t>
            </w:r>
          </w:p>
        </w:tc>
      </w:tr>
      <w:tr w14:paraId="4260D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0" w:type="dxa"/>
            <w:vMerge w:val="continue"/>
            <w:vAlign w:val="center"/>
          </w:tcPr>
          <w:p w14:paraId="47AC27CF">
            <w:pPr>
              <w:tabs>
                <w:tab w:val="left" w:pos="4620"/>
              </w:tabs>
              <w:spacing w:before="62" w:beforeLines="20" w:after="62" w:afterLines="20"/>
              <w:ind w:firstLine="480"/>
              <w:jc w:val="center"/>
              <w:rPr>
                <w:bCs/>
                <w:sz w:val="24"/>
              </w:rPr>
            </w:pPr>
          </w:p>
        </w:tc>
        <w:tc>
          <w:tcPr>
            <w:tcW w:w="1579" w:type="dxa"/>
            <w:vAlign w:val="center"/>
          </w:tcPr>
          <w:p w14:paraId="328014AE">
            <w:pPr>
              <w:tabs>
                <w:tab w:val="left" w:pos="4620"/>
              </w:tabs>
              <w:spacing w:before="62" w:beforeLines="20" w:after="62" w:afterLines="20"/>
              <w:rPr>
                <w:bCs/>
                <w:sz w:val="24"/>
              </w:rPr>
            </w:pPr>
            <w:r>
              <w:rPr>
                <w:bCs/>
                <w:sz w:val="24"/>
              </w:rPr>
              <w:t>校核煤种1</w:t>
            </w:r>
          </w:p>
        </w:tc>
        <w:tc>
          <w:tcPr>
            <w:tcW w:w="1701" w:type="dxa"/>
            <w:vAlign w:val="center"/>
          </w:tcPr>
          <w:p w14:paraId="76A620F0">
            <w:pPr>
              <w:spacing w:before="62" w:beforeLines="20" w:after="62" w:afterLines="20"/>
              <w:jc w:val="center"/>
              <w:rPr>
                <w:sz w:val="24"/>
              </w:rPr>
            </w:pPr>
            <w:r>
              <w:rPr>
                <w:color w:val="000000"/>
                <w:sz w:val="24"/>
              </w:rPr>
              <w:t>232.5</w:t>
            </w:r>
          </w:p>
        </w:tc>
        <w:tc>
          <w:tcPr>
            <w:tcW w:w="1842" w:type="dxa"/>
            <w:vAlign w:val="center"/>
          </w:tcPr>
          <w:p w14:paraId="5E4A8D33">
            <w:pPr>
              <w:spacing w:before="62" w:beforeLines="20" w:after="62" w:afterLines="20"/>
              <w:jc w:val="center"/>
              <w:rPr>
                <w:sz w:val="24"/>
              </w:rPr>
            </w:pPr>
            <w:r>
              <w:rPr>
                <w:color w:val="000000"/>
                <w:sz w:val="24"/>
              </w:rPr>
              <w:t>5115</w:t>
            </w:r>
          </w:p>
        </w:tc>
        <w:tc>
          <w:tcPr>
            <w:tcW w:w="1968" w:type="dxa"/>
            <w:vAlign w:val="center"/>
          </w:tcPr>
          <w:p w14:paraId="6D17BAA9">
            <w:pPr>
              <w:spacing w:before="62" w:beforeLines="20" w:after="62" w:afterLines="20"/>
              <w:jc w:val="center"/>
              <w:rPr>
                <w:sz w:val="24"/>
              </w:rPr>
            </w:pPr>
            <w:r>
              <w:rPr>
                <w:color w:val="000000"/>
                <w:sz w:val="24"/>
              </w:rPr>
              <w:t>148.8</w:t>
            </w:r>
          </w:p>
        </w:tc>
      </w:tr>
      <w:tr w14:paraId="52F67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0" w:type="dxa"/>
            <w:vMerge w:val="continue"/>
            <w:vAlign w:val="center"/>
          </w:tcPr>
          <w:p w14:paraId="19101F05">
            <w:pPr>
              <w:tabs>
                <w:tab w:val="left" w:pos="4620"/>
              </w:tabs>
              <w:spacing w:before="62" w:beforeLines="20" w:after="62" w:afterLines="20"/>
              <w:ind w:firstLine="480"/>
              <w:jc w:val="center"/>
              <w:rPr>
                <w:bCs/>
                <w:sz w:val="24"/>
              </w:rPr>
            </w:pPr>
          </w:p>
        </w:tc>
        <w:tc>
          <w:tcPr>
            <w:tcW w:w="1579" w:type="dxa"/>
            <w:vAlign w:val="center"/>
          </w:tcPr>
          <w:p w14:paraId="1A82C91A">
            <w:pPr>
              <w:tabs>
                <w:tab w:val="left" w:pos="4620"/>
              </w:tabs>
              <w:spacing w:before="62" w:beforeLines="20" w:after="62" w:afterLines="20"/>
              <w:rPr>
                <w:bCs/>
                <w:sz w:val="24"/>
              </w:rPr>
            </w:pPr>
            <w:r>
              <w:rPr>
                <w:bCs/>
                <w:sz w:val="24"/>
              </w:rPr>
              <w:t>校核煤种2</w:t>
            </w:r>
          </w:p>
        </w:tc>
        <w:tc>
          <w:tcPr>
            <w:tcW w:w="1701" w:type="dxa"/>
            <w:vAlign w:val="center"/>
          </w:tcPr>
          <w:p w14:paraId="2669AC76">
            <w:pPr>
              <w:spacing w:before="62" w:beforeLines="20" w:after="62" w:afterLines="20"/>
              <w:jc w:val="center"/>
              <w:rPr>
                <w:sz w:val="24"/>
              </w:rPr>
            </w:pPr>
            <w:r>
              <w:rPr>
                <w:color w:val="000000"/>
                <w:sz w:val="24"/>
              </w:rPr>
              <w:t>274.1</w:t>
            </w:r>
          </w:p>
        </w:tc>
        <w:tc>
          <w:tcPr>
            <w:tcW w:w="1842" w:type="dxa"/>
            <w:vAlign w:val="center"/>
          </w:tcPr>
          <w:p w14:paraId="3F09DF51">
            <w:pPr>
              <w:spacing w:before="62" w:beforeLines="20" w:after="62" w:afterLines="20"/>
              <w:jc w:val="center"/>
              <w:rPr>
                <w:sz w:val="24"/>
              </w:rPr>
            </w:pPr>
            <w:r>
              <w:rPr>
                <w:color w:val="000000"/>
                <w:sz w:val="24"/>
              </w:rPr>
              <w:t>6030</w:t>
            </w:r>
          </w:p>
        </w:tc>
        <w:tc>
          <w:tcPr>
            <w:tcW w:w="1968" w:type="dxa"/>
            <w:vAlign w:val="center"/>
          </w:tcPr>
          <w:p w14:paraId="78C905F5">
            <w:pPr>
              <w:spacing w:before="62" w:beforeLines="20" w:after="62" w:afterLines="20"/>
              <w:jc w:val="center"/>
              <w:rPr>
                <w:sz w:val="24"/>
              </w:rPr>
            </w:pPr>
            <w:r>
              <w:rPr>
                <w:color w:val="000000"/>
                <w:sz w:val="24"/>
              </w:rPr>
              <w:t>175.4</w:t>
            </w:r>
          </w:p>
        </w:tc>
      </w:tr>
      <w:tr w14:paraId="28F60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0" w:type="dxa"/>
            <w:vMerge w:val="restart"/>
            <w:vAlign w:val="center"/>
          </w:tcPr>
          <w:p w14:paraId="547B661B">
            <w:pPr>
              <w:tabs>
                <w:tab w:val="left" w:pos="4620"/>
              </w:tabs>
              <w:spacing w:before="62" w:beforeLines="20" w:after="62" w:afterLines="20"/>
              <w:rPr>
                <w:bCs/>
                <w:sz w:val="24"/>
              </w:rPr>
            </w:pPr>
            <w:r>
              <w:rPr>
                <w:bCs/>
                <w:sz w:val="24"/>
              </w:rPr>
              <w:t>2×660MW</w:t>
            </w:r>
          </w:p>
        </w:tc>
        <w:tc>
          <w:tcPr>
            <w:tcW w:w="1579" w:type="dxa"/>
            <w:vAlign w:val="center"/>
          </w:tcPr>
          <w:p w14:paraId="1D08EC15">
            <w:pPr>
              <w:tabs>
                <w:tab w:val="left" w:pos="4620"/>
              </w:tabs>
              <w:spacing w:before="62" w:beforeLines="20" w:after="62" w:afterLines="20"/>
              <w:rPr>
                <w:bCs/>
                <w:sz w:val="24"/>
              </w:rPr>
            </w:pPr>
            <w:r>
              <w:rPr>
                <w:bCs/>
                <w:sz w:val="24"/>
              </w:rPr>
              <w:t>设计煤种</w:t>
            </w:r>
          </w:p>
        </w:tc>
        <w:tc>
          <w:tcPr>
            <w:tcW w:w="1701" w:type="dxa"/>
            <w:vAlign w:val="center"/>
          </w:tcPr>
          <w:p w14:paraId="7A55A609">
            <w:pPr>
              <w:tabs>
                <w:tab w:val="left" w:pos="4620"/>
              </w:tabs>
              <w:spacing w:before="62" w:beforeLines="20" w:after="62" w:afterLines="20"/>
              <w:jc w:val="center"/>
              <w:rPr>
                <w:bCs/>
                <w:sz w:val="24"/>
              </w:rPr>
            </w:pPr>
            <w:r>
              <w:rPr>
                <w:color w:val="000000"/>
                <w:sz w:val="24"/>
              </w:rPr>
              <w:t>514.4</w:t>
            </w:r>
          </w:p>
        </w:tc>
        <w:tc>
          <w:tcPr>
            <w:tcW w:w="1842" w:type="dxa"/>
            <w:vAlign w:val="center"/>
          </w:tcPr>
          <w:p w14:paraId="42CFA141">
            <w:pPr>
              <w:spacing w:before="62" w:beforeLines="20" w:after="62" w:afterLines="20"/>
              <w:jc w:val="center"/>
              <w:rPr>
                <w:sz w:val="24"/>
              </w:rPr>
            </w:pPr>
            <w:r>
              <w:rPr>
                <w:color w:val="000000"/>
                <w:sz w:val="24"/>
              </w:rPr>
              <w:t>11316</w:t>
            </w:r>
          </w:p>
        </w:tc>
        <w:tc>
          <w:tcPr>
            <w:tcW w:w="1968" w:type="dxa"/>
            <w:vAlign w:val="center"/>
          </w:tcPr>
          <w:p w14:paraId="326A095D">
            <w:pPr>
              <w:spacing w:before="62" w:beforeLines="20" w:after="62" w:afterLines="20"/>
              <w:jc w:val="center"/>
              <w:rPr>
                <w:sz w:val="24"/>
              </w:rPr>
            </w:pPr>
            <w:r>
              <w:rPr>
                <w:color w:val="000000"/>
                <w:sz w:val="24"/>
              </w:rPr>
              <w:t>329.2</w:t>
            </w:r>
          </w:p>
        </w:tc>
      </w:tr>
      <w:tr w14:paraId="6054A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0" w:type="dxa"/>
            <w:vMerge w:val="continue"/>
            <w:vAlign w:val="center"/>
          </w:tcPr>
          <w:p w14:paraId="020F0823">
            <w:pPr>
              <w:tabs>
                <w:tab w:val="left" w:pos="4620"/>
              </w:tabs>
              <w:spacing w:before="62" w:beforeLines="20" w:after="62" w:afterLines="20"/>
              <w:ind w:firstLine="480"/>
              <w:jc w:val="center"/>
              <w:rPr>
                <w:bCs/>
                <w:sz w:val="24"/>
              </w:rPr>
            </w:pPr>
          </w:p>
        </w:tc>
        <w:tc>
          <w:tcPr>
            <w:tcW w:w="1579" w:type="dxa"/>
            <w:vAlign w:val="center"/>
          </w:tcPr>
          <w:p w14:paraId="15B7E3DC">
            <w:pPr>
              <w:tabs>
                <w:tab w:val="left" w:pos="4620"/>
              </w:tabs>
              <w:spacing w:before="62" w:beforeLines="20" w:after="62" w:afterLines="20"/>
              <w:rPr>
                <w:bCs/>
                <w:sz w:val="24"/>
              </w:rPr>
            </w:pPr>
            <w:r>
              <w:rPr>
                <w:bCs/>
                <w:sz w:val="24"/>
              </w:rPr>
              <w:t>校核煤种1</w:t>
            </w:r>
          </w:p>
        </w:tc>
        <w:tc>
          <w:tcPr>
            <w:tcW w:w="1701" w:type="dxa"/>
            <w:vAlign w:val="center"/>
          </w:tcPr>
          <w:p w14:paraId="4AAD2ACB">
            <w:pPr>
              <w:tabs>
                <w:tab w:val="left" w:pos="4620"/>
              </w:tabs>
              <w:spacing w:before="62" w:beforeLines="20" w:after="62" w:afterLines="20"/>
              <w:jc w:val="center"/>
              <w:rPr>
                <w:bCs/>
                <w:sz w:val="24"/>
              </w:rPr>
            </w:pPr>
            <w:r>
              <w:rPr>
                <w:color w:val="000000"/>
                <w:sz w:val="24"/>
              </w:rPr>
              <w:t>465</w:t>
            </w:r>
          </w:p>
        </w:tc>
        <w:tc>
          <w:tcPr>
            <w:tcW w:w="1842" w:type="dxa"/>
            <w:vAlign w:val="center"/>
          </w:tcPr>
          <w:p w14:paraId="704F7D3E">
            <w:pPr>
              <w:spacing w:before="62" w:beforeLines="20" w:after="62" w:afterLines="20"/>
              <w:jc w:val="center"/>
              <w:rPr>
                <w:sz w:val="24"/>
              </w:rPr>
            </w:pPr>
            <w:r>
              <w:rPr>
                <w:color w:val="000000"/>
                <w:sz w:val="24"/>
              </w:rPr>
              <w:t>10230</w:t>
            </w:r>
          </w:p>
        </w:tc>
        <w:tc>
          <w:tcPr>
            <w:tcW w:w="1968" w:type="dxa"/>
            <w:vAlign w:val="center"/>
          </w:tcPr>
          <w:p w14:paraId="3484A903">
            <w:pPr>
              <w:spacing w:before="62" w:beforeLines="20" w:after="62" w:afterLines="20"/>
              <w:jc w:val="center"/>
              <w:rPr>
                <w:sz w:val="24"/>
              </w:rPr>
            </w:pPr>
            <w:r>
              <w:rPr>
                <w:color w:val="000000"/>
                <w:sz w:val="24"/>
              </w:rPr>
              <w:t>297.6</w:t>
            </w:r>
          </w:p>
        </w:tc>
      </w:tr>
      <w:tr w14:paraId="558A9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0" w:type="dxa"/>
            <w:vMerge w:val="continue"/>
            <w:vAlign w:val="center"/>
          </w:tcPr>
          <w:p w14:paraId="2B26D58D">
            <w:pPr>
              <w:tabs>
                <w:tab w:val="left" w:pos="4620"/>
              </w:tabs>
              <w:spacing w:before="62" w:beforeLines="20" w:after="62" w:afterLines="20"/>
              <w:ind w:firstLine="480"/>
              <w:jc w:val="center"/>
              <w:rPr>
                <w:bCs/>
                <w:sz w:val="24"/>
              </w:rPr>
            </w:pPr>
          </w:p>
        </w:tc>
        <w:tc>
          <w:tcPr>
            <w:tcW w:w="1579" w:type="dxa"/>
            <w:vAlign w:val="center"/>
          </w:tcPr>
          <w:p w14:paraId="0BDB413E">
            <w:pPr>
              <w:tabs>
                <w:tab w:val="left" w:pos="4620"/>
              </w:tabs>
              <w:spacing w:before="62" w:beforeLines="20" w:after="62" w:afterLines="20"/>
              <w:rPr>
                <w:bCs/>
                <w:sz w:val="24"/>
              </w:rPr>
            </w:pPr>
            <w:r>
              <w:rPr>
                <w:bCs/>
                <w:sz w:val="24"/>
              </w:rPr>
              <w:t>校核煤种2</w:t>
            </w:r>
          </w:p>
        </w:tc>
        <w:tc>
          <w:tcPr>
            <w:tcW w:w="1701" w:type="dxa"/>
            <w:vAlign w:val="center"/>
          </w:tcPr>
          <w:p w14:paraId="756291C8">
            <w:pPr>
              <w:tabs>
                <w:tab w:val="left" w:pos="4620"/>
              </w:tabs>
              <w:spacing w:before="62" w:beforeLines="20" w:after="62" w:afterLines="20"/>
              <w:jc w:val="center"/>
              <w:rPr>
                <w:bCs/>
                <w:sz w:val="24"/>
              </w:rPr>
            </w:pPr>
            <w:r>
              <w:rPr>
                <w:color w:val="000000"/>
                <w:sz w:val="24"/>
              </w:rPr>
              <w:t>548.2</w:t>
            </w:r>
          </w:p>
        </w:tc>
        <w:tc>
          <w:tcPr>
            <w:tcW w:w="1842" w:type="dxa"/>
            <w:vAlign w:val="center"/>
          </w:tcPr>
          <w:p w14:paraId="617F9094">
            <w:pPr>
              <w:spacing w:before="62" w:beforeLines="20" w:after="62" w:afterLines="20"/>
              <w:jc w:val="center"/>
              <w:rPr>
                <w:sz w:val="24"/>
              </w:rPr>
            </w:pPr>
            <w:r>
              <w:rPr>
                <w:color w:val="000000"/>
                <w:sz w:val="24"/>
              </w:rPr>
              <w:t>12060</w:t>
            </w:r>
          </w:p>
        </w:tc>
        <w:tc>
          <w:tcPr>
            <w:tcW w:w="1968" w:type="dxa"/>
            <w:vAlign w:val="center"/>
          </w:tcPr>
          <w:p w14:paraId="75DA5F65">
            <w:pPr>
              <w:spacing w:before="62" w:beforeLines="20" w:after="62" w:afterLines="20"/>
              <w:jc w:val="center"/>
              <w:rPr>
                <w:sz w:val="24"/>
              </w:rPr>
            </w:pPr>
            <w:r>
              <w:rPr>
                <w:color w:val="000000"/>
                <w:sz w:val="24"/>
              </w:rPr>
              <w:t>350.8</w:t>
            </w:r>
          </w:p>
        </w:tc>
      </w:tr>
      <w:tr w14:paraId="07A95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0" w:type="dxa"/>
            <w:gridSpan w:val="5"/>
            <w:vAlign w:val="center"/>
          </w:tcPr>
          <w:p w14:paraId="4130C95A">
            <w:pPr>
              <w:spacing w:before="62" w:beforeLines="20" w:after="62" w:afterLines="20"/>
              <w:rPr>
                <w:color w:val="000000"/>
                <w:sz w:val="24"/>
              </w:rPr>
            </w:pPr>
            <w:r>
              <w:rPr>
                <w:b/>
                <w:color w:val="000000"/>
                <w:szCs w:val="21"/>
              </w:rPr>
              <w:t>备注：1、锅炉小时耗煤量指锅炉BMCR工况下的小时耗煤量；2、机组日利用小时数为22h，机组年利用小时数为6400h。</w:t>
            </w:r>
          </w:p>
        </w:tc>
      </w:tr>
    </w:tbl>
    <w:p w14:paraId="07998367">
      <w:pPr>
        <w:pStyle w:val="9"/>
        <w:spacing w:before="0" w:line="360" w:lineRule="auto"/>
        <w:ind w:left="0" w:firstLine="0"/>
        <w:rPr>
          <w:b/>
          <w:bCs/>
        </w:rPr>
      </w:pPr>
      <w:r>
        <w:rPr>
          <w:b/>
          <w:bCs/>
        </w:rPr>
        <w:t>2.10.2 电厂主要设备参数</w:t>
      </w:r>
      <w:bookmarkEnd w:id="52"/>
      <w:bookmarkEnd w:id="53"/>
      <w:bookmarkEnd w:id="54"/>
    </w:p>
    <w:p w14:paraId="2752B22E">
      <w:pPr>
        <w:adjustRightInd w:val="0"/>
        <w:snapToGrid w:val="0"/>
        <w:spacing w:line="360" w:lineRule="auto"/>
        <w:ind w:firstLine="480" w:firstLineChars="200"/>
        <w:rPr>
          <w:sz w:val="24"/>
        </w:rPr>
      </w:pPr>
      <w:r>
        <w:rPr>
          <w:sz w:val="24"/>
        </w:rPr>
        <w:t>机组与脱硫装置有关的主要设备参数如表2-3所示。</w:t>
      </w:r>
    </w:p>
    <w:p w14:paraId="2A8A452F">
      <w:pPr>
        <w:tabs>
          <w:tab w:val="left" w:pos="4620"/>
        </w:tabs>
        <w:spacing w:line="360" w:lineRule="auto"/>
        <w:ind w:firstLine="482"/>
        <w:jc w:val="center"/>
        <w:rPr>
          <w:b/>
          <w:bCs/>
          <w:sz w:val="24"/>
        </w:rPr>
      </w:pPr>
      <w:r>
        <w:rPr>
          <w:b/>
          <w:bCs/>
          <w:sz w:val="24"/>
        </w:rPr>
        <w:t>表2-3 主要设备参数表</w:t>
      </w:r>
    </w:p>
    <w:tbl>
      <w:tblPr>
        <w:tblStyle w:val="61"/>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163"/>
        <w:gridCol w:w="3979"/>
        <w:gridCol w:w="982"/>
        <w:gridCol w:w="2410"/>
      </w:tblGrid>
      <w:tr w14:paraId="4490EFB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blHeader/>
          <w:jc w:val="center"/>
        </w:trPr>
        <w:tc>
          <w:tcPr>
            <w:tcW w:w="1163" w:type="dxa"/>
          </w:tcPr>
          <w:p w14:paraId="158CF7F0">
            <w:pPr>
              <w:adjustRightInd w:val="0"/>
              <w:spacing w:before="62" w:beforeLines="20" w:after="62" w:afterLines="20"/>
              <w:ind w:left="-105" w:leftChars="-50" w:right="-105" w:rightChars="-50"/>
              <w:jc w:val="center"/>
              <w:textAlignment w:val="baseline"/>
              <w:rPr>
                <w:b/>
                <w:bCs/>
                <w:iCs/>
                <w:color w:val="000000"/>
                <w:sz w:val="24"/>
              </w:rPr>
            </w:pPr>
            <w:r>
              <w:rPr>
                <w:b/>
                <w:bCs/>
                <w:iCs/>
                <w:color w:val="000000"/>
                <w:sz w:val="24"/>
              </w:rPr>
              <w:t>设备名称</w:t>
            </w:r>
          </w:p>
        </w:tc>
        <w:tc>
          <w:tcPr>
            <w:tcW w:w="3979" w:type="dxa"/>
          </w:tcPr>
          <w:p w14:paraId="5C108030">
            <w:pPr>
              <w:adjustRightInd w:val="0"/>
              <w:spacing w:before="62" w:beforeLines="20" w:after="62" w:afterLines="20"/>
              <w:jc w:val="center"/>
              <w:textAlignment w:val="baseline"/>
              <w:rPr>
                <w:b/>
                <w:bCs/>
                <w:iCs/>
                <w:color w:val="000000"/>
                <w:sz w:val="24"/>
              </w:rPr>
            </w:pPr>
            <w:r>
              <w:rPr>
                <w:b/>
                <w:bCs/>
                <w:iCs/>
                <w:color w:val="000000"/>
                <w:sz w:val="24"/>
              </w:rPr>
              <w:t>参数名称</w:t>
            </w:r>
          </w:p>
        </w:tc>
        <w:tc>
          <w:tcPr>
            <w:tcW w:w="982" w:type="dxa"/>
          </w:tcPr>
          <w:p w14:paraId="00128EA7">
            <w:pPr>
              <w:adjustRightInd w:val="0"/>
              <w:spacing w:before="62" w:beforeLines="20" w:after="62" w:afterLines="20"/>
              <w:jc w:val="center"/>
              <w:textAlignment w:val="baseline"/>
              <w:rPr>
                <w:b/>
                <w:bCs/>
                <w:iCs/>
                <w:color w:val="000000"/>
                <w:sz w:val="24"/>
              </w:rPr>
            </w:pPr>
            <w:r>
              <w:rPr>
                <w:b/>
                <w:bCs/>
                <w:iCs/>
                <w:color w:val="000000"/>
                <w:sz w:val="24"/>
              </w:rPr>
              <w:t>单位</w:t>
            </w:r>
          </w:p>
        </w:tc>
        <w:tc>
          <w:tcPr>
            <w:tcW w:w="2410" w:type="dxa"/>
          </w:tcPr>
          <w:p w14:paraId="62F74EA5">
            <w:pPr>
              <w:adjustRightInd w:val="0"/>
              <w:spacing w:before="62" w:beforeLines="20" w:after="62" w:afterLines="20"/>
              <w:jc w:val="center"/>
              <w:textAlignment w:val="baseline"/>
              <w:rPr>
                <w:b/>
                <w:bCs/>
                <w:iCs/>
                <w:color w:val="000000"/>
                <w:sz w:val="24"/>
              </w:rPr>
            </w:pPr>
            <w:r>
              <w:rPr>
                <w:b/>
                <w:bCs/>
                <w:iCs/>
                <w:color w:val="000000"/>
                <w:sz w:val="24"/>
              </w:rPr>
              <w:t>参数</w:t>
            </w:r>
          </w:p>
        </w:tc>
      </w:tr>
      <w:tr w14:paraId="7F0B05E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1163" w:type="dxa"/>
            <w:vMerge w:val="restart"/>
            <w:vAlign w:val="center"/>
          </w:tcPr>
          <w:p w14:paraId="074892C1">
            <w:pPr>
              <w:adjustRightInd w:val="0"/>
              <w:spacing w:before="62" w:beforeLines="20" w:after="62" w:afterLines="20"/>
              <w:jc w:val="center"/>
              <w:textAlignment w:val="baseline"/>
              <w:rPr>
                <w:iCs/>
                <w:color w:val="000000"/>
                <w:sz w:val="24"/>
              </w:rPr>
            </w:pPr>
            <w:r>
              <w:rPr>
                <w:iCs/>
                <w:color w:val="000000"/>
                <w:sz w:val="24"/>
              </w:rPr>
              <w:t>锅炉</w:t>
            </w:r>
          </w:p>
        </w:tc>
        <w:tc>
          <w:tcPr>
            <w:tcW w:w="3979" w:type="dxa"/>
          </w:tcPr>
          <w:p w14:paraId="063298BC">
            <w:pPr>
              <w:adjustRightInd w:val="0"/>
              <w:spacing w:before="62" w:beforeLines="20" w:after="62" w:afterLines="20"/>
              <w:jc w:val="center"/>
              <w:textAlignment w:val="baseline"/>
              <w:rPr>
                <w:iCs/>
                <w:color w:val="000000"/>
                <w:sz w:val="24"/>
              </w:rPr>
            </w:pPr>
            <w:r>
              <w:rPr>
                <w:iCs/>
                <w:color w:val="000000"/>
                <w:sz w:val="24"/>
              </w:rPr>
              <w:t>型式</w:t>
            </w:r>
          </w:p>
        </w:tc>
        <w:tc>
          <w:tcPr>
            <w:tcW w:w="982" w:type="dxa"/>
          </w:tcPr>
          <w:p w14:paraId="5E1A14A0">
            <w:pPr>
              <w:adjustRightInd w:val="0"/>
              <w:spacing w:before="62" w:beforeLines="20" w:after="62" w:afterLines="20"/>
              <w:jc w:val="center"/>
              <w:textAlignment w:val="baseline"/>
              <w:rPr>
                <w:iCs/>
                <w:color w:val="000000"/>
                <w:sz w:val="24"/>
              </w:rPr>
            </w:pPr>
          </w:p>
        </w:tc>
        <w:tc>
          <w:tcPr>
            <w:tcW w:w="2410" w:type="dxa"/>
          </w:tcPr>
          <w:p w14:paraId="29961E09">
            <w:pPr>
              <w:adjustRightInd w:val="0"/>
              <w:spacing w:before="62" w:beforeLines="20" w:after="62" w:afterLines="20"/>
              <w:jc w:val="center"/>
              <w:textAlignment w:val="baseline"/>
              <w:rPr>
                <w:iCs/>
                <w:color w:val="000000"/>
                <w:sz w:val="24"/>
              </w:rPr>
            </w:pPr>
            <w:r>
              <w:rPr>
                <w:snapToGrid w:val="0"/>
                <w:kern w:val="28"/>
                <w:sz w:val="24"/>
              </w:rPr>
              <w:t>上海锅炉厂有限公司设计制造，锅炉为超超临界参数变压运行直流炉，切圆燃烧方式、一次中间再热、单炉膛、平衡通风、固态排渣、露天布置、全钢构架的塔式炉</w:t>
            </w:r>
          </w:p>
        </w:tc>
      </w:tr>
      <w:tr w14:paraId="6E707C4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1163" w:type="dxa"/>
            <w:vMerge w:val="continue"/>
          </w:tcPr>
          <w:p w14:paraId="64EF39F3">
            <w:pPr>
              <w:adjustRightInd w:val="0"/>
              <w:spacing w:before="62" w:beforeLines="20" w:after="62" w:afterLines="20"/>
              <w:jc w:val="center"/>
              <w:textAlignment w:val="baseline"/>
              <w:rPr>
                <w:iCs/>
                <w:color w:val="000000"/>
                <w:sz w:val="24"/>
              </w:rPr>
            </w:pPr>
          </w:p>
        </w:tc>
        <w:tc>
          <w:tcPr>
            <w:tcW w:w="3979" w:type="dxa"/>
          </w:tcPr>
          <w:p w14:paraId="488F0C00">
            <w:pPr>
              <w:adjustRightInd w:val="0"/>
              <w:spacing w:before="62" w:beforeLines="20" w:after="62" w:afterLines="20"/>
              <w:jc w:val="center"/>
              <w:textAlignment w:val="baseline"/>
              <w:rPr>
                <w:iCs/>
                <w:color w:val="000000"/>
                <w:sz w:val="24"/>
              </w:rPr>
            </w:pPr>
            <w:r>
              <w:rPr>
                <w:iCs/>
                <w:color w:val="000000"/>
                <w:sz w:val="24"/>
              </w:rPr>
              <w:t>额定蒸发量（BMCR）</w:t>
            </w:r>
          </w:p>
        </w:tc>
        <w:tc>
          <w:tcPr>
            <w:tcW w:w="982" w:type="dxa"/>
          </w:tcPr>
          <w:p w14:paraId="32CC24FB">
            <w:pPr>
              <w:adjustRightInd w:val="0"/>
              <w:spacing w:before="62" w:beforeLines="20" w:after="62" w:afterLines="20"/>
              <w:jc w:val="center"/>
              <w:textAlignment w:val="baseline"/>
              <w:rPr>
                <w:iCs/>
                <w:color w:val="000000"/>
                <w:sz w:val="24"/>
              </w:rPr>
            </w:pPr>
            <w:r>
              <w:rPr>
                <w:iCs/>
                <w:color w:val="000000"/>
                <w:sz w:val="24"/>
              </w:rPr>
              <w:t>t/h</w:t>
            </w:r>
          </w:p>
        </w:tc>
        <w:tc>
          <w:tcPr>
            <w:tcW w:w="2410" w:type="dxa"/>
          </w:tcPr>
          <w:p w14:paraId="5CB387E0">
            <w:pPr>
              <w:adjustRightInd w:val="0"/>
              <w:spacing w:before="62" w:beforeLines="20" w:after="62" w:afterLines="20"/>
              <w:jc w:val="center"/>
              <w:textAlignment w:val="baseline"/>
              <w:rPr>
                <w:iCs/>
                <w:color w:val="000000"/>
                <w:sz w:val="24"/>
              </w:rPr>
            </w:pPr>
            <w:r>
              <w:rPr>
                <w:iCs/>
                <w:color w:val="000000"/>
                <w:sz w:val="24"/>
              </w:rPr>
              <w:t>2050</w:t>
            </w:r>
          </w:p>
        </w:tc>
      </w:tr>
      <w:tr w14:paraId="5C99AF7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1163" w:type="dxa"/>
            <w:vMerge w:val="continue"/>
          </w:tcPr>
          <w:p w14:paraId="6C5CC32D">
            <w:pPr>
              <w:adjustRightInd w:val="0"/>
              <w:spacing w:before="62" w:beforeLines="20" w:after="62" w:afterLines="20"/>
              <w:jc w:val="center"/>
              <w:textAlignment w:val="baseline"/>
              <w:rPr>
                <w:iCs/>
                <w:color w:val="000000"/>
                <w:sz w:val="24"/>
              </w:rPr>
            </w:pPr>
          </w:p>
        </w:tc>
        <w:tc>
          <w:tcPr>
            <w:tcW w:w="3979" w:type="dxa"/>
          </w:tcPr>
          <w:p w14:paraId="3DB87A47">
            <w:pPr>
              <w:adjustRightInd w:val="0"/>
              <w:spacing w:before="62" w:beforeLines="20" w:after="62" w:afterLines="20"/>
              <w:jc w:val="center"/>
              <w:textAlignment w:val="baseline"/>
              <w:rPr>
                <w:iCs/>
                <w:color w:val="000000"/>
                <w:sz w:val="24"/>
              </w:rPr>
            </w:pPr>
            <w:r>
              <w:rPr>
                <w:iCs/>
                <w:color w:val="000000"/>
                <w:sz w:val="24"/>
              </w:rPr>
              <w:t>锅炉效率</w:t>
            </w:r>
          </w:p>
        </w:tc>
        <w:tc>
          <w:tcPr>
            <w:tcW w:w="982" w:type="dxa"/>
          </w:tcPr>
          <w:p w14:paraId="6937C30B">
            <w:pPr>
              <w:adjustRightInd w:val="0"/>
              <w:spacing w:before="62" w:beforeLines="20" w:after="62" w:afterLines="20"/>
              <w:jc w:val="center"/>
              <w:textAlignment w:val="baseline"/>
              <w:rPr>
                <w:iCs/>
                <w:color w:val="000000"/>
                <w:sz w:val="24"/>
              </w:rPr>
            </w:pPr>
            <w:r>
              <w:rPr>
                <w:iCs/>
                <w:color w:val="000000"/>
                <w:sz w:val="24"/>
              </w:rPr>
              <w:t>%</w:t>
            </w:r>
          </w:p>
        </w:tc>
        <w:tc>
          <w:tcPr>
            <w:tcW w:w="2410" w:type="dxa"/>
          </w:tcPr>
          <w:p w14:paraId="1B426141">
            <w:pPr>
              <w:adjustRightInd w:val="0"/>
              <w:spacing w:before="62" w:beforeLines="20" w:after="62" w:afterLines="20"/>
              <w:jc w:val="center"/>
              <w:textAlignment w:val="baseline"/>
              <w:rPr>
                <w:iCs/>
                <w:color w:val="000000"/>
                <w:sz w:val="24"/>
              </w:rPr>
            </w:pPr>
            <w:r>
              <w:rPr>
                <w:iCs/>
                <w:color w:val="000000"/>
                <w:sz w:val="24"/>
              </w:rPr>
              <w:t>95.0</w:t>
            </w:r>
          </w:p>
        </w:tc>
      </w:tr>
      <w:tr w14:paraId="354DB89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1163" w:type="dxa"/>
            <w:vMerge w:val="continue"/>
          </w:tcPr>
          <w:p w14:paraId="0EEC37B4">
            <w:pPr>
              <w:adjustRightInd w:val="0"/>
              <w:spacing w:before="62" w:beforeLines="20" w:after="62" w:afterLines="20"/>
              <w:jc w:val="center"/>
              <w:textAlignment w:val="baseline"/>
              <w:rPr>
                <w:iCs/>
                <w:color w:val="000000"/>
                <w:sz w:val="24"/>
              </w:rPr>
            </w:pPr>
          </w:p>
        </w:tc>
        <w:tc>
          <w:tcPr>
            <w:tcW w:w="3979" w:type="dxa"/>
          </w:tcPr>
          <w:p w14:paraId="1721A9F8">
            <w:pPr>
              <w:adjustRightInd w:val="0"/>
              <w:spacing w:before="62" w:beforeLines="20" w:after="62" w:afterLines="20"/>
              <w:jc w:val="center"/>
              <w:textAlignment w:val="baseline"/>
              <w:rPr>
                <w:iCs/>
                <w:color w:val="000000"/>
                <w:sz w:val="24"/>
              </w:rPr>
            </w:pPr>
            <w:r>
              <w:rPr>
                <w:iCs/>
                <w:color w:val="000000"/>
                <w:sz w:val="24"/>
              </w:rPr>
              <w:t>排烟温度（修正后）</w:t>
            </w:r>
          </w:p>
        </w:tc>
        <w:tc>
          <w:tcPr>
            <w:tcW w:w="982" w:type="dxa"/>
          </w:tcPr>
          <w:p w14:paraId="01823DB4">
            <w:pPr>
              <w:adjustRightInd w:val="0"/>
              <w:spacing w:before="62" w:beforeLines="20" w:after="62" w:afterLines="20"/>
              <w:jc w:val="center"/>
              <w:textAlignment w:val="baseline"/>
              <w:rPr>
                <w:iCs/>
                <w:color w:val="000000"/>
                <w:sz w:val="24"/>
              </w:rPr>
            </w:pPr>
            <w:r>
              <w:rPr>
                <w:color w:val="000000"/>
                <w:sz w:val="24"/>
              </w:rPr>
              <w:t>℃</w:t>
            </w:r>
          </w:p>
        </w:tc>
        <w:tc>
          <w:tcPr>
            <w:tcW w:w="2410" w:type="dxa"/>
          </w:tcPr>
          <w:p w14:paraId="7C85D51D">
            <w:pPr>
              <w:adjustRightInd w:val="0"/>
              <w:spacing w:before="62" w:beforeLines="20" w:after="62" w:afterLines="20"/>
              <w:jc w:val="center"/>
              <w:textAlignment w:val="baseline"/>
              <w:rPr>
                <w:iCs/>
                <w:color w:val="000000"/>
                <w:sz w:val="24"/>
              </w:rPr>
            </w:pPr>
            <w:r>
              <w:rPr>
                <w:iCs/>
                <w:color w:val="000000"/>
                <w:sz w:val="24"/>
              </w:rPr>
              <w:t>116</w:t>
            </w:r>
          </w:p>
        </w:tc>
      </w:tr>
      <w:tr w14:paraId="4863D08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1163" w:type="dxa"/>
            <w:vMerge w:val="continue"/>
          </w:tcPr>
          <w:p w14:paraId="01B046D1">
            <w:pPr>
              <w:adjustRightInd w:val="0"/>
              <w:spacing w:before="62" w:beforeLines="20" w:after="62" w:afterLines="20"/>
              <w:jc w:val="center"/>
              <w:textAlignment w:val="baseline"/>
              <w:rPr>
                <w:iCs/>
                <w:color w:val="000000"/>
                <w:sz w:val="24"/>
              </w:rPr>
            </w:pPr>
          </w:p>
        </w:tc>
        <w:tc>
          <w:tcPr>
            <w:tcW w:w="3979" w:type="dxa"/>
          </w:tcPr>
          <w:p w14:paraId="629962FE">
            <w:pPr>
              <w:adjustRightInd w:val="0"/>
              <w:spacing w:before="62" w:beforeLines="20" w:after="62" w:afterLines="20"/>
              <w:jc w:val="center"/>
              <w:textAlignment w:val="baseline"/>
              <w:rPr>
                <w:iCs/>
                <w:color w:val="000000"/>
                <w:sz w:val="24"/>
              </w:rPr>
            </w:pPr>
            <w:r>
              <w:rPr>
                <w:color w:val="000000"/>
                <w:sz w:val="24"/>
              </w:rPr>
              <w:t>锅炉不投等离子最低稳燃负荷</w:t>
            </w:r>
          </w:p>
        </w:tc>
        <w:tc>
          <w:tcPr>
            <w:tcW w:w="982" w:type="dxa"/>
          </w:tcPr>
          <w:p w14:paraId="3177846A">
            <w:pPr>
              <w:adjustRightInd w:val="0"/>
              <w:spacing w:before="62" w:beforeLines="20" w:after="62" w:afterLines="20"/>
              <w:jc w:val="center"/>
              <w:textAlignment w:val="baseline"/>
              <w:rPr>
                <w:iCs/>
                <w:color w:val="000000"/>
                <w:sz w:val="24"/>
              </w:rPr>
            </w:pPr>
          </w:p>
        </w:tc>
        <w:tc>
          <w:tcPr>
            <w:tcW w:w="2410" w:type="dxa"/>
          </w:tcPr>
          <w:p w14:paraId="511FB4B1">
            <w:pPr>
              <w:adjustRightInd w:val="0"/>
              <w:spacing w:before="62" w:beforeLines="20" w:after="62" w:afterLines="20"/>
              <w:jc w:val="center"/>
              <w:textAlignment w:val="baseline"/>
              <w:rPr>
                <w:iCs/>
                <w:color w:val="000000"/>
                <w:sz w:val="24"/>
              </w:rPr>
            </w:pPr>
            <w:r>
              <w:rPr>
                <w:iCs/>
                <w:color w:val="000000"/>
                <w:sz w:val="24"/>
              </w:rPr>
              <w:t>25%BMCR</w:t>
            </w:r>
          </w:p>
        </w:tc>
      </w:tr>
      <w:tr w14:paraId="4426F9C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1163" w:type="dxa"/>
            <w:vMerge w:val="continue"/>
          </w:tcPr>
          <w:p w14:paraId="3842B569">
            <w:pPr>
              <w:adjustRightInd w:val="0"/>
              <w:spacing w:before="62" w:beforeLines="20" w:after="62" w:afterLines="20"/>
              <w:jc w:val="center"/>
              <w:textAlignment w:val="baseline"/>
              <w:rPr>
                <w:iCs/>
                <w:color w:val="000000"/>
                <w:sz w:val="24"/>
              </w:rPr>
            </w:pPr>
          </w:p>
        </w:tc>
        <w:tc>
          <w:tcPr>
            <w:tcW w:w="3979" w:type="dxa"/>
          </w:tcPr>
          <w:p w14:paraId="72366119">
            <w:pPr>
              <w:adjustRightInd w:val="0"/>
              <w:spacing w:before="62" w:beforeLines="20" w:after="62" w:afterLines="20"/>
              <w:jc w:val="center"/>
              <w:textAlignment w:val="baseline"/>
              <w:rPr>
                <w:iCs/>
                <w:color w:val="000000"/>
                <w:sz w:val="24"/>
              </w:rPr>
            </w:pPr>
            <w:r>
              <w:rPr>
                <w:iCs/>
                <w:color w:val="000000"/>
                <w:sz w:val="24"/>
              </w:rPr>
              <w:t>锅炉实际耗煤量（设计煤种BMCR）</w:t>
            </w:r>
          </w:p>
        </w:tc>
        <w:tc>
          <w:tcPr>
            <w:tcW w:w="982" w:type="dxa"/>
          </w:tcPr>
          <w:p w14:paraId="2B37E1C3">
            <w:pPr>
              <w:adjustRightInd w:val="0"/>
              <w:spacing w:before="62" w:beforeLines="20" w:after="62" w:afterLines="20"/>
              <w:jc w:val="center"/>
              <w:textAlignment w:val="baseline"/>
              <w:rPr>
                <w:iCs/>
                <w:color w:val="000000"/>
                <w:sz w:val="24"/>
              </w:rPr>
            </w:pPr>
            <w:r>
              <w:rPr>
                <w:iCs/>
                <w:color w:val="000000"/>
                <w:sz w:val="24"/>
              </w:rPr>
              <w:t>t/h</w:t>
            </w:r>
          </w:p>
        </w:tc>
        <w:tc>
          <w:tcPr>
            <w:tcW w:w="2410" w:type="dxa"/>
          </w:tcPr>
          <w:p w14:paraId="19DCBC0D">
            <w:pPr>
              <w:adjustRightInd w:val="0"/>
              <w:spacing w:before="62" w:beforeLines="20" w:after="62" w:afterLines="20"/>
              <w:jc w:val="center"/>
              <w:textAlignment w:val="baseline"/>
              <w:rPr>
                <w:bCs/>
                <w:iCs/>
                <w:color w:val="000000"/>
                <w:sz w:val="24"/>
              </w:rPr>
            </w:pPr>
            <w:r>
              <w:rPr>
                <w:bCs/>
                <w:iCs/>
                <w:color w:val="000000"/>
                <w:sz w:val="24"/>
              </w:rPr>
              <w:t>257.2</w:t>
            </w:r>
          </w:p>
        </w:tc>
      </w:tr>
      <w:tr w14:paraId="314A07C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1163" w:type="dxa"/>
            <w:vMerge w:val="continue"/>
          </w:tcPr>
          <w:p w14:paraId="2648B324">
            <w:pPr>
              <w:adjustRightInd w:val="0"/>
              <w:spacing w:before="62" w:beforeLines="20" w:after="62" w:afterLines="20"/>
              <w:jc w:val="center"/>
              <w:textAlignment w:val="baseline"/>
              <w:rPr>
                <w:iCs/>
                <w:color w:val="000000"/>
                <w:sz w:val="24"/>
              </w:rPr>
            </w:pPr>
          </w:p>
        </w:tc>
        <w:tc>
          <w:tcPr>
            <w:tcW w:w="3979" w:type="dxa"/>
          </w:tcPr>
          <w:p w14:paraId="4E0D24E0">
            <w:pPr>
              <w:adjustRightInd w:val="0"/>
              <w:spacing w:before="62" w:beforeLines="20" w:after="62" w:afterLines="20"/>
              <w:jc w:val="center"/>
              <w:textAlignment w:val="baseline"/>
              <w:rPr>
                <w:iCs/>
                <w:color w:val="000000"/>
                <w:sz w:val="24"/>
              </w:rPr>
            </w:pPr>
            <w:r>
              <w:rPr>
                <w:iCs/>
                <w:color w:val="000000"/>
                <w:sz w:val="24"/>
              </w:rPr>
              <w:t>锅炉计算耗煤量（设计煤种BMCR）</w:t>
            </w:r>
          </w:p>
        </w:tc>
        <w:tc>
          <w:tcPr>
            <w:tcW w:w="982" w:type="dxa"/>
          </w:tcPr>
          <w:p w14:paraId="694C7313">
            <w:pPr>
              <w:adjustRightInd w:val="0"/>
              <w:spacing w:before="62" w:beforeLines="20" w:after="62" w:afterLines="20"/>
              <w:jc w:val="center"/>
              <w:textAlignment w:val="baseline"/>
              <w:rPr>
                <w:iCs/>
                <w:color w:val="000000"/>
                <w:sz w:val="24"/>
              </w:rPr>
            </w:pPr>
            <w:r>
              <w:rPr>
                <w:iCs/>
                <w:color w:val="000000"/>
                <w:sz w:val="24"/>
              </w:rPr>
              <w:t>t/h</w:t>
            </w:r>
          </w:p>
        </w:tc>
        <w:tc>
          <w:tcPr>
            <w:tcW w:w="2410" w:type="dxa"/>
          </w:tcPr>
          <w:p w14:paraId="34E7879B">
            <w:pPr>
              <w:adjustRightInd w:val="0"/>
              <w:spacing w:before="62" w:beforeLines="20" w:after="62" w:afterLines="20"/>
              <w:jc w:val="center"/>
              <w:textAlignment w:val="baseline"/>
              <w:rPr>
                <w:bCs/>
                <w:iCs/>
                <w:color w:val="000000"/>
                <w:sz w:val="24"/>
              </w:rPr>
            </w:pPr>
            <w:r>
              <w:rPr>
                <w:bCs/>
                <w:iCs/>
                <w:color w:val="000000"/>
                <w:sz w:val="24"/>
              </w:rPr>
              <w:t>256.3</w:t>
            </w:r>
          </w:p>
        </w:tc>
      </w:tr>
      <w:tr w14:paraId="051850D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1163" w:type="dxa"/>
            <w:vMerge w:val="restart"/>
            <w:vAlign w:val="center"/>
          </w:tcPr>
          <w:p w14:paraId="0018EED5">
            <w:pPr>
              <w:adjustRightInd w:val="0"/>
              <w:spacing w:before="62" w:beforeLines="20" w:after="62" w:afterLines="20"/>
              <w:jc w:val="center"/>
              <w:textAlignment w:val="baseline"/>
              <w:rPr>
                <w:iCs/>
                <w:color w:val="000000"/>
                <w:sz w:val="24"/>
              </w:rPr>
            </w:pPr>
            <w:r>
              <w:rPr>
                <w:iCs/>
                <w:color w:val="000000"/>
                <w:sz w:val="24"/>
              </w:rPr>
              <w:t>除尘器</w:t>
            </w:r>
          </w:p>
        </w:tc>
        <w:tc>
          <w:tcPr>
            <w:tcW w:w="3979" w:type="dxa"/>
          </w:tcPr>
          <w:p w14:paraId="578F01D2">
            <w:pPr>
              <w:adjustRightInd w:val="0"/>
              <w:spacing w:before="62" w:beforeLines="20" w:after="62" w:afterLines="20"/>
              <w:jc w:val="center"/>
              <w:textAlignment w:val="baseline"/>
              <w:rPr>
                <w:iCs/>
                <w:color w:val="000000"/>
                <w:sz w:val="24"/>
              </w:rPr>
            </w:pPr>
            <w:r>
              <w:rPr>
                <w:iCs/>
                <w:color w:val="000000"/>
                <w:sz w:val="24"/>
              </w:rPr>
              <w:t>型式及配置</w:t>
            </w:r>
          </w:p>
        </w:tc>
        <w:tc>
          <w:tcPr>
            <w:tcW w:w="982" w:type="dxa"/>
          </w:tcPr>
          <w:p w14:paraId="2445C815">
            <w:pPr>
              <w:adjustRightInd w:val="0"/>
              <w:spacing w:before="62" w:beforeLines="20" w:after="62" w:afterLines="20"/>
              <w:jc w:val="center"/>
              <w:textAlignment w:val="baseline"/>
              <w:rPr>
                <w:iCs/>
                <w:color w:val="000000"/>
                <w:sz w:val="24"/>
              </w:rPr>
            </w:pPr>
          </w:p>
        </w:tc>
        <w:tc>
          <w:tcPr>
            <w:tcW w:w="2410" w:type="dxa"/>
          </w:tcPr>
          <w:p w14:paraId="2419993C">
            <w:pPr>
              <w:adjustRightInd w:val="0"/>
              <w:spacing w:before="62" w:beforeLines="20" w:after="62" w:afterLines="20"/>
              <w:ind w:left="-105" w:leftChars="-50" w:right="-105" w:rightChars="-50"/>
              <w:jc w:val="center"/>
              <w:textAlignment w:val="baseline"/>
              <w:rPr>
                <w:iCs/>
                <w:color w:val="000000"/>
                <w:sz w:val="24"/>
              </w:rPr>
            </w:pPr>
            <w:r>
              <w:rPr>
                <w:color w:val="000000"/>
                <w:sz w:val="24"/>
              </w:rPr>
              <w:t>双室五电场静电除尘器</w:t>
            </w:r>
          </w:p>
        </w:tc>
      </w:tr>
      <w:tr w14:paraId="733FC94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1163" w:type="dxa"/>
            <w:vMerge w:val="continue"/>
          </w:tcPr>
          <w:p w14:paraId="10E20ADF">
            <w:pPr>
              <w:adjustRightInd w:val="0"/>
              <w:spacing w:before="62" w:beforeLines="20" w:after="62" w:afterLines="20"/>
              <w:jc w:val="center"/>
              <w:textAlignment w:val="baseline"/>
              <w:rPr>
                <w:iCs/>
                <w:color w:val="000000"/>
                <w:sz w:val="24"/>
              </w:rPr>
            </w:pPr>
          </w:p>
        </w:tc>
        <w:tc>
          <w:tcPr>
            <w:tcW w:w="3979" w:type="dxa"/>
          </w:tcPr>
          <w:p w14:paraId="4AC7BA6B">
            <w:pPr>
              <w:adjustRightInd w:val="0"/>
              <w:spacing w:before="62" w:beforeLines="20" w:after="62" w:afterLines="20"/>
              <w:jc w:val="center"/>
              <w:textAlignment w:val="baseline"/>
              <w:rPr>
                <w:iCs/>
                <w:color w:val="000000"/>
                <w:sz w:val="24"/>
              </w:rPr>
            </w:pPr>
            <w:r>
              <w:rPr>
                <w:iCs/>
                <w:color w:val="000000"/>
                <w:sz w:val="24"/>
              </w:rPr>
              <w:t>除尘效率</w:t>
            </w:r>
          </w:p>
        </w:tc>
        <w:tc>
          <w:tcPr>
            <w:tcW w:w="982" w:type="dxa"/>
          </w:tcPr>
          <w:p w14:paraId="6B47778E">
            <w:pPr>
              <w:adjustRightInd w:val="0"/>
              <w:spacing w:before="62" w:beforeLines="20" w:after="62" w:afterLines="20"/>
              <w:jc w:val="center"/>
              <w:textAlignment w:val="baseline"/>
              <w:rPr>
                <w:iCs/>
                <w:color w:val="000000"/>
                <w:sz w:val="24"/>
              </w:rPr>
            </w:pPr>
            <w:r>
              <w:rPr>
                <w:iCs/>
                <w:color w:val="000000"/>
                <w:sz w:val="24"/>
              </w:rPr>
              <w:t>%</w:t>
            </w:r>
          </w:p>
        </w:tc>
        <w:tc>
          <w:tcPr>
            <w:tcW w:w="2410" w:type="dxa"/>
          </w:tcPr>
          <w:p w14:paraId="2FC276E0">
            <w:pPr>
              <w:snapToGrid w:val="0"/>
              <w:spacing w:before="62" w:beforeLines="20" w:after="62" w:afterLines="20"/>
              <w:rPr>
                <w:sz w:val="24"/>
              </w:rPr>
            </w:pPr>
            <w:r>
              <w:rPr>
                <w:sz w:val="24"/>
              </w:rPr>
              <w:t>设计煤种≥99.86%</w:t>
            </w:r>
          </w:p>
          <w:p w14:paraId="5257459E">
            <w:pPr>
              <w:snapToGrid w:val="0"/>
              <w:spacing w:before="62" w:beforeLines="20" w:after="62" w:afterLines="20"/>
              <w:rPr>
                <w:sz w:val="24"/>
              </w:rPr>
            </w:pPr>
            <w:r>
              <w:rPr>
                <w:sz w:val="24"/>
              </w:rPr>
              <w:t>校核煤种1≥99.76%</w:t>
            </w:r>
          </w:p>
          <w:p w14:paraId="79169ADB">
            <w:pPr>
              <w:snapToGrid w:val="0"/>
              <w:spacing w:before="62" w:beforeLines="20" w:after="62" w:afterLines="20"/>
              <w:rPr>
                <w:iCs/>
                <w:color w:val="000000"/>
                <w:sz w:val="24"/>
              </w:rPr>
            </w:pPr>
            <w:r>
              <w:rPr>
                <w:sz w:val="24"/>
              </w:rPr>
              <w:t>校核煤种2≥99.94%</w:t>
            </w:r>
          </w:p>
        </w:tc>
      </w:tr>
      <w:tr w14:paraId="5A744D1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1163" w:type="dxa"/>
            <w:vMerge w:val="restart"/>
            <w:vAlign w:val="center"/>
          </w:tcPr>
          <w:p w14:paraId="711A9804">
            <w:pPr>
              <w:adjustRightInd w:val="0"/>
              <w:spacing w:before="62" w:beforeLines="20" w:after="62" w:afterLines="20"/>
              <w:jc w:val="center"/>
              <w:textAlignment w:val="baseline"/>
              <w:rPr>
                <w:iCs/>
                <w:color w:val="000000"/>
                <w:sz w:val="24"/>
              </w:rPr>
            </w:pPr>
            <w:r>
              <w:rPr>
                <w:iCs/>
                <w:color w:val="000000"/>
                <w:sz w:val="24"/>
              </w:rPr>
              <w:t>引风机</w:t>
            </w:r>
          </w:p>
        </w:tc>
        <w:tc>
          <w:tcPr>
            <w:tcW w:w="3979" w:type="dxa"/>
          </w:tcPr>
          <w:p w14:paraId="2446B3D6">
            <w:pPr>
              <w:adjustRightInd w:val="0"/>
              <w:spacing w:before="62" w:beforeLines="20" w:after="62" w:afterLines="20"/>
              <w:jc w:val="center"/>
              <w:textAlignment w:val="baseline"/>
              <w:rPr>
                <w:iCs/>
                <w:color w:val="000000"/>
                <w:sz w:val="24"/>
              </w:rPr>
            </w:pPr>
            <w:r>
              <w:rPr>
                <w:iCs/>
                <w:color w:val="000000"/>
                <w:sz w:val="24"/>
              </w:rPr>
              <w:t>型式及配置</w:t>
            </w:r>
          </w:p>
        </w:tc>
        <w:tc>
          <w:tcPr>
            <w:tcW w:w="982" w:type="dxa"/>
          </w:tcPr>
          <w:p w14:paraId="476DDF40">
            <w:pPr>
              <w:adjustRightInd w:val="0"/>
              <w:spacing w:before="62" w:beforeLines="20" w:after="62" w:afterLines="20"/>
              <w:jc w:val="center"/>
              <w:textAlignment w:val="baseline"/>
              <w:rPr>
                <w:iCs/>
                <w:color w:val="000000"/>
                <w:sz w:val="24"/>
              </w:rPr>
            </w:pPr>
          </w:p>
        </w:tc>
        <w:tc>
          <w:tcPr>
            <w:tcW w:w="2410" w:type="dxa"/>
          </w:tcPr>
          <w:p w14:paraId="5D1A712A">
            <w:pPr>
              <w:adjustRightInd w:val="0"/>
              <w:spacing w:before="62" w:beforeLines="20" w:after="62" w:afterLines="20"/>
              <w:jc w:val="center"/>
              <w:textAlignment w:val="baseline"/>
              <w:rPr>
                <w:iCs/>
                <w:color w:val="000000"/>
                <w:sz w:val="24"/>
              </w:rPr>
            </w:pPr>
            <w:r>
              <w:rPr>
                <w:sz w:val="24"/>
              </w:rPr>
              <w:t>与增压风机合并，电动动叶可调轴流式，两台风机并联运行</w:t>
            </w:r>
          </w:p>
        </w:tc>
      </w:tr>
      <w:tr w14:paraId="2584C88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1163" w:type="dxa"/>
            <w:vMerge w:val="continue"/>
          </w:tcPr>
          <w:p w14:paraId="3ABD8C32">
            <w:pPr>
              <w:adjustRightInd w:val="0"/>
              <w:spacing w:before="62" w:beforeLines="20" w:after="62" w:afterLines="20"/>
              <w:jc w:val="center"/>
              <w:textAlignment w:val="baseline"/>
              <w:rPr>
                <w:iCs/>
                <w:color w:val="000000"/>
                <w:sz w:val="24"/>
              </w:rPr>
            </w:pPr>
          </w:p>
        </w:tc>
        <w:tc>
          <w:tcPr>
            <w:tcW w:w="3979" w:type="dxa"/>
          </w:tcPr>
          <w:p w14:paraId="14B84025">
            <w:pPr>
              <w:adjustRightInd w:val="0"/>
              <w:spacing w:before="62" w:beforeLines="20" w:after="62" w:afterLines="20"/>
              <w:jc w:val="center"/>
              <w:textAlignment w:val="baseline"/>
              <w:rPr>
                <w:iCs/>
                <w:color w:val="000000"/>
                <w:sz w:val="24"/>
              </w:rPr>
            </w:pPr>
            <w:r>
              <w:rPr>
                <w:iCs/>
                <w:color w:val="000000"/>
                <w:sz w:val="24"/>
              </w:rPr>
              <w:t>风量（TB工况，单台）</w:t>
            </w:r>
          </w:p>
        </w:tc>
        <w:tc>
          <w:tcPr>
            <w:tcW w:w="982" w:type="dxa"/>
          </w:tcPr>
          <w:p w14:paraId="7B818715">
            <w:pPr>
              <w:adjustRightInd w:val="0"/>
              <w:spacing w:before="62" w:beforeLines="20" w:after="62" w:afterLines="20"/>
              <w:jc w:val="center"/>
              <w:textAlignment w:val="baseline"/>
              <w:rPr>
                <w:iCs/>
                <w:color w:val="000000"/>
                <w:sz w:val="24"/>
              </w:rPr>
            </w:pPr>
            <w:r>
              <w:rPr>
                <w:iCs/>
                <w:color w:val="000000"/>
                <w:sz w:val="24"/>
              </w:rPr>
              <w:t>m</w:t>
            </w:r>
            <w:r>
              <w:rPr>
                <w:iCs/>
                <w:color w:val="000000"/>
                <w:sz w:val="24"/>
                <w:vertAlign w:val="superscript"/>
              </w:rPr>
              <w:t>3</w:t>
            </w:r>
            <w:r>
              <w:rPr>
                <w:iCs/>
                <w:color w:val="000000"/>
                <w:sz w:val="24"/>
              </w:rPr>
              <w:t>/h</w:t>
            </w:r>
          </w:p>
        </w:tc>
        <w:tc>
          <w:tcPr>
            <w:tcW w:w="2410" w:type="dxa"/>
          </w:tcPr>
          <w:p w14:paraId="332820F3">
            <w:pPr>
              <w:adjustRightInd w:val="0"/>
              <w:spacing w:before="62" w:beforeLines="20" w:after="62" w:afterLines="20"/>
              <w:jc w:val="center"/>
              <w:textAlignment w:val="baseline"/>
              <w:rPr>
                <w:iCs/>
                <w:color w:val="000000"/>
                <w:sz w:val="24"/>
              </w:rPr>
            </w:pPr>
            <w:r>
              <w:rPr>
                <w:iCs/>
                <w:color w:val="000000"/>
                <w:sz w:val="24"/>
              </w:rPr>
              <w:t>1676138</w:t>
            </w:r>
          </w:p>
        </w:tc>
      </w:tr>
      <w:tr w14:paraId="3693691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1163" w:type="dxa"/>
            <w:vMerge w:val="continue"/>
          </w:tcPr>
          <w:p w14:paraId="720E5429">
            <w:pPr>
              <w:adjustRightInd w:val="0"/>
              <w:spacing w:before="62" w:beforeLines="20" w:after="62" w:afterLines="20"/>
              <w:jc w:val="center"/>
              <w:textAlignment w:val="baseline"/>
              <w:rPr>
                <w:iCs/>
                <w:color w:val="000000"/>
                <w:sz w:val="24"/>
              </w:rPr>
            </w:pPr>
          </w:p>
        </w:tc>
        <w:tc>
          <w:tcPr>
            <w:tcW w:w="3979" w:type="dxa"/>
          </w:tcPr>
          <w:p w14:paraId="2ABF96AB">
            <w:pPr>
              <w:adjustRightInd w:val="0"/>
              <w:spacing w:before="62" w:beforeLines="20" w:after="62" w:afterLines="20"/>
              <w:jc w:val="center"/>
              <w:textAlignment w:val="baseline"/>
              <w:rPr>
                <w:iCs/>
                <w:color w:val="000000"/>
                <w:sz w:val="24"/>
              </w:rPr>
            </w:pPr>
            <w:r>
              <w:rPr>
                <w:iCs/>
                <w:color w:val="000000"/>
                <w:sz w:val="24"/>
              </w:rPr>
              <w:t>风压（TB工况，单台）</w:t>
            </w:r>
          </w:p>
        </w:tc>
        <w:tc>
          <w:tcPr>
            <w:tcW w:w="982" w:type="dxa"/>
          </w:tcPr>
          <w:p w14:paraId="1303D5A5">
            <w:pPr>
              <w:adjustRightInd w:val="0"/>
              <w:spacing w:before="62" w:beforeLines="20" w:after="62" w:afterLines="20"/>
              <w:jc w:val="center"/>
              <w:textAlignment w:val="baseline"/>
              <w:rPr>
                <w:iCs/>
                <w:color w:val="000000"/>
                <w:sz w:val="24"/>
              </w:rPr>
            </w:pPr>
            <w:r>
              <w:rPr>
                <w:iCs/>
                <w:color w:val="000000"/>
                <w:sz w:val="24"/>
              </w:rPr>
              <w:t>Pa</w:t>
            </w:r>
          </w:p>
        </w:tc>
        <w:tc>
          <w:tcPr>
            <w:tcW w:w="2410" w:type="dxa"/>
          </w:tcPr>
          <w:p w14:paraId="1527E546">
            <w:pPr>
              <w:adjustRightInd w:val="0"/>
              <w:spacing w:before="62" w:beforeLines="20" w:after="62" w:afterLines="20"/>
              <w:jc w:val="center"/>
              <w:textAlignment w:val="baseline"/>
              <w:rPr>
                <w:iCs/>
                <w:color w:val="000000"/>
                <w:sz w:val="24"/>
              </w:rPr>
            </w:pPr>
            <w:r>
              <w:rPr>
                <w:iCs/>
                <w:color w:val="000000"/>
                <w:sz w:val="24"/>
              </w:rPr>
              <w:t>9777</w:t>
            </w:r>
          </w:p>
        </w:tc>
      </w:tr>
      <w:tr w14:paraId="39BD0FC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1163" w:type="dxa"/>
            <w:vMerge w:val="continue"/>
          </w:tcPr>
          <w:p w14:paraId="5033C68A">
            <w:pPr>
              <w:adjustRightInd w:val="0"/>
              <w:spacing w:before="62" w:beforeLines="20" w:after="62" w:afterLines="20"/>
              <w:jc w:val="center"/>
              <w:textAlignment w:val="baseline"/>
              <w:rPr>
                <w:iCs/>
                <w:color w:val="000000"/>
                <w:sz w:val="24"/>
              </w:rPr>
            </w:pPr>
          </w:p>
        </w:tc>
        <w:tc>
          <w:tcPr>
            <w:tcW w:w="3979" w:type="dxa"/>
          </w:tcPr>
          <w:p w14:paraId="6D546988">
            <w:pPr>
              <w:adjustRightInd w:val="0"/>
              <w:spacing w:before="62" w:beforeLines="20" w:after="62" w:afterLines="20"/>
              <w:jc w:val="center"/>
              <w:textAlignment w:val="baseline"/>
              <w:rPr>
                <w:iCs/>
                <w:color w:val="000000"/>
                <w:sz w:val="24"/>
              </w:rPr>
            </w:pPr>
            <w:r>
              <w:rPr>
                <w:iCs/>
                <w:color w:val="000000"/>
                <w:sz w:val="24"/>
              </w:rPr>
              <w:t>出口</w:t>
            </w:r>
            <w:r>
              <w:rPr>
                <w:color w:val="000000"/>
                <w:sz w:val="24"/>
              </w:rPr>
              <w:t>烟气</w:t>
            </w:r>
            <w:r>
              <w:rPr>
                <w:iCs/>
                <w:color w:val="000000"/>
                <w:sz w:val="24"/>
              </w:rPr>
              <w:t>灰尘浓度（干基，6%O</w:t>
            </w:r>
            <w:r>
              <w:rPr>
                <w:iCs/>
                <w:color w:val="000000"/>
                <w:sz w:val="24"/>
                <w:vertAlign w:val="subscript"/>
              </w:rPr>
              <w:t>2</w:t>
            </w:r>
            <w:r>
              <w:rPr>
                <w:iCs/>
                <w:color w:val="000000"/>
                <w:sz w:val="24"/>
              </w:rPr>
              <w:t>）</w:t>
            </w:r>
          </w:p>
        </w:tc>
        <w:tc>
          <w:tcPr>
            <w:tcW w:w="982" w:type="dxa"/>
          </w:tcPr>
          <w:p w14:paraId="5A617898">
            <w:pPr>
              <w:adjustRightInd w:val="0"/>
              <w:spacing w:before="62" w:beforeLines="20" w:after="62" w:afterLines="20"/>
              <w:ind w:left="-105" w:leftChars="-50" w:right="-105" w:rightChars="-50"/>
              <w:jc w:val="center"/>
              <w:textAlignment w:val="baseline"/>
              <w:rPr>
                <w:iCs/>
                <w:color w:val="000000"/>
                <w:sz w:val="24"/>
              </w:rPr>
            </w:pPr>
            <w:r>
              <w:rPr>
                <w:iCs/>
                <w:color w:val="000000"/>
                <w:sz w:val="24"/>
              </w:rPr>
              <w:t>mg/Nm</w:t>
            </w:r>
            <w:r>
              <w:rPr>
                <w:iCs/>
                <w:color w:val="000000"/>
                <w:sz w:val="24"/>
                <w:vertAlign w:val="superscript"/>
              </w:rPr>
              <w:t>3</w:t>
            </w:r>
          </w:p>
        </w:tc>
        <w:tc>
          <w:tcPr>
            <w:tcW w:w="2410" w:type="dxa"/>
          </w:tcPr>
          <w:p w14:paraId="685C5887">
            <w:pPr>
              <w:adjustRightInd w:val="0"/>
              <w:spacing w:before="62" w:beforeLines="20" w:after="62" w:afterLines="20"/>
              <w:jc w:val="center"/>
              <w:textAlignment w:val="baseline"/>
              <w:rPr>
                <w:iCs/>
                <w:color w:val="000000"/>
                <w:sz w:val="24"/>
              </w:rPr>
            </w:pPr>
            <w:r>
              <w:rPr>
                <w:color w:val="000000"/>
                <w:sz w:val="24"/>
              </w:rPr>
              <w:t>≤20</w:t>
            </w:r>
          </w:p>
        </w:tc>
      </w:tr>
    </w:tbl>
    <w:p w14:paraId="251426BB">
      <w:pPr>
        <w:pStyle w:val="9"/>
        <w:spacing w:before="0" w:line="360" w:lineRule="auto"/>
        <w:ind w:left="0" w:firstLine="0"/>
        <w:rPr>
          <w:b/>
          <w:bCs/>
        </w:rPr>
      </w:pPr>
      <w:bookmarkStart w:id="55" w:name="_Toc402337502"/>
      <w:bookmarkStart w:id="56" w:name="_Toc402256381"/>
      <w:bookmarkStart w:id="57" w:name="_Toc402274750"/>
      <w:bookmarkStart w:id="58" w:name="_Hlk182491737"/>
      <w:r>
        <w:rPr>
          <w:b/>
          <w:bCs/>
        </w:rPr>
        <w:t>2.10.3 除渣及灰渣贮存方式</w:t>
      </w:r>
      <w:bookmarkEnd w:id="55"/>
      <w:bookmarkEnd w:id="56"/>
      <w:bookmarkEnd w:id="57"/>
    </w:p>
    <w:bookmarkEnd w:id="58"/>
    <w:p w14:paraId="111EA60F">
      <w:pPr>
        <w:spacing w:line="360" w:lineRule="auto"/>
        <w:ind w:firstLine="480" w:firstLineChars="200"/>
        <w:rPr>
          <w:color w:val="000000"/>
          <w:sz w:val="24"/>
        </w:rPr>
      </w:pPr>
      <w:bookmarkStart w:id="59" w:name="_Toc402274752"/>
      <w:bookmarkStart w:id="60" w:name="_Toc402256383"/>
      <w:bookmarkStart w:id="61" w:name="_Toc402337504"/>
      <w:r>
        <w:rPr>
          <w:color w:val="000000"/>
          <w:sz w:val="24"/>
        </w:rPr>
        <w:t>本工程锅炉除渣系统采用固态排渣，风冷排渣机干式除渣方案。</w:t>
      </w:r>
    </w:p>
    <w:p w14:paraId="5FD543EC">
      <w:pPr>
        <w:adjustRightInd w:val="0"/>
        <w:snapToGrid w:val="0"/>
        <w:spacing w:line="360" w:lineRule="auto"/>
        <w:ind w:firstLine="480" w:firstLineChars="200"/>
        <w:jc w:val="left"/>
        <w:textAlignment w:val="baseline"/>
        <w:rPr>
          <w:color w:val="000000"/>
          <w:kern w:val="0"/>
          <w:sz w:val="24"/>
        </w:rPr>
      </w:pPr>
      <w:r>
        <w:rPr>
          <w:color w:val="000000"/>
          <w:kern w:val="0"/>
          <w:sz w:val="24"/>
        </w:rPr>
        <w:t>除灰系统采用正压浓相气力输送系统，灰渣按完全综合利用考虑。</w:t>
      </w:r>
    </w:p>
    <w:p w14:paraId="139B9099">
      <w:pPr>
        <w:pStyle w:val="9"/>
        <w:spacing w:before="0" w:line="360" w:lineRule="auto"/>
        <w:ind w:left="0" w:firstLine="0"/>
        <w:rPr>
          <w:b/>
          <w:bCs/>
        </w:rPr>
      </w:pPr>
      <w:r>
        <w:rPr>
          <w:b/>
          <w:bCs/>
        </w:rPr>
        <w:t>2.10.4 烟道描述</w:t>
      </w:r>
      <w:bookmarkEnd w:id="59"/>
      <w:bookmarkEnd w:id="60"/>
      <w:bookmarkEnd w:id="61"/>
    </w:p>
    <w:p w14:paraId="52070B95">
      <w:pPr>
        <w:spacing w:line="360" w:lineRule="auto"/>
        <w:ind w:firstLine="480" w:firstLineChars="200"/>
        <w:rPr>
          <w:snapToGrid w:val="0"/>
          <w:color w:val="000000"/>
          <w:sz w:val="24"/>
        </w:rPr>
      </w:pPr>
      <w:r>
        <w:rPr>
          <w:color w:val="000000"/>
          <w:sz w:val="24"/>
        </w:rPr>
        <w:t>脱硫塔的入口烟道塔壁外5米内</w:t>
      </w:r>
      <w:r>
        <w:rPr>
          <w:snapToGrid w:val="0"/>
          <w:color w:val="000000"/>
          <w:sz w:val="24"/>
        </w:rPr>
        <w:t>采用6mm碳钢贴衬2mm</w:t>
      </w:r>
      <w:r>
        <w:rPr>
          <w:rFonts w:hint="eastAsia"/>
          <w:snapToGrid w:val="0"/>
          <w:color w:val="000000"/>
          <w:sz w:val="24"/>
        </w:rPr>
        <w:t xml:space="preserve"> </w:t>
      </w:r>
      <w:r>
        <w:rPr>
          <w:snapToGrid w:val="0"/>
          <w:color w:val="000000"/>
          <w:sz w:val="24"/>
        </w:rPr>
        <w:t>C-276合金，塔壁外5米外的原烟道采用耐高温玻璃鳞片树脂防腐，吸收塔出口净烟气烟道采用玻璃鳞片树脂内衬，烟道壁厚不小于6mm，内衬不小于1.8mm。</w:t>
      </w:r>
    </w:p>
    <w:p w14:paraId="73543056">
      <w:pPr>
        <w:spacing w:line="360" w:lineRule="auto"/>
        <w:ind w:firstLine="480" w:firstLineChars="200"/>
      </w:pPr>
      <w:r>
        <w:rPr>
          <w:color w:val="000000"/>
          <w:sz w:val="24"/>
        </w:rPr>
        <w:t>空预器入口烟道壁厚为6mm，烟气温度最高可达362℃。空预器出口与低温省煤器之前的烟道壁厚5mm，低温省煤器投运时烟气温度最高可达140℃，低温省煤器退出运行时烟气温度约116℃。</w:t>
      </w:r>
    </w:p>
    <w:bookmarkEnd w:id="9"/>
    <w:bookmarkEnd w:id="10"/>
    <w:bookmarkEnd w:id="11"/>
    <w:bookmarkEnd w:id="12"/>
    <w:p w14:paraId="7FCF51F1">
      <w:pPr>
        <w:pStyle w:val="9"/>
        <w:spacing w:before="0" w:line="360" w:lineRule="auto"/>
        <w:ind w:left="0" w:firstLine="0"/>
        <w:rPr>
          <w:b/>
          <w:bCs/>
        </w:rPr>
      </w:pPr>
      <w:bookmarkStart w:id="62" w:name="_Toc402337510"/>
      <w:bookmarkStart w:id="63" w:name="_Toc402274758"/>
      <w:bookmarkStart w:id="64" w:name="_Toc402256389"/>
      <w:r>
        <w:rPr>
          <w:b/>
          <w:bCs/>
        </w:rPr>
        <w:t>2.10.5 烟气参数</w:t>
      </w:r>
      <w:bookmarkEnd w:id="62"/>
      <w:bookmarkEnd w:id="63"/>
      <w:bookmarkEnd w:id="64"/>
    </w:p>
    <w:p w14:paraId="4F8790BF">
      <w:pPr>
        <w:snapToGrid w:val="0"/>
        <w:spacing w:line="360" w:lineRule="auto"/>
        <w:ind w:firstLine="480" w:firstLineChars="200"/>
        <w:rPr>
          <w:sz w:val="24"/>
        </w:rPr>
      </w:pPr>
      <w:r>
        <w:rPr>
          <w:sz w:val="24"/>
        </w:rPr>
        <w:t>FGD入口烟气参数如表2-4和2-5所示。</w:t>
      </w:r>
    </w:p>
    <w:p w14:paraId="1EC8D584">
      <w:pPr>
        <w:pStyle w:val="8"/>
        <w:snapToGrid w:val="0"/>
        <w:spacing w:before="0" w:after="0" w:line="360" w:lineRule="auto"/>
        <w:ind w:left="0" w:firstLine="0" w:firstLineChars="0"/>
        <w:jc w:val="center"/>
        <w:rPr>
          <w:b/>
        </w:rPr>
      </w:pPr>
      <w:r>
        <w:rPr>
          <w:b/>
          <w:spacing w:val="12"/>
        </w:rPr>
        <w:t>表2-4 FGD入口烟气参数</w:t>
      </w:r>
      <w:r>
        <w:rPr>
          <w:b/>
          <w:kern w:val="0"/>
        </w:rPr>
        <w:t>（湿基，标准工况，BMCR工况，实际含氧量α=1.29）</w:t>
      </w:r>
    </w:p>
    <w:tbl>
      <w:tblPr>
        <w:tblStyle w:val="61"/>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2155"/>
        <w:gridCol w:w="1135"/>
        <w:gridCol w:w="1276"/>
        <w:gridCol w:w="1417"/>
        <w:gridCol w:w="1418"/>
        <w:gridCol w:w="1671"/>
      </w:tblGrid>
      <w:tr w14:paraId="41D5A65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83" w:hRule="atLeast"/>
          <w:tblHeader/>
          <w:jc w:val="center"/>
        </w:trPr>
        <w:tc>
          <w:tcPr>
            <w:tcW w:w="2155" w:type="dxa"/>
            <w:vAlign w:val="center"/>
          </w:tcPr>
          <w:p w14:paraId="19B3F289">
            <w:pPr>
              <w:pStyle w:val="420"/>
              <w:spacing w:before="62" w:beforeLines="20" w:after="62" w:afterLines="20" w:line="240" w:lineRule="auto"/>
              <w:jc w:val="center"/>
              <w:rPr>
                <w:szCs w:val="24"/>
              </w:rPr>
            </w:pPr>
            <w:r>
              <w:rPr>
                <w:szCs w:val="24"/>
              </w:rPr>
              <w:t>项目</w:t>
            </w:r>
          </w:p>
        </w:tc>
        <w:tc>
          <w:tcPr>
            <w:tcW w:w="1135" w:type="dxa"/>
            <w:vAlign w:val="center"/>
          </w:tcPr>
          <w:p w14:paraId="276C337C">
            <w:pPr>
              <w:pStyle w:val="420"/>
              <w:spacing w:before="62" w:beforeLines="20" w:after="62" w:afterLines="20" w:line="240" w:lineRule="auto"/>
              <w:jc w:val="center"/>
              <w:rPr>
                <w:szCs w:val="24"/>
              </w:rPr>
            </w:pPr>
            <w:r>
              <w:rPr>
                <w:szCs w:val="24"/>
              </w:rPr>
              <w:t>单位</w:t>
            </w:r>
          </w:p>
        </w:tc>
        <w:tc>
          <w:tcPr>
            <w:tcW w:w="1276" w:type="dxa"/>
            <w:vAlign w:val="center"/>
          </w:tcPr>
          <w:p w14:paraId="7CFFDAFC">
            <w:pPr>
              <w:pStyle w:val="420"/>
              <w:spacing w:before="62" w:beforeLines="20" w:after="62" w:afterLines="20" w:line="240" w:lineRule="auto"/>
              <w:jc w:val="center"/>
              <w:rPr>
                <w:szCs w:val="24"/>
              </w:rPr>
            </w:pPr>
            <w:r>
              <w:rPr>
                <w:szCs w:val="24"/>
              </w:rPr>
              <w:t>设计煤种</w:t>
            </w:r>
          </w:p>
        </w:tc>
        <w:tc>
          <w:tcPr>
            <w:tcW w:w="1417" w:type="dxa"/>
            <w:vAlign w:val="center"/>
          </w:tcPr>
          <w:p w14:paraId="7E80E590">
            <w:pPr>
              <w:pStyle w:val="420"/>
              <w:spacing w:before="62" w:beforeLines="20" w:after="62" w:afterLines="20" w:line="240" w:lineRule="auto"/>
              <w:jc w:val="center"/>
              <w:rPr>
                <w:szCs w:val="24"/>
              </w:rPr>
            </w:pPr>
            <w:r>
              <w:rPr>
                <w:szCs w:val="24"/>
              </w:rPr>
              <w:t>校核煤种1</w:t>
            </w:r>
          </w:p>
        </w:tc>
        <w:tc>
          <w:tcPr>
            <w:tcW w:w="1418" w:type="dxa"/>
            <w:vAlign w:val="center"/>
          </w:tcPr>
          <w:p w14:paraId="31F3B46F">
            <w:pPr>
              <w:pStyle w:val="420"/>
              <w:spacing w:before="62" w:beforeLines="20" w:after="62" w:afterLines="20" w:line="240" w:lineRule="auto"/>
              <w:jc w:val="center"/>
              <w:rPr>
                <w:szCs w:val="24"/>
              </w:rPr>
            </w:pPr>
            <w:r>
              <w:rPr>
                <w:szCs w:val="24"/>
              </w:rPr>
              <w:t>校核煤种2</w:t>
            </w:r>
          </w:p>
        </w:tc>
        <w:tc>
          <w:tcPr>
            <w:tcW w:w="1671" w:type="dxa"/>
          </w:tcPr>
          <w:p w14:paraId="6D5DC82F">
            <w:pPr>
              <w:pStyle w:val="420"/>
              <w:spacing w:before="62" w:beforeLines="20" w:after="62" w:afterLines="20" w:line="240" w:lineRule="auto"/>
              <w:jc w:val="center"/>
              <w:rPr>
                <w:szCs w:val="24"/>
              </w:rPr>
            </w:pPr>
            <w:r>
              <w:rPr>
                <w:szCs w:val="24"/>
              </w:rPr>
              <w:t>脱硫煤种（硫分为1%）</w:t>
            </w:r>
          </w:p>
        </w:tc>
      </w:tr>
      <w:tr w14:paraId="7528C00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94" w:hRule="atLeast"/>
          <w:jc w:val="center"/>
        </w:trPr>
        <w:tc>
          <w:tcPr>
            <w:tcW w:w="2155" w:type="dxa"/>
          </w:tcPr>
          <w:p w14:paraId="3C5A32FD">
            <w:pPr>
              <w:pStyle w:val="420"/>
              <w:spacing w:before="62" w:beforeLines="20" w:after="62" w:afterLines="20" w:line="240" w:lineRule="auto"/>
              <w:jc w:val="center"/>
              <w:rPr>
                <w:szCs w:val="24"/>
              </w:rPr>
            </w:pPr>
            <w:r>
              <w:rPr>
                <w:szCs w:val="24"/>
              </w:rPr>
              <w:t>CO</w:t>
            </w:r>
            <w:r>
              <w:rPr>
                <w:szCs w:val="24"/>
                <w:vertAlign w:val="subscript"/>
              </w:rPr>
              <w:t>2</w:t>
            </w:r>
          </w:p>
        </w:tc>
        <w:tc>
          <w:tcPr>
            <w:tcW w:w="1135" w:type="dxa"/>
          </w:tcPr>
          <w:p w14:paraId="6B62EB46">
            <w:pPr>
              <w:pStyle w:val="420"/>
              <w:spacing w:before="62" w:beforeLines="20" w:after="62" w:afterLines="20" w:line="240" w:lineRule="auto"/>
              <w:jc w:val="center"/>
              <w:rPr>
                <w:szCs w:val="24"/>
              </w:rPr>
            </w:pPr>
            <w:r>
              <w:rPr>
                <w:szCs w:val="24"/>
              </w:rPr>
              <w:t>Vol%</w:t>
            </w:r>
          </w:p>
        </w:tc>
        <w:tc>
          <w:tcPr>
            <w:tcW w:w="1276" w:type="dxa"/>
            <w:vAlign w:val="center"/>
          </w:tcPr>
          <w:p w14:paraId="4CE8D4B0">
            <w:pPr>
              <w:widowControl/>
              <w:spacing w:before="62" w:beforeLines="20" w:after="62" w:afterLines="20"/>
              <w:jc w:val="center"/>
              <w:rPr>
                <w:kern w:val="0"/>
                <w:sz w:val="24"/>
              </w:rPr>
            </w:pPr>
            <w:r>
              <w:rPr>
                <w:sz w:val="24"/>
              </w:rPr>
              <w:t>13.332%</w:t>
            </w:r>
          </w:p>
        </w:tc>
        <w:tc>
          <w:tcPr>
            <w:tcW w:w="1417" w:type="dxa"/>
            <w:vAlign w:val="center"/>
          </w:tcPr>
          <w:p w14:paraId="1B34524F">
            <w:pPr>
              <w:spacing w:before="62" w:beforeLines="20" w:after="62" w:afterLines="20"/>
              <w:jc w:val="center"/>
              <w:rPr>
                <w:sz w:val="24"/>
              </w:rPr>
            </w:pPr>
            <w:r>
              <w:rPr>
                <w:sz w:val="24"/>
              </w:rPr>
              <w:t>13.755%</w:t>
            </w:r>
          </w:p>
        </w:tc>
        <w:tc>
          <w:tcPr>
            <w:tcW w:w="1418" w:type="dxa"/>
            <w:vAlign w:val="center"/>
          </w:tcPr>
          <w:p w14:paraId="41466988">
            <w:pPr>
              <w:spacing w:before="62" w:beforeLines="20" w:after="62" w:afterLines="20"/>
              <w:jc w:val="center"/>
              <w:rPr>
                <w:sz w:val="24"/>
              </w:rPr>
            </w:pPr>
            <w:r>
              <w:rPr>
                <w:sz w:val="24"/>
              </w:rPr>
              <w:t>13.372%</w:t>
            </w:r>
          </w:p>
        </w:tc>
        <w:tc>
          <w:tcPr>
            <w:tcW w:w="1671" w:type="dxa"/>
            <w:vAlign w:val="center"/>
          </w:tcPr>
          <w:p w14:paraId="454B4F29">
            <w:pPr>
              <w:pStyle w:val="420"/>
              <w:spacing w:before="62" w:beforeLines="20" w:after="62" w:afterLines="20" w:line="240" w:lineRule="auto"/>
              <w:jc w:val="center"/>
              <w:rPr>
                <w:szCs w:val="24"/>
              </w:rPr>
            </w:pPr>
            <w:r>
              <w:rPr>
                <w:szCs w:val="24"/>
              </w:rPr>
              <w:t>13.267%</w:t>
            </w:r>
          </w:p>
        </w:tc>
      </w:tr>
      <w:tr w14:paraId="48380D0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94" w:hRule="atLeast"/>
          <w:jc w:val="center"/>
        </w:trPr>
        <w:tc>
          <w:tcPr>
            <w:tcW w:w="2155" w:type="dxa"/>
          </w:tcPr>
          <w:p w14:paraId="375C5245">
            <w:pPr>
              <w:pStyle w:val="420"/>
              <w:spacing w:before="62" w:beforeLines="20" w:after="62" w:afterLines="20" w:line="240" w:lineRule="auto"/>
              <w:jc w:val="center"/>
              <w:rPr>
                <w:szCs w:val="24"/>
              </w:rPr>
            </w:pPr>
            <w:r>
              <w:rPr>
                <w:szCs w:val="24"/>
              </w:rPr>
              <w:t>SO</w:t>
            </w:r>
            <w:r>
              <w:rPr>
                <w:szCs w:val="24"/>
                <w:vertAlign w:val="subscript"/>
              </w:rPr>
              <w:t>2</w:t>
            </w:r>
          </w:p>
        </w:tc>
        <w:tc>
          <w:tcPr>
            <w:tcW w:w="1135" w:type="dxa"/>
          </w:tcPr>
          <w:p w14:paraId="6BCCE6AC">
            <w:pPr>
              <w:pStyle w:val="420"/>
              <w:spacing w:before="62" w:beforeLines="20" w:after="62" w:afterLines="20" w:line="240" w:lineRule="auto"/>
              <w:jc w:val="center"/>
              <w:rPr>
                <w:szCs w:val="24"/>
              </w:rPr>
            </w:pPr>
            <w:r>
              <w:rPr>
                <w:szCs w:val="24"/>
              </w:rPr>
              <w:t>Vol%</w:t>
            </w:r>
          </w:p>
        </w:tc>
        <w:tc>
          <w:tcPr>
            <w:tcW w:w="1276" w:type="dxa"/>
            <w:vAlign w:val="center"/>
          </w:tcPr>
          <w:p w14:paraId="2EBA4ADF">
            <w:pPr>
              <w:pStyle w:val="420"/>
              <w:spacing w:before="62" w:beforeLines="20" w:after="62" w:afterLines="20" w:line="240" w:lineRule="auto"/>
              <w:jc w:val="center"/>
              <w:rPr>
                <w:szCs w:val="24"/>
              </w:rPr>
            </w:pPr>
            <w:r>
              <w:rPr>
                <w:szCs w:val="24"/>
              </w:rPr>
              <w:t>0.047%</w:t>
            </w:r>
          </w:p>
        </w:tc>
        <w:tc>
          <w:tcPr>
            <w:tcW w:w="1417" w:type="dxa"/>
            <w:vAlign w:val="center"/>
          </w:tcPr>
          <w:p w14:paraId="3BD7268D">
            <w:pPr>
              <w:pStyle w:val="420"/>
              <w:spacing w:before="62" w:beforeLines="20" w:after="62" w:afterLines="20" w:line="240" w:lineRule="auto"/>
              <w:jc w:val="center"/>
              <w:rPr>
                <w:szCs w:val="24"/>
              </w:rPr>
            </w:pPr>
            <w:r>
              <w:rPr>
                <w:szCs w:val="24"/>
              </w:rPr>
              <w:t>0.051%</w:t>
            </w:r>
          </w:p>
        </w:tc>
        <w:tc>
          <w:tcPr>
            <w:tcW w:w="1418" w:type="dxa"/>
            <w:vAlign w:val="center"/>
          </w:tcPr>
          <w:p w14:paraId="47EECB62">
            <w:pPr>
              <w:pStyle w:val="420"/>
              <w:spacing w:before="62" w:beforeLines="20" w:after="62" w:afterLines="20" w:line="240" w:lineRule="auto"/>
              <w:jc w:val="center"/>
              <w:rPr>
                <w:szCs w:val="24"/>
              </w:rPr>
            </w:pPr>
            <w:r>
              <w:rPr>
                <w:szCs w:val="24"/>
              </w:rPr>
              <w:t>0.070%</w:t>
            </w:r>
          </w:p>
        </w:tc>
        <w:tc>
          <w:tcPr>
            <w:tcW w:w="1671" w:type="dxa"/>
            <w:vAlign w:val="center"/>
          </w:tcPr>
          <w:p w14:paraId="2EFD587A">
            <w:pPr>
              <w:pStyle w:val="420"/>
              <w:spacing w:before="62" w:beforeLines="20" w:after="62" w:afterLines="20" w:line="240" w:lineRule="auto"/>
              <w:jc w:val="center"/>
              <w:rPr>
                <w:szCs w:val="24"/>
              </w:rPr>
            </w:pPr>
            <w:r>
              <w:rPr>
                <w:szCs w:val="24"/>
              </w:rPr>
              <w:t>0.118%</w:t>
            </w:r>
          </w:p>
        </w:tc>
      </w:tr>
      <w:tr w14:paraId="6C65C43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94" w:hRule="atLeast"/>
          <w:jc w:val="center"/>
        </w:trPr>
        <w:tc>
          <w:tcPr>
            <w:tcW w:w="2155" w:type="dxa"/>
          </w:tcPr>
          <w:p w14:paraId="29595F33">
            <w:pPr>
              <w:pStyle w:val="420"/>
              <w:spacing w:before="62" w:beforeLines="20" w:after="62" w:afterLines="20" w:line="240" w:lineRule="auto"/>
              <w:jc w:val="center"/>
              <w:rPr>
                <w:szCs w:val="24"/>
              </w:rPr>
            </w:pPr>
            <w:r>
              <w:rPr>
                <w:szCs w:val="24"/>
              </w:rPr>
              <w:t>O</w:t>
            </w:r>
            <w:r>
              <w:rPr>
                <w:szCs w:val="24"/>
                <w:vertAlign w:val="subscript"/>
              </w:rPr>
              <w:t>2</w:t>
            </w:r>
          </w:p>
        </w:tc>
        <w:tc>
          <w:tcPr>
            <w:tcW w:w="1135" w:type="dxa"/>
          </w:tcPr>
          <w:p w14:paraId="64A5F933">
            <w:pPr>
              <w:pStyle w:val="420"/>
              <w:spacing w:before="62" w:beforeLines="20" w:after="62" w:afterLines="20" w:line="240" w:lineRule="auto"/>
              <w:jc w:val="center"/>
              <w:rPr>
                <w:szCs w:val="24"/>
              </w:rPr>
            </w:pPr>
            <w:r>
              <w:rPr>
                <w:szCs w:val="24"/>
              </w:rPr>
              <w:t>Vol%</w:t>
            </w:r>
          </w:p>
        </w:tc>
        <w:tc>
          <w:tcPr>
            <w:tcW w:w="1276" w:type="dxa"/>
            <w:vAlign w:val="center"/>
          </w:tcPr>
          <w:p w14:paraId="4E55F2EB">
            <w:pPr>
              <w:widowControl/>
              <w:spacing w:before="62" w:beforeLines="20" w:after="62" w:afterLines="20"/>
              <w:jc w:val="center"/>
              <w:rPr>
                <w:kern w:val="0"/>
                <w:sz w:val="24"/>
              </w:rPr>
            </w:pPr>
            <w:r>
              <w:rPr>
                <w:sz w:val="24"/>
              </w:rPr>
              <w:t>4.356%</w:t>
            </w:r>
          </w:p>
        </w:tc>
        <w:tc>
          <w:tcPr>
            <w:tcW w:w="1417" w:type="dxa"/>
            <w:vAlign w:val="center"/>
          </w:tcPr>
          <w:p w14:paraId="5254EF98">
            <w:pPr>
              <w:spacing w:before="62" w:beforeLines="20" w:after="62" w:afterLines="20"/>
              <w:jc w:val="center"/>
              <w:rPr>
                <w:sz w:val="24"/>
              </w:rPr>
            </w:pPr>
            <w:r>
              <w:rPr>
                <w:sz w:val="24"/>
              </w:rPr>
              <w:t>4.413%</w:t>
            </w:r>
          </w:p>
        </w:tc>
        <w:tc>
          <w:tcPr>
            <w:tcW w:w="1418" w:type="dxa"/>
            <w:vAlign w:val="center"/>
          </w:tcPr>
          <w:p w14:paraId="1F788C56">
            <w:pPr>
              <w:spacing w:before="62" w:beforeLines="20" w:after="62" w:afterLines="20"/>
              <w:jc w:val="center"/>
              <w:rPr>
                <w:sz w:val="24"/>
              </w:rPr>
            </w:pPr>
            <w:r>
              <w:rPr>
                <w:sz w:val="24"/>
              </w:rPr>
              <w:t>4.423%</w:t>
            </w:r>
          </w:p>
        </w:tc>
        <w:tc>
          <w:tcPr>
            <w:tcW w:w="1671" w:type="dxa"/>
            <w:vAlign w:val="center"/>
          </w:tcPr>
          <w:p w14:paraId="6EAC8B38">
            <w:pPr>
              <w:pStyle w:val="420"/>
              <w:spacing w:before="62" w:beforeLines="20" w:after="62" w:afterLines="20" w:line="240" w:lineRule="auto"/>
              <w:jc w:val="center"/>
              <w:rPr>
                <w:szCs w:val="24"/>
              </w:rPr>
            </w:pPr>
            <w:r>
              <w:rPr>
                <w:szCs w:val="24"/>
              </w:rPr>
              <w:t>4.358%</w:t>
            </w:r>
          </w:p>
        </w:tc>
      </w:tr>
      <w:tr w14:paraId="1566B51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83" w:hRule="atLeast"/>
          <w:jc w:val="center"/>
        </w:trPr>
        <w:tc>
          <w:tcPr>
            <w:tcW w:w="2155" w:type="dxa"/>
          </w:tcPr>
          <w:p w14:paraId="1725B9AB">
            <w:pPr>
              <w:pStyle w:val="420"/>
              <w:spacing w:before="62" w:beforeLines="20" w:after="62" w:afterLines="20" w:line="240" w:lineRule="auto"/>
              <w:jc w:val="center"/>
              <w:rPr>
                <w:szCs w:val="24"/>
              </w:rPr>
            </w:pPr>
            <w:r>
              <w:rPr>
                <w:szCs w:val="24"/>
              </w:rPr>
              <w:t>N</w:t>
            </w:r>
            <w:r>
              <w:rPr>
                <w:szCs w:val="24"/>
                <w:vertAlign w:val="subscript"/>
              </w:rPr>
              <w:t>2</w:t>
            </w:r>
          </w:p>
        </w:tc>
        <w:tc>
          <w:tcPr>
            <w:tcW w:w="1135" w:type="dxa"/>
          </w:tcPr>
          <w:p w14:paraId="1D508B72">
            <w:pPr>
              <w:pStyle w:val="420"/>
              <w:spacing w:before="62" w:beforeLines="20" w:after="62" w:afterLines="20" w:line="240" w:lineRule="auto"/>
              <w:jc w:val="center"/>
              <w:rPr>
                <w:szCs w:val="24"/>
              </w:rPr>
            </w:pPr>
            <w:r>
              <w:rPr>
                <w:szCs w:val="24"/>
              </w:rPr>
              <w:t>Vol%</w:t>
            </w:r>
          </w:p>
        </w:tc>
        <w:tc>
          <w:tcPr>
            <w:tcW w:w="1276" w:type="dxa"/>
            <w:vAlign w:val="center"/>
          </w:tcPr>
          <w:p w14:paraId="36026257">
            <w:pPr>
              <w:widowControl/>
              <w:spacing w:before="62" w:beforeLines="20" w:after="62" w:afterLines="20"/>
              <w:jc w:val="center"/>
              <w:rPr>
                <w:kern w:val="0"/>
                <w:sz w:val="24"/>
              </w:rPr>
            </w:pPr>
            <w:r>
              <w:rPr>
                <w:sz w:val="24"/>
              </w:rPr>
              <w:t>72.962%</w:t>
            </w:r>
          </w:p>
        </w:tc>
        <w:tc>
          <w:tcPr>
            <w:tcW w:w="1417" w:type="dxa"/>
            <w:vAlign w:val="center"/>
          </w:tcPr>
          <w:p w14:paraId="148379DA">
            <w:pPr>
              <w:spacing w:before="62" w:beforeLines="20" w:after="62" w:afterLines="20"/>
              <w:jc w:val="center"/>
              <w:rPr>
                <w:sz w:val="24"/>
              </w:rPr>
            </w:pPr>
            <w:r>
              <w:rPr>
                <w:sz w:val="24"/>
              </w:rPr>
              <w:t>73.912%</w:t>
            </w:r>
          </w:p>
        </w:tc>
        <w:tc>
          <w:tcPr>
            <w:tcW w:w="1418" w:type="dxa"/>
            <w:vAlign w:val="center"/>
          </w:tcPr>
          <w:p w14:paraId="12E6564C">
            <w:pPr>
              <w:spacing w:before="62" w:beforeLines="20" w:after="62" w:afterLines="20"/>
              <w:jc w:val="center"/>
              <w:rPr>
                <w:sz w:val="24"/>
              </w:rPr>
            </w:pPr>
            <w:r>
              <w:rPr>
                <w:sz w:val="24"/>
              </w:rPr>
              <w:t>74.104%</w:t>
            </w:r>
          </w:p>
        </w:tc>
        <w:tc>
          <w:tcPr>
            <w:tcW w:w="1671" w:type="dxa"/>
            <w:vAlign w:val="center"/>
          </w:tcPr>
          <w:p w14:paraId="29895AA2">
            <w:pPr>
              <w:pStyle w:val="420"/>
              <w:spacing w:before="62" w:beforeLines="20" w:after="62" w:afterLines="20" w:line="240" w:lineRule="auto"/>
              <w:jc w:val="center"/>
              <w:rPr>
                <w:szCs w:val="24"/>
              </w:rPr>
            </w:pPr>
            <w:r>
              <w:rPr>
                <w:szCs w:val="24"/>
              </w:rPr>
              <w:t>72.990%</w:t>
            </w:r>
          </w:p>
        </w:tc>
      </w:tr>
      <w:tr w14:paraId="36B4444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94" w:hRule="atLeast"/>
          <w:jc w:val="center"/>
        </w:trPr>
        <w:tc>
          <w:tcPr>
            <w:tcW w:w="2155" w:type="dxa"/>
          </w:tcPr>
          <w:p w14:paraId="203E350F">
            <w:pPr>
              <w:pStyle w:val="420"/>
              <w:spacing w:before="62" w:beforeLines="20" w:after="62" w:afterLines="20" w:line="240" w:lineRule="auto"/>
              <w:jc w:val="center"/>
              <w:rPr>
                <w:szCs w:val="24"/>
              </w:rPr>
            </w:pPr>
            <w:r>
              <w:rPr>
                <w:szCs w:val="24"/>
              </w:rPr>
              <w:t>H</w:t>
            </w:r>
            <w:r>
              <w:rPr>
                <w:szCs w:val="24"/>
                <w:vertAlign w:val="subscript"/>
              </w:rPr>
              <w:t>2</w:t>
            </w:r>
            <w:r>
              <w:rPr>
                <w:szCs w:val="24"/>
              </w:rPr>
              <w:t>O</w:t>
            </w:r>
          </w:p>
        </w:tc>
        <w:tc>
          <w:tcPr>
            <w:tcW w:w="1135" w:type="dxa"/>
          </w:tcPr>
          <w:p w14:paraId="0D86440A">
            <w:pPr>
              <w:pStyle w:val="420"/>
              <w:spacing w:before="62" w:beforeLines="20" w:after="62" w:afterLines="20" w:line="240" w:lineRule="auto"/>
              <w:jc w:val="center"/>
              <w:rPr>
                <w:szCs w:val="24"/>
              </w:rPr>
            </w:pPr>
            <w:r>
              <w:rPr>
                <w:szCs w:val="24"/>
              </w:rPr>
              <w:t>Vol%</w:t>
            </w:r>
          </w:p>
        </w:tc>
        <w:tc>
          <w:tcPr>
            <w:tcW w:w="1276" w:type="dxa"/>
            <w:vAlign w:val="center"/>
          </w:tcPr>
          <w:p w14:paraId="72ECE0F6">
            <w:pPr>
              <w:widowControl/>
              <w:spacing w:before="62" w:beforeLines="20" w:after="62" w:afterLines="20"/>
              <w:jc w:val="center"/>
              <w:rPr>
                <w:kern w:val="0"/>
                <w:sz w:val="24"/>
              </w:rPr>
            </w:pPr>
            <w:r>
              <w:rPr>
                <w:sz w:val="24"/>
              </w:rPr>
              <w:t>9.303%</w:t>
            </w:r>
          </w:p>
        </w:tc>
        <w:tc>
          <w:tcPr>
            <w:tcW w:w="1417" w:type="dxa"/>
            <w:vAlign w:val="center"/>
          </w:tcPr>
          <w:p w14:paraId="047F3974">
            <w:pPr>
              <w:spacing w:before="62" w:beforeLines="20" w:after="62" w:afterLines="20"/>
              <w:jc w:val="center"/>
              <w:rPr>
                <w:sz w:val="24"/>
              </w:rPr>
            </w:pPr>
            <w:r>
              <w:rPr>
                <w:sz w:val="24"/>
              </w:rPr>
              <w:t>7.869%</w:t>
            </w:r>
          </w:p>
        </w:tc>
        <w:tc>
          <w:tcPr>
            <w:tcW w:w="1418" w:type="dxa"/>
            <w:vAlign w:val="center"/>
          </w:tcPr>
          <w:p w14:paraId="1FCBC2D3">
            <w:pPr>
              <w:spacing w:before="62" w:beforeLines="20" w:after="62" w:afterLines="20"/>
              <w:jc w:val="center"/>
              <w:rPr>
                <w:sz w:val="24"/>
              </w:rPr>
            </w:pPr>
            <w:r>
              <w:rPr>
                <w:sz w:val="24"/>
              </w:rPr>
              <w:t>8.031%</w:t>
            </w:r>
          </w:p>
        </w:tc>
        <w:tc>
          <w:tcPr>
            <w:tcW w:w="1671" w:type="dxa"/>
            <w:vAlign w:val="center"/>
          </w:tcPr>
          <w:p w14:paraId="66FDEE85">
            <w:pPr>
              <w:pStyle w:val="420"/>
              <w:spacing w:before="62" w:beforeLines="20" w:after="62" w:afterLines="20" w:line="240" w:lineRule="auto"/>
              <w:jc w:val="center"/>
              <w:rPr>
                <w:szCs w:val="24"/>
              </w:rPr>
            </w:pPr>
            <w:r>
              <w:rPr>
                <w:szCs w:val="24"/>
              </w:rPr>
              <w:t>9.267%</w:t>
            </w:r>
          </w:p>
        </w:tc>
      </w:tr>
      <w:tr w14:paraId="7CED027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228" w:hRule="atLeast"/>
          <w:jc w:val="center"/>
        </w:trPr>
        <w:tc>
          <w:tcPr>
            <w:tcW w:w="2155" w:type="dxa"/>
            <w:vAlign w:val="center"/>
          </w:tcPr>
          <w:p w14:paraId="3CAD0B99">
            <w:pPr>
              <w:pStyle w:val="420"/>
              <w:spacing w:before="62" w:beforeLines="20" w:after="62" w:afterLines="20" w:line="240" w:lineRule="auto"/>
              <w:rPr>
                <w:szCs w:val="24"/>
              </w:rPr>
            </w:pPr>
            <w:r>
              <w:rPr>
                <w:szCs w:val="24"/>
              </w:rPr>
              <w:t>FGD入口湿烟气量（BMCR）</w:t>
            </w:r>
          </w:p>
        </w:tc>
        <w:tc>
          <w:tcPr>
            <w:tcW w:w="1135" w:type="dxa"/>
            <w:vAlign w:val="center"/>
          </w:tcPr>
          <w:p w14:paraId="55A2CD50">
            <w:pPr>
              <w:pStyle w:val="420"/>
              <w:spacing w:before="62" w:beforeLines="20" w:after="62" w:afterLines="20" w:line="240" w:lineRule="auto"/>
              <w:jc w:val="center"/>
              <w:rPr>
                <w:szCs w:val="24"/>
              </w:rPr>
            </w:pPr>
            <w:r>
              <w:rPr>
                <w:szCs w:val="24"/>
              </w:rPr>
              <w:t>Nm</w:t>
            </w:r>
            <w:r>
              <w:rPr>
                <w:szCs w:val="24"/>
                <w:vertAlign w:val="superscript"/>
              </w:rPr>
              <w:t>3</w:t>
            </w:r>
            <w:r>
              <w:rPr>
                <w:szCs w:val="24"/>
              </w:rPr>
              <w:t>/h</w:t>
            </w:r>
          </w:p>
        </w:tc>
        <w:tc>
          <w:tcPr>
            <w:tcW w:w="1276" w:type="dxa"/>
            <w:vAlign w:val="center"/>
          </w:tcPr>
          <w:p w14:paraId="61AB6302">
            <w:pPr>
              <w:widowControl/>
              <w:spacing w:before="62" w:beforeLines="20" w:after="62" w:afterLines="20"/>
              <w:jc w:val="center"/>
              <w:rPr>
                <w:kern w:val="0"/>
                <w:sz w:val="24"/>
              </w:rPr>
            </w:pPr>
            <w:r>
              <w:rPr>
                <w:sz w:val="24"/>
              </w:rPr>
              <w:t>2045736</w:t>
            </w:r>
          </w:p>
        </w:tc>
        <w:tc>
          <w:tcPr>
            <w:tcW w:w="1417" w:type="dxa"/>
            <w:vAlign w:val="center"/>
          </w:tcPr>
          <w:p w14:paraId="0702219E">
            <w:pPr>
              <w:spacing w:before="62" w:beforeLines="20" w:after="62" w:afterLines="20"/>
              <w:jc w:val="center"/>
              <w:rPr>
                <w:sz w:val="24"/>
              </w:rPr>
            </w:pPr>
            <w:r>
              <w:rPr>
                <w:sz w:val="24"/>
              </w:rPr>
              <w:t>2050369</w:t>
            </w:r>
          </w:p>
        </w:tc>
        <w:tc>
          <w:tcPr>
            <w:tcW w:w="1418" w:type="dxa"/>
            <w:vAlign w:val="center"/>
          </w:tcPr>
          <w:p w14:paraId="77D04E5C">
            <w:pPr>
              <w:spacing w:before="62" w:beforeLines="20" w:after="62" w:afterLines="20"/>
              <w:jc w:val="center"/>
              <w:rPr>
                <w:sz w:val="24"/>
              </w:rPr>
            </w:pPr>
            <w:r>
              <w:rPr>
                <w:sz w:val="24"/>
              </w:rPr>
              <w:t>2024089</w:t>
            </w:r>
          </w:p>
        </w:tc>
        <w:tc>
          <w:tcPr>
            <w:tcW w:w="1671" w:type="dxa"/>
            <w:vAlign w:val="center"/>
          </w:tcPr>
          <w:p w14:paraId="0D5B26D2">
            <w:pPr>
              <w:pStyle w:val="420"/>
              <w:spacing w:before="62" w:beforeLines="20" w:after="62" w:afterLines="20" w:line="240" w:lineRule="auto"/>
              <w:jc w:val="center"/>
              <w:rPr>
                <w:szCs w:val="24"/>
              </w:rPr>
            </w:pPr>
            <w:r>
              <w:rPr>
                <w:szCs w:val="24"/>
              </w:rPr>
              <w:t>2054932</w:t>
            </w:r>
          </w:p>
        </w:tc>
      </w:tr>
      <w:tr w14:paraId="02A1714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90" w:hRule="atLeast"/>
          <w:jc w:val="center"/>
        </w:trPr>
        <w:tc>
          <w:tcPr>
            <w:tcW w:w="2155" w:type="dxa"/>
            <w:vAlign w:val="center"/>
          </w:tcPr>
          <w:p w14:paraId="2B8416E0">
            <w:pPr>
              <w:pStyle w:val="420"/>
              <w:spacing w:before="62" w:beforeLines="20" w:after="62" w:afterLines="20" w:line="240" w:lineRule="auto"/>
              <w:rPr>
                <w:szCs w:val="24"/>
              </w:rPr>
            </w:pPr>
            <w:r>
              <w:rPr>
                <w:szCs w:val="24"/>
              </w:rPr>
              <w:t>FGD入口烟气温度（BMCR，正常运行工况）</w:t>
            </w:r>
          </w:p>
        </w:tc>
        <w:tc>
          <w:tcPr>
            <w:tcW w:w="1135" w:type="dxa"/>
            <w:vAlign w:val="center"/>
          </w:tcPr>
          <w:p w14:paraId="056E573C">
            <w:pPr>
              <w:pStyle w:val="420"/>
              <w:spacing w:before="62" w:beforeLines="20" w:after="62" w:afterLines="20" w:line="240" w:lineRule="auto"/>
              <w:jc w:val="center"/>
              <w:rPr>
                <w:szCs w:val="24"/>
              </w:rPr>
            </w:pPr>
            <w:r>
              <w:rPr>
                <w:szCs w:val="24"/>
              </w:rPr>
              <w:t>℃</w:t>
            </w:r>
          </w:p>
        </w:tc>
        <w:tc>
          <w:tcPr>
            <w:tcW w:w="1276" w:type="dxa"/>
            <w:vAlign w:val="center"/>
          </w:tcPr>
          <w:p w14:paraId="751553B0">
            <w:pPr>
              <w:pStyle w:val="420"/>
              <w:spacing w:before="62" w:beforeLines="20" w:after="62" w:afterLines="20" w:line="240" w:lineRule="auto"/>
              <w:jc w:val="center"/>
              <w:rPr>
                <w:szCs w:val="24"/>
              </w:rPr>
            </w:pPr>
            <w:r>
              <w:rPr>
                <w:szCs w:val="24"/>
              </w:rPr>
              <w:t>93.7</w:t>
            </w:r>
          </w:p>
        </w:tc>
        <w:tc>
          <w:tcPr>
            <w:tcW w:w="1417" w:type="dxa"/>
            <w:vAlign w:val="center"/>
          </w:tcPr>
          <w:p w14:paraId="4E387E4C">
            <w:pPr>
              <w:pStyle w:val="420"/>
              <w:spacing w:before="62" w:beforeLines="20" w:after="62" w:afterLines="20" w:line="240" w:lineRule="auto"/>
              <w:jc w:val="center"/>
              <w:rPr>
                <w:szCs w:val="24"/>
              </w:rPr>
            </w:pPr>
            <w:r>
              <w:rPr>
                <w:szCs w:val="24"/>
              </w:rPr>
              <w:t>94.7</w:t>
            </w:r>
          </w:p>
        </w:tc>
        <w:tc>
          <w:tcPr>
            <w:tcW w:w="1418" w:type="dxa"/>
            <w:vAlign w:val="center"/>
          </w:tcPr>
          <w:p w14:paraId="68521115">
            <w:pPr>
              <w:pStyle w:val="420"/>
              <w:spacing w:before="62" w:beforeLines="20" w:after="62" w:afterLines="20" w:line="240" w:lineRule="auto"/>
              <w:jc w:val="center"/>
              <w:rPr>
                <w:szCs w:val="24"/>
              </w:rPr>
            </w:pPr>
            <w:r>
              <w:rPr>
                <w:szCs w:val="24"/>
              </w:rPr>
              <w:t>94.7</w:t>
            </w:r>
          </w:p>
        </w:tc>
        <w:tc>
          <w:tcPr>
            <w:tcW w:w="1671" w:type="dxa"/>
            <w:vAlign w:val="center"/>
          </w:tcPr>
          <w:p w14:paraId="2F664CEA">
            <w:pPr>
              <w:pStyle w:val="420"/>
              <w:spacing w:before="62" w:beforeLines="20" w:after="62" w:afterLines="20" w:line="240" w:lineRule="auto"/>
              <w:jc w:val="center"/>
              <w:rPr>
                <w:szCs w:val="24"/>
              </w:rPr>
            </w:pPr>
            <w:r>
              <w:rPr>
                <w:szCs w:val="24"/>
              </w:rPr>
              <w:t>94</w:t>
            </w:r>
          </w:p>
        </w:tc>
      </w:tr>
      <w:tr w14:paraId="49CE479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90" w:hRule="atLeast"/>
          <w:jc w:val="center"/>
        </w:trPr>
        <w:tc>
          <w:tcPr>
            <w:tcW w:w="2155" w:type="dxa"/>
            <w:vAlign w:val="center"/>
          </w:tcPr>
          <w:p w14:paraId="068329C1">
            <w:pPr>
              <w:pStyle w:val="420"/>
              <w:spacing w:before="62" w:beforeLines="20" w:after="62" w:afterLines="20" w:line="240" w:lineRule="auto"/>
              <w:jc w:val="center"/>
              <w:rPr>
                <w:szCs w:val="24"/>
              </w:rPr>
            </w:pPr>
            <w:r>
              <w:rPr>
                <w:szCs w:val="24"/>
              </w:rPr>
              <w:t>FGD入口烟气温度（BMCR，低低温省煤器切除工况）</w:t>
            </w:r>
          </w:p>
        </w:tc>
        <w:tc>
          <w:tcPr>
            <w:tcW w:w="1135" w:type="dxa"/>
            <w:vAlign w:val="center"/>
          </w:tcPr>
          <w:p w14:paraId="70E581BE">
            <w:pPr>
              <w:pStyle w:val="420"/>
              <w:spacing w:before="62" w:beforeLines="20" w:after="62" w:afterLines="20" w:line="240" w:lineRule="auto"/>
              <w:jc w:val="center"/>
              <w:rPr>
                <w:szCs w:val="24"/>
              </w:rPr>
            </w:pPr>
            <w:r>
              <w:rPr>
                <w:szCs w:val="24"/>
              </w:rPr>
              <w:t>℃</w:t>
            </w:r>
          </w:p>
        </w:tc>
        <w:tc>
          <w:tcPr>
            <w:tcW w:w="1276" w:type="dxa"/>
            <w:vAlign w:val="center"/>
          </w:tcPr>
          <w:p w14:paraId="2FAF4270">
            <w:pPr>
              <w:pStyle w:val="420"/>
              <w:spacing w:before="62" w:beforeLines="20" w:after="62" w:afterLines="20" w:line="240" w:lineRule="auto"/>
              <w:jc w:val="center"/>
              <w:rPr>
                <w:szCs w:val="24"/>
              </w:rPr>
            </w:pPr>
            <w:r>
              <w:rPr>
                <w:szCs w:val="24"/>
              </w:rPr>
              <w:t>118</w:t>
            </w:r>
          </w:p>
        </w:tc>
        <w:tc>
          <w:tcPr>
            <w:tcW w:w="1417" w:type="dxa"/>
            <w:vAlign w:val="center"/>
          </w:tcPr>
          <w:p w14:paraId="719486F2">
            <w:pPr>
              <w:pStyle w:val="420"/>
              <w:spacing w:before="62" w:beforeLines="20" w:after="62" w:afterLines="20" w:line="240" w:lineRule="auto"/>
              <w:jc w:val="center"/>
              <w:rPr>
                <w:szCs w:val="24"/>
              </w:rPr>
            </w:pPr>
            <w:r>
              <w:rPr>
                <w:szCs w:val="24"/>
              </w:rPr>
              <w:t>121.9</w:t>
            </w:r>
          </w:p>
        </w:tc>
        <w:tc>
          <w:tcPr>
            <w:tcW w:w="1418" w:type="dxa"/>
            <w:vAlign w:val="center"/>
          </w:tcPr>
          <w:p w14:paraId="6A09DDF5">
            <w:pPr>
              <w:pStyle w:val="420"/>
              <w:spacing w:before="62" w:beforeLines="20" w:after="62" w:afterLines="20" w:line="240" w:lineRule="auto"/>
              <w:jc w:val="center"/>
              <w:rPr>
                <w:szCs w:val="24"/>
              </w:rPr>
            </w:pPr>
            <w:r>
              <w:rPr>
                <w:szCs w:val="24"/>
              </w:rPr>
              <w:t>127.5</w:t>
            </w:r>
          </w:p>
        </w:tc>
        <w:tc>
          <w:tcPr>
            <w:tcW w:w="1671" w:type="dxa"/>
            <w:vAlign w:val="center"/>
          </w:tcPr>
          <w:p w14:paraId="1794FD83">
            <w:pPr>
              <w:pStyle w:val="420"/>
              <w:spacing w:before="62" w:beforeLines="20" w:after="62" w:afterLines="20" w:line="240" w:lineRule="auto"/>
              <w:jc w:val="center"/>
              <w:rPr>
                <w:szCs w:val="24"/>
              </w:rPr>
            </w:pPr>
          </w:p>
        </w:tc>
      </w:tr>
    </w:tbl>
    <w:p w14:paraId="099CF36D">
      <w:pPr>
        <w:pStyle w:val="8"/>
        <w:snapToGrid w:val="0"/>
        <w:ind w:left="0" w:firstLine="0" w:firstLineChars="0"/>
        <w:jc w:val="center"/>
        <w:rPr>
          <w:b/>
        </w:rPr>
      </w:pPr>
      <w:r>
        <w:rPr>
          <w:b/>
          <w:spacing w:val="12"/>
        </w:rPr>
        <w:t>表2-5 FGD入口烟气污染物成分</w:t>
      </w:r>
      <w:r>
        <w:rPr>
          <w:b/>
          <w:kern w:val="0"/>
        </w:rPr>
        <w:t>（干基，标准工况，BMCR工况，6%含氧量）</w:t>
      </w:r>
    </w:p>
    <w:tbl>
      <w:tblPr>
        <w:tblStyle w:val="61"/>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2792"/>
        <w:gridCol w:w="894"/>
        <w:gridCol w:w="1134"/>
        <w:gridCol w:w="1276"/>
        <w:gridCol w:w="1276"/>
        <w:gridCol w:w="1814"/>
      </w:tblGrid>
      <w:tr w14:paraId="0473DA1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83" w:hRule="atLeast"/>
          <w:tblHeader/>
          <w:jc w:val="center"/>
        </w:trPr>
        <w:tc>
          <w:tcPr>
            <w:tcW w:w="2792" w:type="dxa"/>
            <w:vAlign w:val="center"/>
          </w:tcPr>
          <w:p w14:paraId="65335D55">
            <w:pPr>
              <w:pStyle w:val="420"/>
              <w:spacing w:before="62" w:beforeLines="20" w:after="62" w:afterLines="20" w:line="240" w:lineRule="auto"/>
              <w:jc w:val="center"/>
              <w:rPr>
                <w:szCs w:val="24"/>
              </w:rPr>
            </w:pPr>
            <w:r>
              <w:rPr>
                <w:szCs w:val="24"/>
              </w:rPr>
              <w:t>项目</w:t>
            </w:r>
          </w:p>
        </w:tc>
        <w:tc>
          <w:tcPr>
            <w:tcW w:w="894" w:type="dxa"/>
            <w:vAlign w:val="center"/>
          </w:tcPr>
          <w:p w14:paraId="7E9083AE">
            <w:pPr>
              <w:pStyle w:val="420"/>
              <w:spacing w:before="62" w:beforeLines="20" w:after="62" w:afterLines="20" w:line="240" w:lineRule="auto"/>
              <w:jc w:val="center"/>
              <w:rPr>
                <w:szCs w:val="24"/>
              </w:rPr>
            </w:pPr>
            <w:r>
              <w:rPr>
                <w:szCs w:val="24"/>
              </w:rPr>
              <w:t>单位</w:t>
            </w:r>
          </w:p>
        </w:tc>
        <w:tc>
          <w:tcPr>
            <w:tcW w:w="1134" w:type="dxa"/>
            <w:vAlign w:val="center"/>
          </w:tcPr>
          <w:p w14:paraId="0918A971">
            <w:pPr>
              <w:pStyle w:val="420"/>
              <w:spacing w:before="62" w:beforeLines="20" w:after="62" w:afterLines="20" w:line="240" w:lineRule="auto"/>
              <w:jc w:val="center"/>
              <w:rPr>
                <w:szCs w:val="24"/>
              </w:rPr>
            </w:pPr>
            <w:r>
              <w:rPr>
                <w:szCs w:val="24"/>
              </w:rPr>
              <w:t>设计煤种</w:t>
            </w:r>
          </w:p>
        </w:tc>
        <w:tc>
          <w:tcPr>
            <w:tcW w:w="1276" w:type="dxa"/>
            <w:vAlign w:val="center"/>
          </w:tcPr>
          <w:p w14:paraId="12291804">
            <w:pPr>
              <w:pStyle w:val="420"/>
              <w:spacing w:before="62" w:beforeLines="20" w:after="62" w:afterLines="20" w:line="240" w:lineRule="auto"/>
              <w:ind w:left="-105" w:leftChars="-50" w:right="-105" w:rightChars="-50"/>
              <w:jc w:val="center"/>
              <w:rPr>
                <w:szCs w:val="24"/>
              </w:rPr>
            </w:pPr>
            <w:r>
              <w:rPr>
                <w:szCs w:val="24"/>
              </w:rPr>
              <w:t>校核煤种1</w:t>
            </w:r>
          </w:p>
        </w:tc>
        <w:tc>
          <w:tcPr>
            <w:tcW w:w="1276" w:type="dxa"/>
            <w:vAlign w:val="center"/>
          </w:tcPr>
          <w:p w14:paraId="4D8AFB43">
            <w:pPr>
              <w:pStyle w:val="420"/>
              <w:spacing w:before="62" w:beforeLines="20" w:after="62" w:afterLines="20" w:line="240" w:lineRule="auto"/>
              <w:ind w:left="-105" w:leftChars="-50" w:right="-105" w:rightChars="-50"/>
              <w:jc w:val="center"/>
              <w:rPr>
                <w:szCs w:val="24"/>
              </w:rPr>
            </w:pPr>
            <w:r>
              <w:rPr>
                <w:szCs w:val="24"/>
              </w:rPr>
              <w:t>校核煤种2</w:t>
            </w:r>
          </w:p>
        </w:tc>
        <w:tc>
          <w:tcPr>
            <w:tcW w:w="1814" w:type="dxa"/>
          </w:tcPr>
          <w:p w14:paraId="67D620D0">
            <w:pPr>
              <w:pStyle w:val="420"/>
              <w:spacing w:before="62" w:beforeLines="20" w:after="62" w:afterLines="20" w:line="240" w:lineRule="auto"/>
              <w:ind w:left="-105" w:leftChars="-50" w:right="-105" w:rightChars="-50"/>
              <w:jc w:val="center"/>
              <w:rPr>
                <w:szCs w:val="24"/>
              </w:rPr>
            </w:pPr>
            <w:r>
              <w:rPr>
                <w:szCs w:val="24"/>
              </w:rPr>
              <w:t>脱硫设计煤种</w:t>
            </w:r>
          </w:p>
          <w:p w14:paraId="1CB5C5D9">
            <w:pPr>
              <w:pStyle w:val="420"/>
              <w:spacing w:before="62" w:beforeLines="20" w:after="62" w:afterLines="20" w:line="240" w:lineRule="auto"/>
              <w:ind w:left="-105" w:leftChars="-50" w:right="-105" w:rightChars="-50"/>
              <w:jc w:val="center"/>
              <w:rPr>
                <w:szCs w:val="24"/>
              </w:rPr>
            </w:pPr>
            <w:r>
              <w:rPr>
                <w:szCs w:val="24"/>
              </w:rPr>
              <w:t>（硫分为1.5%）</w:t>
            </w:r>
          </w:p>
        </w:tc>
      </w:tr>
      <w:tr w14:paraId="7567380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90" w:hRule="atLeast"/>
          <w:jc w:val="center"/>
        </w:trPr>
        <w:tc>
          <w:tcPr>
            <w:tcW w:w="2792" w:type="dxa"/>
            <w:vAlign w:val="center"/>
          </w:tcPr>
          <w:p w14:paraId="6B829066">
            <w:pPr>
              <w:pStyle w:val="420"/>
              <w:spacing w:before="62" w:beforeLines="20" w:after="62" w:afterLines="20" w:line="240" w:lineRule="auto"/>
              <w:jc w:val="center"/>
              <w:rPr>
                <w:szCs w:val="24"/>
              </w:rPr>
            </w:pPr>
            <w:r>
              <w:rPr>
                <w:szCs w:val="24"/>
              </w:rPr>
              <w:t>FGD入口SO</w:t>
            </w:r>
            <w:r>
              <w:rPr>
                <w:szCs w:val="24"/>
                <w:vertAlign w:val="subscript"/>
              </w:rPr>
              <w:t>2</w:t>
            </w:r>
            <w:r>
              <w:rPr>
                <w:szCs w:val="24"/>
              </w:rPr>
              <w:t>浓度</w:t>
            </w:r>
          </w:p>
        </w:tc>
        <w:tc>
          <w:tcPr>
            <w:tcW w:w="894" w:type="dxa"/>
            <w:vAlign w:val="center"/>
          </w:tcPr>
          <w:p w14:paraId="0AEA966A">
            <w:pPr>
              <w:pStyle w:val="420"/>
              <w:spacing w:before="62" w:beforeLines="20" w:after="62" w:afterLines="20" w:line="240" w:lineRule="auto"/>
              <w:jc w:val="center"/>
              <w:rPr>
                <w:szCs w:val="24"/>
              </w:rPr>
            </w:pPr>
            <w:r>
              <w:rPr>
                <w:szCs w:val="24"/>
              </w:rPr>
              <w:t>mg/Nm</w:t>
            </w:r>
            <w:r>
              <w:rPr>
                <w:szCs w:val="24"/>
                <w:vertAlign w:val="superscript"/>
              </w:rPr>
              <w:t>3</w:t>
            </w:r>
          </w:p>
        </w:tc>
        <w:tc>
          <w:tcPr>
            <w:tcW w:w="1134" w:type="dxa"/>
            <w:vAlign w:val="center"/>
          </w:tcPr>
          <w:p w14:paraId="64990FA3">
            <w:pPr>
              <w:pStyle w:val="420"/>
              <w:spacing w:before="62" w:beforeLines="20" w:after="62" w:afterLines="20" w:line="240" w:lineRule="auto"/>
              <w:jc w:val="center"/>
              <w:rPr>
                <w:szCs w:val="24"/>
              </w:rPr>
            </w:pPr>
            <w:r>
              <w:rPr>
                <w:szCs w:val="24"/>
              </w:rPr>
              <w:t>1383</w:t>
            </w:r>
          </w:p>
        </w:tc>
        <w:tc>
          <w:tcPr>
            <w:tcW w:w="1276" w:type="dxa"/>
            <w:vAlign w:val="center"/>
          </w:tcPr>
          <w:p w14:paraId="5EF9C3B8">
            <w:pPr>
              <w:pStyle w:val="420"/>
              <w:spacing w:before="62" w:beforeLines="20" w:after="62" w:afterLines="20" w:line="240" w:lineRule="auto"/>
              <w:jc w:val="center"/>
              <w:rPr>
                <w:szCs w:val="24"/>
              </w:rPr>
            </w:pPr>
            <w:r>
              <w:rPr>
                <w:szCs w:val="24"/>
              </w:rPr>
              <w:t>1453</w:t>
            </w:r>
          </w:p>
        </w:tc>
        <w:tc>
          <w:tcPr>
            <w:tcW w:w="1276" w:type="dxa"/>
            <w:vAlign w:val="center"/>
          </w:tcPr>
          <w:p w14:paraId="2ED64C13">
            <w:pPr>
              <w:pStyle w:val="420"/>
              <w:spacing w:before="62" w:beforeLines="20" w:after="62" w:afterLines="20" w:line="240" w:lineRule="auto"/>
              <w:jc w:val="center"/>
              <w:rPr>
                <w:szCs w:val="24"/>
              </w:rPr>
            </w:pPr>
            <w:r>
              <w:rPr>
                <w:szCs w:val="24"/>
              </w:rPr>
              <w:t>2005</w:t>
            </w:r>
          </w:p>
        </w:tc>
        <w:tc>
          <w:tcPr>
            <w:tcW w:w="1814" w:type="dxa"/>
            <w:vAlign w:val="center"/>
          </w:tcPr>
          <w:p w14:paraId="6E3153C2">
            <w:pPr>
              <w:pStyle w:val="420"/>
              <w:spacing w:before="62" w:beforeLines="20" w:after="62" w:afterLines="20" w:line="240" w:lineRule="auto"/>
              <w:jc w:val="center"/>
              <w:rPr>
                <w:szCs w:val="24"/>
              </w:rPr>
            </w:pPr>
            <w:r>
              <w:rPr>
                <w:szCs w:val="24"/>
              </w:rPr>
              <w:t>3750</w:t>
            </w:r>
          </w:p>
        </w:tc>
      </w:tr>
      <w:tr w14:paraId="5B56C16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90" w:hRule="atLeast"/>
          <w:jc w:val="center"/>
        </w:trPr>
        <w:tc>
          <w:tcPr>
            <w:tcW w:w="2792" w:type="dxa"/>
            <w:vAlign w:val="center"/>
          </w:tcPr>
          <w:p w14:paraId="13DD5CCE">
            <w:pPr>
              <w:pStyle w:val="420"/>
              <w:spacing w:before="62" w:beforeLines="20" w:after="62" w:afterLines="20" w:line="240" w:lineRule="auto"/>
              <w:jc w:val="center"/>
              <w:rPr>
                <w:szCs w:val="24"/>
              </w:rPr>
            </w:pPr>
            <w:r>
              <w:rPr>
                <w:szCs w:val="24"/>
              </w:rPr>
              <w:t>FGD入口SO</w:t>
            </w:r>
            <w:r>
              <w:rPr>
                <w:szCs w:val="24"/>
                <w:vertAlign w:val="subscript"/>
              </w:rPr>
              <w:t>3</w:t>
            </w:r>
            <w:r>
              <w:rPr>
                <w:szCs w:val="24"/>
              </w:rPr>
              <w:t>浓度</w:t>
            </w:r>
          </w:p>
        </w:tc>
        <w:tc>
          <w:tcPr>
            <w:tcW w:w="894" w:type="dxa"/>
            <w:vAlign w:val="center"/>
          </w:tcPr>
          <w:p w14:paraId="2E3E12D8">
            <w:pPr>
              <w:pStyle w:val="420"/>
              <w:spacing w:before="62" w:beforeLines="20" w:after="62" w:afterLines="20" w:line="240" w:lineRule="auto"/>
              <w:jc w:val="center"/>
              <w:rPr>
                <w:szCs w:val="24"/>
              </w:rPr>
            </w:pPr>
            <w:r>
              <w:rPr>
                <w:szCs w:val="24"/>
              </w:rPr>
              <w:t>mg/Nm</w:t>
            </w:r>
            <w:r>
              <w:rPr>
                <w:szCs w:val="24"/>
                <w:vertAlign w:val="superscript"/>
              </w:rPr>
              <w:t>3</w:t>
            </w:r>
          </w:p>
        </w:tc>
        <w:tc>
          <w:tcPr>
            <w:tcW w:w="1134" w:type="dxa"/>
            <w:vAlign w:val="center"/>
          </w:tcPr>
          <w:p w14:paraId="1E65B14D">
            <w:pPr>
              <w:pStyle w:val="420"/>
              <w:spacing w:before="62" w:beforeLines="20" w:after="62" w:afterLines="20" w:line="240" w:lineRule="auto"/>
              <w:jc w:val="center"/>
              <w:rPr>
                <w:szCs w:val="24"/>
              </w:rPr>
            </w:pPr>
            <w:r>
              <w:rPr>
                <w:szCs w:val="24"/>
              </w:rPr>
              <w:t>28</w:t>
            </w:r>
          </w:p>
        </w:tc>
        <w:tc>
          <w:tcPr>
            <w:tcW w:w="1276" w:type="dxa"/>
            <w:vAlign w:val="center"/>
          </w:tcPr>
          <w:p w14:paraId="3E4F9FBA">
            <w:pPr>
              <w:pStyle w:val="420"/>
              <w:spacing w:before="62" w:beforeLines="20" w:after="62" w:afterLines="20" w:line="240" w:lineRule="auto"/>
              <w:jc w:val="center"/>
              <w:rPr>
                <w:szCs w:val="24"/>
              </w:rPr>
            </w:pPr>
            <w:r>
              <w:rPr>
                <w:szCs w:val="24"/>
              </w:rPr>
              <w:t>29</w:t>
            </w:r>
          </w:p>
        </w:tc>
        <w:tc>
          <w:tcPr>
            <w:tcW w:w="1276" w:type="dxa"/>
            <w:vAlign w:val="center"/>
          </w:tcPr>
          <w:p w14:paraId="0FAF8AB9">
            <w:pPr>
              <w:pStyle w:val="420"/>
              <w:spacing w:before="62" w:beforeLines="20" w:after="62" w:afterLines="20" w:line="240" w:lineRule="auto"/>
              <w:jc w:val="center"/>
              <w:rPr>
                <w:szCs w:val="24"/>
              </w:rPr>
            </w:pPr>
            <w:r>
              <w:rPr>
                <w:szCs w:val="24"/>
              </w:rPr>
              <w:t>40</w:t>
            </w:r>
          </w:p>
        </w:tc>
        <w:tc>
          <w:tcPr>
            <w:tcW w:w="1814" w:type="dxa"/>
            <w:vAlign w:val="center"/>
          </w:tcPr>
          <w:p w14:paraId="5C69A11D">
            <w:pPr>
              <w:pStyle w:val="420"/>
              <w:spacing w:before="62" w:beforeLines="20" w:after="62" w:afterLines="20" w:line="240" w:lineRule="auto"/>
              <w:jc w:val="center"/>
              <w:rPr>
                <w:szCs w:val="24"/>
              </w:rPr>
            </w:pPr>
            <w:r>
              <w:rPr>
                <w:szCs w:val="24"/>
              </w:rPr>
              <w:t>75</w:t>
            </w:r>
          </w:p>
        </w:tc>
      </w:tr>
      <w:tr w14:paraId="51EFDA9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90" w:hRule="atLeast"/>
          <w:jc w:val="center"/>
        </w:trPr>
        <w:tc>
          <w:tcPr>
            <w:tcW w:w="2792" w:type="dxa"/>
            <w:vAlign w:val="center"/>
          </w:tcPr>
          <w:p w14:paraId="2A478862">
            <w:pPr>
              <w:pStyle w:val="420"/>
              <w:spacing w:before="62" w:beforeLines="20" w:after="62" w:afterLines="20" w:line="240" w:lineRule="auto"/>
              <w:jc w:val="center"/>
              <w:rPr>
                <w:szCs w:val="24"/>
              </w:rPr>
            </w:pPr>
            <w:r>
              <w:rPr>
                <w:szCs w:val="24"/>
              </w:rPr>
              <w:t>FGD入口Cl（HCl）浓度</w:t>
            </w:r>
          </w:p>
        </w:tc>
        <w:tc>
          <w:tcPr>
            <w:tcW w:w="894" w:type="dxa"/>
            <w:vAlign w:val="center"/>
          </w:tcPr>
          <w:p w14:paraId="1547CEE7">
            <w:pPr>
              <w:pStyle w:val="420"/>
              <w:spacing w:before="62" w:beforeLines="20" w:after="62" w:afterLines="20" w:line="240" w:lineRule="auto"/>
              <w:jc w:val="center"/>
              <w:rPr>
                <w:szCs w:val="24"/>
              </w:rPr>
            </w:pPr>
            <w:r>
              <w:rPr>
                <w:szCs w:val="24"/>
              </w:rPr>
              <w:t>mg/Nm</w:t>
            </w:r>
            <w:r>
              <w:rPr>
                <w:szCs w:val="24"/>
                <w:vertAlign w:val="superscript"/>
              </w:rPr>
              <w:t>3</w:t>
            </w:r>
          </w:p>
        </w:tc>
        <w:tc>
          <w:tcPr>
            <w:tcW w:w="1134" w:type="dxa"/>
          </w:tcPr>
          <w:p w14:paraId="7ED92957">
            <w:pPr>
              <w:pStyle w:val="420"/>
              <w:spacing w:before="62" w:beforeLines="20" w:after="62" w:afterLines="20" w:line="240" w:lineRule="auto"/>
              <w:jc w:val="center"/>
              <w:rPr>
                <w:szCs w:val="24"/>
              </w:rPr>
            </w:pPr>
            <w:r>
              <w:rPr>
                <w:szCs w:val="24"/>
              </w:rPr>
              <w:t>≤50</w:t>
            </w:r>
          </w:p>
        </w:tc>
        <w:tc>
          <w:tcPr>
            <w:tcW w:w="1276" w:type="dxa"/>
          </w:tcPr>
          <w:p w14:paraId="6C13DC00">
            <w:pPr>
              <w:pStyle w:val="420"/>
              <w:spacing w:before="62" w:beforeLines="20" w:after="62" w:afterLines="20" w:line="240" w:lineRule="auto"/>
              <w:jc w:val="center"/>
              <w:rPr>
                <w:szCs w:val="24"/>
              </w:rPr>
            </w:pPr>
            <w:r>
              <w:rPr>
                <w:szCs w:val="24"/>
              </w:rPr>
              <w:t>≤50</w:t>
            </w:r>
          </w:p>
        </w:tc>
        <w:tc>
          <w:tcPr>
            <w:tcW w:w="1276" w:type="dxa"/>
          </w:tcPr>
          <w:p w14:paraId="50EBCD55">
            <w:pPr>
              <w:pStyle w:val="420"/>
              <w:spacing w:before="62" w:beforeLines="20" w:after="62" w:afterLines="20" w:line="240" w:lineRule="auto"/>
              <w:jc w:val="center"/>
              <w:rPr>
                <w:szCs w:val="24"/>
              </w:rPr>
            </w:pPr>
            <w:r>
              <w:rPr>
                <w:szCs w:val="24"/>
              </w:rPr>
              <w:t>≤50</w:t>
            </w:r>
          </w:p>
        </w:tc>
        <w:tc>
          <w:tcPr>
            <w:tcW w:w="1814" w:type="dxa"/>
          </w:tcPr>
          <w:p w14:paraId="01310DEC">
            <w:pPr>
              <w:pStyle w:val="420"/>
              <w:spacing w:before="62" w:beforeLines="20" w:after="62" w:afterLines="20" w:line="240" w:lineRule="auto"/>
              <w:jc w:val="center"/>
              <w:rPr>
                <w:szCs w:val="24"/>
              </w:rPr>
            </w:pPr>
            <w:r>
              <w:rPr>
                <w:szCs w:val="24"/>
              </w:rPr>
              <w:t>≤50</w:t>
            </w:r>
          </w:p>
        </w:tc>
      </w:tr>
      <w:tr w14:paraId="5876804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90" w:hRule="atLeast"/>
          <w:jc w:val="center"/>
        </w:trPr>
        <w:tc>
          <w:tcPr>
            <w:tcW w:w="2792" w:type="dxa"/>
            <w:vAlign w:val="center"/>
          </w:tcPr>
          <w:p w14:paraId="79A2CEF7">
            <w:pPr>
              <w:pStyle w:val="420"/>
              <w:spacing w:before="62" w:beforeLines="20" w:after="62" w:afterLines="20" w:line="240" w:lineRule="auto"/>
              <w:jc w:val="center"/>
              <w:rPr>
                <w:szCs w:val="24"/>
              </w:rPr>
            </w:pPr>
            <w:r>
              <w:rPr>
                <w:szCs w:val="24"/>
              </w:rPr>
              <w:t>FGD入口F（HF）浓度</w:t>
            </w:r>
          </w:p>
        </w:tc>
        <w:tc>
          <w:tcPr>
            <w:tcW w:w="894" w:type="dxa"/>
            <w:vAlign w:val="center"/>
          </w:tcPr>
          <w:p w14:paraId="75EAD0CA">
            <w:pPr>
              <w:pStyle w:val="420"/>
              <w:spacing w:before="62" w:beforeLines="20" w:after="62" w:afterLines="20" w:line="240" w:lineRule="auto"/>
              <w:jc w:val="center"/>
              <w:rPr>
                <w:szCs w:val="24"/>
              </w:rPr>
            </w:pPr>
            <w:r>
              <w:rPr>
                <w:szCs w:val="24"/>
              </w:rPr>
              <w:t>mg/Nm</w:t>
            </w:r>
            <w:r>
              <w:rPr>
                <w:szCs w:val="24"/>
                <w:vertAlign w:val="superscript"/>
              </w:rPr>
              <w:t>3</w:t>
            </w:r>
          </w:p>
        </w:tc>
        <w:tc>
          <w:tcPr>
            <w:tcW w:w="1134" w:type="dxa"/>
            <w:vAlign w:val="center"/>
          </w:tcPr>
          <w:p w14:paraId="4C58C759">
            <w:pPr>
              <w:pStyle w:val="420"/>
              <w:spacing w:before="62" w:beforeLines="20" w:after="62" w:afterLines="20" w:line="240" w:lineRule="auto"/>
              <w:jc w:val="center"/>
              <w:rPr>
                <w:szCs w:val="24"/>
              </w:rPr>
            </w:pPr>
            <w:r>
              <w:rPr>
                <w:szCs w:val="24"/>
              </w:rPr>
              <w:t>≤80</w:t>
            </w:r>
          </w:p>
        </w:tc>
        <w:tc>
          <w:tcPr>
            <w:tcW w:w="1276" w:type="dxa"/>
          </w:tcPr>
          <w:p w14:paraId="04E485D1">
            <w:pPr>
              <w:pStyle w:val="420"/>
              <w:spacing w:before="62" w:beforeLines="20" w:after="62" w:afterLines="20" w:line="240" w:lineRule="auto"/>
              <w:jc w:val="center"/>
              <w:rPr>
                <w:szCs w:val="24"/>
              </w:rPr>
            </w:pPr>
            <w:r>
              <w:rPr>
                <w:szCs w:val="24"/>
              </w:rPr>
              <w:t>≤80</w:t>
            </w:r>
          </w:p>
        </w:tc>
        <w:tc>
          <w:tcPr>
            <w:tcW w:w="1276" w:type="dxa"/>
          </w:tcPr>
          <w:p w14:paraId="4DEE464B">
            <w:pPr>
              <w:pStyle w:val="420"/>
              <w:spacing w:before="62" w:beforeLines="20" w:after="62" w:afterLines="20" w:line="240" w:lineRule="auto"/>
              <w:jc w:val="center"/>
              <w:rPr>
                <w:szCs w:val="24"/>
              </w:rPr>
            </w:pPr>
            <w:r>
              <w:rPr>
                <w:szCs w:val="24"/>
              </w:rPr>
              <w:t>≤80</w:t>
            </w:r>
          </w:p>
        </w:tc>
        <w:tc>
          <w:tcPr>
            <w:tcW w:w="1814" w:type="dxa"/>
          </w:tcPr>
          <w:p w14:paraId="490B7AE5">
            <w:pPr>
              <w:pStyle w:val="420"/>
              <w:spacing w:before="62" w:beforeLines="20" w:after="62" w:afterLines="20" w:line="240" w:lineRule="auto"/>
              <w:jc w:val="center"/>
              <w:rPr>
                <w:szCs w:val="24"/>
              </w:rPr>
            </w:pPr>
            <w:r>
              <w:rPr>
                <w:szCs w:val="24"/>
              </w:rPr>
              <w:t>≤80</w:t>
            </w:r>
          </w:p>
        </w:tc>
      </w:tr>
      <w:tr w14:paraId="13DFF2C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90" w:hRule="atLeast"/>
          <w:jc w:val="center"/>
        </w:trPr>
        <w:tc>
          <w:tcPr>
            <w:tcW w:w="2792" w:type="dxa"/>
            <w:vAlign w:val="center"/>
          </w:tcPr>
          <w:p w14:paraId="55230804">
            <w:pPr>
              <w:pStyle w:val="420"/>
              <w:spacing w:before="62" w:beforeLines="20" w:after="62" w:afterLines="20" w:line="240" w:lineRule="auto"/>
              <w:jc w:val="center"/>
              <w:rPr>
                <w:szCs w:val="24"/>
              </w:rPr>
            </w:pPr>
            <w:r>
              <w:rPr>
                <w:szCs w:val="24"/>
              </w:rPr>
              <w:t>FGD入口烟尘浓度</w:t>
            </w:r>
          </w:p>
        </w:tc>
        <w:tc>
          <w:tcPr>
            <w:tcW w:w="894" w:type="dxa"/>
            <w:vAlign w:val="center"/>
          </w:tcPr>
          <w:p w14:paraId="3BF76974">
            <w:pPr>
              <w:pStyle w:val="420"/>
              <w:spacing w:before="62" w:beforeLines="20" w:after="62" w:afterLines="20" w:line="240" w:lineRule="auto"/>
              <w:jc w:val="center"/>
              <w:rPr>
                <w:szCs w:val="24"/>
              </w:rPr>
            </w:pPr>
            <w:r>
              <w:rPr>
                <w:szCs w:val="24"/>
              </w:rPr>
              <w:t>mg/Nm</w:t>
            </w:r>
            <w:r>
              <w:rPr>
                <w:szCs w:val="24"/>
                <w:vertAlign w:val="superscript"/>
              </w:rPr>
              <w:t>3</w:t>
            </w:r>
          </w:p>
        </w:tc>
        <w:tc>
          <w:tcPr>
            <w:tcW w:w="1134" w:type="dxa"/>
            <w:vAlign w:val="center"/>
          </w:tcPr>
          <w:p w14:paraId="1D95657A">
            <w:pPr>
              <w:pStyle w:val="420"/>
              <w:spacing w:before="62" w:beforeLines="20" w:after="62" w:afterLines="20" w:line="240" w:lineRule="auto"/>
              <w:jc w:val="center"/>
              <w:rPr>
                <w:szCs w:val="24"/>
              </w:rPr>
            </w:pPr>
            <w:r>
              <w:rPr>
                <w:szCs w:val="24"/>
              </w:rPr>
              <w:t>10.95</w:t>
            </w:r>
          </w:p>
        </w:tc>
        <w:tc>
          <w:tcPr>
            <w:tcW w:w="1276" w:type="dxa"/>
            <w:vAlign w:val="center"/>
          </w:tcPr>
          <w:p w14:paraId="0762C71A">
            <w:pPr>
              <w:pStyle w:val="420"/>
              <w:spacing w:before="62" w:beforeLines="20" w:after="62" w:afterLines="20" w:line="240" w:lineRule="auto"/>
              <w:jc w:val="center"/>
              <w:rPr>
                <w:szCs w:val="24"/>
              </w:rPr>
            </w:pPr>
            <w:r>
              <w:rPr>
                <w:szCs w:val="24"/>
              </w:rPr>
              <w:t>6.5</w:t>
            </w:r>
          </w:p>
        </w:tc>
        <w:tc>
          <w:tcPr>
            <w:tcW w:w="1276" w:type="dxa"/>
            <w:vAlign w:val="center"/>
          </w:tcPr>
          <w:p w14:paraId="737CD263">
            <w:pPr>
              <w:pStyle w:val="420"/>
              <w:spacing w:before="62" w:beforeLines="20" w:after="62" w:afterLines="20" w:line="240" w:lineRule="auto"/>
              <w:jc w:val="center"/>
              <w:rPr>
                <w:szCs w:val="24"/>
              </w:rPr>
            </w:pPr>
            <w:r>
              <w:rPr>
                <w:szCs w:val="24"/>
              </w:rPr>
              <w:t>19.45</w:t>
            </w:r>
          </w:p>
        </w:tc>
        <w:tc>
          <w:tcPr>
            <w:tcW w:w="1814" w:type="dxa"/>
            <w:vAlign w:val="center"/>
          </w:tcPr>
          <w:p w14:paraId="16A004AC">
            <w:pPr>
              <w:pStyle w:val="420"/>
              <w:spacing w:before="62" w:beforeLines="20" w:after="62" w:afterLines="20" w:line="240" w:lineRule="auto"/>
              <w:jc w:val="center"/>
              <w:rPr>
                <w:szCs w:val="24"/>
              </w:rPr>
            </w:pPr>
            <w:r>
              <w:rPr>
                <w:szCs w:val="24"/>
              </w:rPr>
              <w:t>≤20</w:t>
            </w:r>
          </w:p>
        </w:tc>
      </w:tr>
    </w:tbl>
    <w:p w14:paraId="1170BFC4">
      <w:pPr>
        <w:snapToGrid w:val="0"/>
        <w:spacing w:before="156" w:beforeLines="50" w:line="360" w:lineRule="auto"/>
        <w:ind w:firstLine="480" w:firstLineChars="200"/>
        <w:rPr>
          <w:sz w:val="24"/>
        </w:rPr>
      </w:pPr>
      <w:bookmarkStart w:id="65" w:name="_Toc402337512"/>
      <w:bookmarkStart w:id="66" w:name="_Toc402256391"/>
      <w:bookmarkStart w:id="67" w:name="_Toc402274760"/>
      <w:r>
        <w:rPr>
          <w:sz w:val="24"/>
        </w:rPr>
        <w:t>锅炉空预器进、出口烟气参数如表2-6所示。</w:t>
      </w:r>
    </w:p>
    <w:p w14:paraId="2D797A07">
      <w:pPr>
        <w:pStyle w:val="8"/>
        <w:snapToGrid w:val="0"/>
        <w:spacing w:before="0" w:after="0" w:line="360" w:lineRule="auto"/>
        <w:ind w:left="0" w:firstLine="0" w:firstLineChars="0"/>
        <w:jc w:val="center"/>
        <w:rPr>
          <w:b/>
          <w:spacing w:val="12"/>
        </w:rPr>
      </w:pPr>
      <w:r>
        <w:rPr>
          <w:b/>
          <w:spacing w:val="12"/>
        </w:rPr>
        <w:t>表2-6 锅炉空预器进出口烟气参数</w:t>
      </w:r>
    </w:p>
    <w:tbl>
      <w:tblPr>
        <w:tblStyle w:val="61"/>
        <w:tblW w:w="0" w:type="auto"/>
        <w:jc w:val="center"/>
        <w:tblLayout w:type="fixed"/>
        <w:tblCellMar>
          <w:top w:w="0" w:type="dxa"/>
          <w:left w:w="0" w:type="dxa"/>
          <w:bottom w:w="0" w:type="dxa"/>
          <w:right w:w="0" w:type="dxa"/>
        </w:tblCellMar>
      </w:tblPr>
      <w:tblGrid>
        <w:gridCol w:w="608"/>
        <w:gridCol w:w="2149"/>
        <w:gridCol w:w="751"/>
        <w:gridCol w:w="780"/>
        <w:gridCol w:w="1016"/>
        <w:gridCol w:w="1071"/>
        <w:gridCol w:w="1071"/>
        <w:gridCol w:w="1056"/>
        <w:gridCol w:w="1258"/>
        <w:gridCol w:w="1258"/>
      </w:tblGrid>
      <w:tr w14:paraId="5139EB7D">
        <w:tblPrEx>
          <w:tblCellMar>
            <w:top w:w="0" w:type="dxa"/>
            <w:left w:w="0" w:type="dxa"/>
            <w:bottom w:w="0" w:type="dxa"/>
            <w:right w:w="0" w:type="dxa"/>
          </w:tblCellMar>
        </w:tblPrEx>
        <w:trPr>
          <w:trHeight w:val="454" w:hRule="atLeast"/>
          <w:jc w:val="center"/>
        </w:trPr>
        <w:tc>
          <w:tcPr>
            <w:tcW w:w="608" w:type="dxa"/>
            <w:tcBorders>
              <w:top w:val="single" w:color="auto" w:sz="4" w:space="0"/>
              <w:left w:val="single" w:color="auto" w:sz="4" w:space="0"/>
              <w:bottom w:val="single" w:color="auto" w:sz="4" w:space="0"/>
              <w:right w:val="single" w:color="auto" w:sz="4" w:space="0"/>
            </w:tcBorders>
            <w:vAlign w:val="center"/>
          </w:tcPr>
          <w:p w14:paraId="284B1E62">
            <w:pPr>
              <w:spacing w:before="62" w:beforeLines="20" w:after="62" w:afterLines="20"/>
              <w:jc w:val="center"/>
              <w:rPr>
                <w:sz w:val="24"/>
              </w:rPr>
            </w:pPr>
            <w:bookmarkStart w:id="68" w:name="_Hlk187334576"/>
            <w:r>
              <w:rPr>
                <w:sz w:val="24"/>
              </w:rPr>
              <w:t>序号</w:t>
            </w:r>
          </w:p>
        </w:tc>
        <w:tc>
          <w:tcPr>
            <w:tcW w:w="2149" w:type="dxa"/>
            <w:tcBorders>
              <w:top w:val="single" w:color="auto" w:sz="4" w:space="0"/>
              <w:left w:val="single" w:color="auto" w:sz="4" w:space="0"/>
              <w:bottom w:val="single" w:color="auto" w:sz="4" w:space="0"/>
              <w:right w:val="single" w:color="auto" w:sz="4" w:space="0"/>
            </w:tcBorders>
            <w:vAlign w:val="center"/>
          </w:tcPr>
          <w:p w14:paraId="64D96626">
            <w:pPr>
              <w:spacing w:before="62" w:beforeLines="20" w:after="62" w:afterLines="20"/>
              <w:jc w:val="center"/>
              <w:rPr>
                <w:sz w:val="24"/>
              </w:rPr>
            </w:pPr>
            <w:r>
              <w:rPr>
                <w:sz w:val="24"/>
              </w:rPr>
              <w:t>项目名称</w:t>
            </w:r>
          </w:p>
        </w:tc>
        <w:tc>
          <w:tcPr>
            <w:tcW w:w="751" w:type="dxa"/>
            <w:tcBorders>
              <w:top w:val="single" w:color="auto" w:sz="4" w:space="0"/>
              <w:left w:val="single" w:color="auto" w:sz="4" w:space="0"/>
              <w:bottom w:val="single" w:color="auto" w:sz="4" w:space="0"/>
              <w:right w:val="single" w:color="auto" w:sz="4" w:space="0"/>
            </w:tcBorders>
            <w:vAlign w:val="center"/>
          </w:tcPr>
          <w:p w14:paraId="0330A3C3">
            <w:pPr>
              <w:spacing w:before="62" w:beforeLines="20" w:after="62" w:afterLines="20"/>
              <w:jc w:val="center"/>
              <w:rPr>
                <w:sz w:val="24"/>
              </w:rPr>
            </w:pPr>
            <w:r>
              <w:rPr>
                <w:sz w:val="24"/>
              </w:rPr>
              <w:t>符号</w:t>
            </w:r>
          </w:p>
        </w:tc>
        <w:tc>
          <w:tcPr>
            <w:tcW w:w="780" w:type="dxa"/>
            <w:tcBorders>
              <w:top w:val="single" w:color="auto" w:sz="4" w:space="0"/>
              <w:left w:val="single" w:color="auto" w:sz="4" w:space="0"/>
              <w:bottom w:val="single" w:color="auto" w:sz="4" w:space="0"/>
              <w:right w:val="single" w:color="auto" w:sz="4" w:space="0"/>
            </w:tcBorders>
            <w:vAlign w:val="center"/>
          </w:tcPr>
          <w:p w14:paraId="7C072F27">
            <w:pPr>
              <w:spacing w:before="62" w:beforeLines="20" w:after="62" w:afterLines="20"/>
              <w:jc w:val="center"/>
              <w:rPr>
                <w:sz w:val="24"/>
              </w:rPr>
            </w:pPr>
            <w:r>
              <w:rPr>
                <w:sz w:val="24"/>
              </w:rPr>
              <w:t>单位</w:t>
            </w:r>
          </w:p>
        </w:tc>
        <w:tc>
          <w:tcPr>
            <w:tcW w:w="1016" w:type="dxa"/>
            <w:tcBorders>
              <w:top w:val="single" w:color="auto" w:sz="4" w:space="0"/>
              <w:left w:val="single" w:color="auto" w:sz="4" w:space="0"/>
              <w:bottom w:val="single" w:color="auto" w:sz="4" w:space="0"/>
              <w:right w:val="single" w:color="auto" w:sz="4" w:space="0"/>
            </w:tcBorders>
            <w:vAlign w:val="center"/>
          </w:tcPr>
          <w:p w14:paraId="3AA8D7AB">
            <w:pPr>
              <w:spacing w:before="62" w:beforeLines="20" w:after="62" w:afterLines="20"/>
              <w:jc w:val="center"/>
              <w:rPr>
                <w:sz w:val="24"/>
              </w:rPr>
            </w:pPr>
            <w:r>
              <w:rPr>
                <w:sz w:val="24"/>
              </w:rPr>
              <w:t>BMCR</w:t>
            </w:r>
          </w:p>
        </w:tc>
        <w:tc>
          <w:tcPr>
            <w:tcW w:w="1071" w:type="dxa"/>
            <w:tcBorders>
              <w:top w:val="single" w:color="auto" w:sz="4" w:space="0"/>
              <w:left w:val="single" w:color="auto" w:sz="4" w:space="0"/>
              <w:bottom w:val="single" w:color="auto" w:sz="4" w:space="0"/>
              <w:right w:val="single" w:color="auto" w:sz="4" w:space="0"/>
            </w:tcBorders>
            <w:vAlign w:val="center"/>
          </w:tcPr>
          <w:p w14:paraId="7A668645">
            <w:pPr>
              <w:spacing w:before="62" w:beforeLines="20" w:after="62" w:afterLines="20"/>
              <w:jc w:val="center"/>
              <w:rPr>
                <w:sz w:val="24"/>
              </w:rPr>
            </w:pPr>
            <w:r>
              <w:rPr>
                <w:sz w:val="24"/>
              </w:rPr>
              <w:t>BRL</w:t>
            </w:r>
          </w:p>
        </w:tc>
        <w:tc>
          <w:tcPr>
            <w:tcW w:w="1071" w:type="dxa"/>
            <w:tcBorders>
              <w:top w:val="single" w:color="auto" w:sz="4" w:space="0"/>
              <w:left w:val="single" w:color="auto" w:sz="4" w:space="0"/>
              <w:bottom w:val="single" w:color="auto" w:sz="4" w:space="0"/>
              <w:right w:val="single" w:color="auto" w:sz="4" w:space="0"/>
            </w:tcBorders>
            <w:vAlign w:val="center"/>
          </w:tcPr>
          <w:p w14:paraId="4A3A0C63">
            <w:pPr>
              <w:spacing w:before="62" w:beforeLines="20" w:after="62" w:afterLines="20"/>
              <w:jc w:val="center"/>
              <w:rPr>
                <w:sz w:val="24"/>
              </w:rPr>
            </w:pPr>
            <w:r>
              <w:rPr>
                <w:sz w:val="24"/>
              </w:rPr>
              <w:t>THA</w:t>
            </w:r>
          </w:p>
        </w:tc>
        <w:tc>
          <w:tcPr>
            <w:tcW w:w="1056" w:type="dxa"/>
            <w:tcBorders>
              <w:top w:val="single" w:color="auto" w:sz="4" w:space="0"/>
              <w:left w:val="single" w:color="auto" w:sz="4" w:space="0"/>
              <w:bottom w:val="single" w:color="auto" w:sz="4" w:space="0"/>
              <w:right w:val="single" w:color="auto" w:sz="4" w:space="0"/>
            </w:tcBorders>
            <w:vAlign w:val="center"/>
          </w:tcPr>
          <w:p w14:paraId="2FFA0D9A">
            <w:pPr>
              <w:spacing w:before="62" w:beforeLines="20" w:after="62" w:afterLines="20"/>
              <w:jc w:val="center"/>
              <w:rPr>
                <w:sz w:val="24"/>
              </w:rPr>
            </w:pPr>
            <w:r>
              <w:rPr>
                <w:sz w:val="24"/>
              </w:rPr>
              <w:t>75%THA</w:t>
            </w:r>
          </w:p>
        </w:tc>
        <w:tc>
          <w:tcPr>
            <w:tcW w:w="1258" w:type="dxa"/>
            <w:tcBorders>
              <w:top w:val="single" w:color="auto" w:sz="4" w:space="0"/>
              <w:left w:val="single" w:color="auto" w:sz="4" w:space="0"/>
              <w:bottom w:val="single" w:color="auto" w:sz="4" w:space="0"/>
              <w:right w:val="single" w:color="auto" w:sz="4" w:space="0"/>
            </w:tcBorders>
            <w:vAlign w:val="center"/>
          </w:tcPr>
          <w:p w14:paraId="26E8AC68">
            <w:pPr>
              <w:spacing w:before="62" w:beforeLines="20" w:after="62" w:afterLines="20"/>
              <w:jc w:val="center"/>
              <w:rPr>
                <w:sz w:val="24"/>
              </w:rPr>
            </w:pPr>
            <w:r>
              <w:rPr>
                <w:sz w:val="24"/>
              </w:rPr>
              <w:t>50%THA</w:t>
            </w:r>
          </w:p>
        </w:tc>
        <w:tc>
          <w:tcPr>
            <w:tcW w:w="1258" w:type="dxa"/>
            <w:tcBorders>
              <w:top w:val="single" w:color="auto" w:sz="4" w:space="0"/>
              <w:left w:val="single" w:color="auto" w:sz="4" w:space="0"/>
              <w:bottom w:val="single" w:color="auto" w:sz="4" w:space="0"/>
              <w:right w:val="single" w:color="auto" w:sz="4" w:space="0"/>
            </w:tcBorders>
          </w:tcPr>
          <w:p w14:paraId="472AD4FE">
            <w:pPr>
              <w:spacing w:before="62" w:beforeLines="20" w:after="62" w:afterLines="20"/>
              <w:jc w:val="center"/>
              <w:rPr>
                <w:sz w:val="24"/>
              </w:rPr>
            </w:pPr>
            <w:r>
              <w:rPr>
                <w:sz w:val="24"/>
              </w:rPr>
              <w:t>30THA%</w:t>
            </w:r>
          </w:p>
        </w:tc>
      </w:tr>
      <w:tr w14:paraId="5683B670">
        <w:tblPrEx>
          <w:tblCellMar>
            <w:top w:w="0" w:type="dxa"/>
            <w:left w:w="0" w:type="dxa"/>
            <w:bottom w:w="0" w:type="dxa"/>
            <w:right w:w="0" w:type="dxa"/>
          </w:tblCellMar>
        </w:tblPrEx>
        <w:trPr>
          <w:trHeight w:val="454" w:hRule="atLeast"/>
          <w:jc w:val="center"/>
        </w:trPr>
        <w:tc>
          <w:tcPr>
            <w:tcW w:w="608" w:type="dxa"/>
            <w:tcBorders>
              <w:top w:val="single" w:color="auto" w:sz="4" w:space="0"/>
              <w:left w:val="single" w:color="auto" w:sz="4" w:space="0"/>
              <w:bottom w:val="single" w:color="auto" w:sz="4" w:space="0"/>
              <w:right w:val="single" w:color="auto" w:sz="4" w:space="0"/>
            </w:tcBorders>
            <w:vAlign w:val="center"/>
          </w:tcPr>
          <w:p w14:paraId="360C04BC">
            <w:pPr>
              <w:spacing w:before="62" w:beforeLines="20" w:after="62" w:afterLines="20"/>
              <w:jc w:val="center"/>
              <w:rPr>
                <w:sz w:val="24"/>
              </w:rPr>
            </w:pPr>
            <w:r>
              <w:rPr>
                <w:sz w:val="24"/>
              </w:rPr>
              <w:t>1</w:t>
            </w:r>
          </w:p>
        </w:tc>
        <w:tc>
          <w:tcPr>
            <w:tcW w:w="2149" w:type="dxa"/>
            <w:tcBorders>
              <w:top w:val="single" w:color="auto" w:sz="4" w:space="0"/>
              <w:left w:val="single" w:color="auto" w:sz="4" w:space="0"/>
              <w:bottom w:val="single" w:color="auto" w:sz="4" w:space="0"/>
              <w:right w:val="single" w:color="auto" w:sz="4" w:space="0"/>
            </w:tcBorders>
            <w:vAlign w:val="center"/>
          </w:tcPr>
          <w:p w14:paraId="061E7079">
            <w:pPr>
              <w:spacing w:before="62" w:beforeLines="20" w:after="62" w:afterLines="20"/>
              <w:jc w:val="center"/>
              <w:rPr>
                <w:sz w:val="24"/>
              </w:rPr>
            </w:pPr>
            <w:r>
              <w:rPr>
                <w:sz w:val="24"/>
              </w:rPr>
              <w:t>空预器入口（分级省煤器出口）</w:t>
            </w:r>
          </w:p>
        </w:tc>
        <w:tc>
          <w:tcPr>
            <w:tcW w:w="751" w:type="dxa"/>
            <w:tcBorders>
              <w:top w:val="single" w:color="auto" w:sz="4" w:space="0"/>
              <w:left w:val="single" w:color="auto" w:sz="4" w:space="0"/>
              <w:bottom w:val="single" w:color="auto" w:sz="4" w:space="0"/>
              <w:right w:val="single" w:color="auto" w:sz="4" w:space="0"/>
            </w:tcBorders>
            <w:vAlign w:val="center"/>
          </w:tcPr>
          <w:p w14:paraId="58CD9312">
            <w:pPr>
              <w:spacing w:before="62" w:beforeLines="20" w:after="62" w:afterLines="20"/>
              <w:jc w:val="center"/>
              <w:rPr>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618FED75">
            <w:pPr>
              <w:spacing w:before="62" w:beforeLines="20" w:after="62" w:afterLines="20"/>
              <w:jc w:val="center"/>
              <w:rPr>
                <w:sz w:val="24"/>
              </w:rPr>
            </w:pPr>
          </w:p>
        </w:tc>
        <w:tc>
          <w:tcPr>
            <w:tcW w:w="1016" w:type="dxa"/>
            <w:tcBorders>
              <w:top w:val="single" w:color="auto" w:sz="4" w:space="0"/>
              <w:left w:val="single" w:color="auto" w:sz="4" w:space="0"/>
              <w:bottom w:val="single" w:color="auto" w:sz="4" w:space="0"/>
              <w:right w:val="single" w:color="auto" w:sz="4" w:space="0"/>
            </w:tcBorders>
            <w:vAlign w:val="center"/>
          </w:tcPr>
          <w:p w14:paraId="69958C20">
            <w:pPr>
              <w:spacing w:before="62" w:beforeLines="20" w:after="62" w:afterLines="20"/>
              <w:jc w:val="center"/>
              <w:rPr>
                <w:sz w:val="24"/>
              </w:rPr>
            </w:pPr>
          </w:p>
        </w:tc>
        <w:tc>
          <w:tcPr>
            <w:tcW w:w="1071" w:type="dxa"/>
            <w:tcBorders>
              <w:top w:val="single" w:color="auto" w:sz="4" w:space="0"/>
              <w:left w:val="single" w:color="auto" w:sz="4" w:space="0"/>
              <w:bottom w:val="single" w:color="auto" w:sz="4" w:space="0"/>
              <w:right w:val="single" w:color="auto" w:sz="4" w:space="0"/>
            </w:tcBorders>
            <w:vAlign w:val="center"/>
          </w:tcPr>
          <w:p w14:paraId="292D93AC">
            <w:pPr>
              <w:spacing w:before="62" w:beforeLines="20" w:after="62" w:afterLines="20"/>
              <w:jc w:val="center"/>
              <w:rPr>
                <w:sz w:val="24"/>
              </w:rPr>
            </w:pPr>
          </w:p>
        </w:tc>
        <w:tc>
          <w:tcPr>
            <w:tcW w:w="1071" w:type="dxa"/>
            <w:tcBorders>
              <w:top w:val="single" w:color="auto" w:sz="4" w:space="0"/>
              <w:left w:val="single" w:color="auto" w:sz="4" w:space="0"/>
              <w:bottom w:val="single" w:color="auto" w:sz="4" w:space="0"/>
              <w:right w:val="single" w:color="auto" w:sz="4" w:space="0"/>
            </w:tcBorders>
            <w:vAlign w:val="center"/>
          </w:tcPr>
          <w:p w14:paraId="5487047A">
            <w:pPr>
              <w:spacing w:before="62" w:beforeLines="20" w:after="62" w:afterLines="20"/>
              <w:jc w:val="center"/>
              <w:rPr>
                <w:sz w:val="24"/>
              </w:rPr>
            </w:pPr>
          </w:p>
        </w:tc>
        <w:tc>
          <w:tcPr>
            <w:tcW w:w="1056" w:type="dxa"/>
            <w:tcBorders>
              <w:top w:val="single" w:color="auto" w:sz="4" w:space="0"/>
              <w:left w:val="single" w:color="auto" w:sz="4" w:space="0"/>
              <w:bottom w:val="single" w:color="auto" w:sz="4" w:space="0"/>
              <w:right w:val="single" w:color="auto" w:sz="4" w:space="0"/>
            </w:tcBorders>
            <w:vAlign w:val="center"/>
          </w:tcPr>
          <w:p w14:paraId="5AC391BD">
            <w:pPr>
              <w:spacing w:before="62" w:beforeLines="20" w:after="62" w:afterLines="20"/>
              <w:jc w:val="center"/>
              <w:rPr>
                <w:sz w:val="24"/>
              </w:rPr>
            </w:pPr>
          </w:p>
        </w:tc>
        <w:tc>
          <w:tcPr>
            <w:tcW w:w="1258" w:type="dxa"/>
            <w:tcBorders>
              <w:top w:val="single" w:color="auto" w:sz="4" w:space="0"/>
              <w:left w:val="single" w:color="auto" w:sz="4" w:space="0"/>
              <w:bottom w:val="single" w:color="auto" w:sz="4" w:space="0"/>
              <w:right w:val="single" w:color="auto" w:sz="4" w:space="0"/>
            </w:tcBorders>
            <w:vAlign w:val="center"/>
          </w:tcPr>
          <w:p w14:paraId="1BBADC33">
            <w:pPr>
              <w:spacing w:before="62" w:beforeLines="20" w:after="62" w:afterLines="20"/>
              <w:jc w:val="center"/>
              <w:rPr>
                <w:sz w:val="24"/>
              </w:rPr>
            </w:pPr>
          </w:p>
        </w:tc>
        <w:tc>
          <w:tcPr>
            <w:tcW w:w="1258" w:type="dxa"/>
            <w:tcBorders>
              <w:top w:val="single" w:color="auto" w:sz="4" w:space="0"/>
              <w:left w:val="single" w:color="auto" w:sz="4" w:space="0"/>
              <w:bottom w:val="single" w:color="auto" w:sz="4" w:space="0"/>
              <w:right w:val="single" w:color="auto" w:sz="4" w:space="0"/>
            </w:tcBorders>
          </w:tcPr>
          <w:p w14:paraId="6A9E5084">
            <w:pPr>
              <w:spacing w:before="62" w:beforeLines="20" w:after="62" w:afterLines="20"/>
              <w:jc w:val="center"/>
              <w:rPr>
                <w:sz w:val="24"/>
              </w:rPr>
            </w:pPr>
          </w:p>
        </w:tc>
      </w:tr>
      <w:tr w14:paraId="5CF303D6">
        <w:tblPrEx>
          <w:tblCellMar>
            <w:top w:w="0" w:type="dxa"/>
            <w:left w:w="0" w:type="dxa"/>
            <w:bottom w:w="0" w:type="dxa"/>
            <w:right w:w="0" w:type="dxa"/>
          </w:tblCellMar>
        </w:tblPrEx>
        <w:trPr>
          <w:trHeight w:val="454" w:hRule="atLeast"/>
          <w:jc w:val="center"/>
        </w:trPr>
        <w:tc>
          <w:tcPr>
            <w:tcW w:w="608" w:type="dxa"/>
            <w:tcBorders>
              <w:top w:val="single" w:color="auto" w:sz="4" w:space="0"/>
              <w:left w:val="single" w:color="auto" w:sz="4" w:space="0"/>
              <w:bottom w:val="single" w:color="auto" w:sz="4" w:space="0"/>
              <w:right w:val="single" w:color="auto" w:sz="4" w:space="0"/>
            </w:tcBorders>
            <w:vAlign w:val="center"/>
          </w:tcPr>
          <w:p w14:paraId="15FAC267">
            <w:pPr>
              <w:spacing w:before="62" w:beforeLines="20" w:after="62" w:afterLines="20"/>
              <w:jc w:val="center"/>
              <w:rPr>
                <w:sz w:val="24"/>
              </w:rPr>
            </w:pPr>
          </w:p>
        </w:tc>
        <w:tc>
          <w:tcPr>
            <w:tcW w:w="2149" w:type="dxa"/>
            <w:tcBorders>
              <w:top w:val="single" w:color="auto" w:sz="4" w:space="0"/>
              <w:left w:val="single" w:color="auto" w:sz="4" w:space="0"/>
              <w:bottom w:val="single" w:color="auto" w:sz="4" w:space="0"/>
              <w:right w:val="single" w:color="auto" w:sz="4" w:space="0"/>
            </w:tcBorders>
            <w:vAlign w:val="center"/>
          </w:tcPr>
          <w:p w14:paraId="5000A97B">
            <w:pPr>
              <w:spacing w:before="62" w:beforeLines="20" w:after="62" w:afterLines="20"/>
              <w:jc w:val="center"/>
              <w:rPr>
                <w:sz w:val="24"/>
              </w:rPr>
            </w:pPr>
            <w:r>
              <w:rPr>
                <w:sz w:val="24"/>
              </w:rPr>
              <w:t>空预器入口过剩空气系数</w:t>
            </w:r>
          </w:p>
        </w:tc>
        <w:tc>
          <w:tcPr>
            <w:tcW w:w="751" w:type="dxa"/>
            <w:tcBorders>
              <w:top w:val="single" w:color="auto" w:sz="4" w:space="0"/>
              <w:left w:val="single" w:color="auto" w:sz="4" w:space="0"/>
              <w:bottom w:val="single" w:color="auto" w:sz="4" w:space="0"/>
              <w:right w:val="single" w:color="auto" w:sz="4" w:space="0"/>
            </w:tcBorders>
            <w:vAlign w:val="center"/>
          </w:tcPr>
          <w:p w14:paraId="4472B923">
            <w:pPr>
              <w:spacing w:before="62" w:beforeLines="20" w:after="62" w:afterLines="20"/>
              <w:jc w:val="center"/>
              <w:rPr>
                <w:sz w:val="24"/>
              </w:rPr>
            </w:pPr>
            <w:r>
              <w:rPr>
                <w:sz w:val="24"/>
              </w:rPr>
              <w:t>αco</w:t>
            </w:r>
          </w:p>
        </w:tc>
        <w:tc>
          <w:tcPr>
            <w:tcW w:w="780" w:type="dxa"/>
            <w:tcBorders>
              <w:top w:val="single" w:color="auto" w:sz="4" w:space="0"/>
              <w:left w:val="single" w:color="auto" w:sz="4" w:space="0"/>
              <w:bottom w:val="single" w:color="auto" w:sz="4" w:space="0"/>
              <w:right w:val="single" w:color="auto" w:sz="4" w:space="0"/>
            </w:tcBorders>
            <w:vAlign w:val="center"/>
          </w:tcPr>
          <w:p w14:paraId="00354B4F">
            <w:pPr>
              <w:spacing w:before="62" w:beforeLines="20" w:after="62" w:afterLines="20"/>
              <w:jc w:val="center"/>
              <w:rPr>
                <w:sz w:val="24"/>
              </w:rPr>
            </w:pPr>
          </w:p>
        </w:tc>
        <w:tc>
          <w:tcPr>
            <w:tcW w:w="1016" w:type="dxa"/>
            <w:tcBorders>
              <w:top w:val="single" w:color="auto" w:sz="4" w:space="0"/>
              <w:left w:val="single" w:color="auto" w:sz="4" w:space="0"/>
              <w:bottom w:val="single" w:color="auto" w:sz="4" w:space="0"/>
              <w:right w:val="single" w:color="auto" w:sz="4" w:space="0"/>
            </w:tcBorders>
            <w:vAlign w:val="center"/>
          </w:tcPr>
          <w:p w14:paraId="1796D624">
            <w:pPr>
              <w:spacing w:before="62" w:beforeLines="20" w:after="62" w:afterLines="20"/>
              <w:jc w:val="center"/>
              <w:rPr>
                <w:sz w:val="24"/>
              </w:rPr>
            </w:pPr>
            <w:r>
              <w:rPr>
                <w:sz w:val="24"/>
              </w:rPr>
              <w:t>1.15</w:t>
            </w:r>
          </w:p>
        </w:tc>
        <w:tc>
          <w:tcPr>
            <w:tcW w:w="1071" w:type="dxa"/>
            <w:tcBorders>
              <w:top w:val="single" w:color="auto" w:sz="4" w:space="0"/>
              <w:left w:val="single" w:color="auto" w:sz="4" w:space="0"/>
              <w:bottom w:val="single" w:color="auto" w:sz="4" w:space="0"/>
              <w:right w:val="single" w:color="auto" w:sz="4" w:space="0"/>
            </w:tcBorders>
            <w:vAlign w:val="center"/>
          </w:tcPr>
          <w:p w14:paraId="10A1DEA7">
            <w:pPr>
              <w:spacing w:before="62" w:beforeLines="20" w:after="62" w:afterLines="20"/>
              <w:jc w:val="center"/>
              <w:rPr>
                <w:sz w:val="24"/>
              </w:rPr>
            </w:pPr>
            <w:r>
              <w:rPr>
                <w:sz w:val="24"/>
              </w:rPr>
              <w:t>1.15</w:t>
            </w:r>
          </w:p>
        </w:tc>
        <w:tc>
          <w:tcPr>
            <w:tcW w:w="1071" w:type="dxa"/>
            <w:tcBorders>
              <w:top w:val="single" w:color="auto" w:sz="4" w:space="0"/>
              <w:left w:val="single" w:color="auto" w:sz="4" w:space="0"/>
              <w:bottom w:val="single" w:color="auto" w:sz="4" w:space="0"/>
              <w:right w:val="single" w:color="auto" w:sz="4" w:space="0"/>
            </w:tcBorders>
            <w:vAlign w:val="center"/>
          </w:tcPr>
          <w:p w14:paraId="2CE757A9">
            <w:pPr>
              <w:spacing w:before="62" w:beforeLines="20" w:after="62" w:afterLines="20"/>
              <w:jc w:val="center"/>
              <w:rPr>
                <w:sz w:val="24"/>
              </w:rPr>
            </w:pPr>
            <w:r>
              <w:rPr>
                <w:sz w:val="24"/>
              </w:rPr>
              <w:t>1.15</w:t>
            </w:r>
          </w:p>
        </w:tc>
        <w:tc>
          <w:tcPr>
            <w:tcW w:w="1056" w:type="dxa"/>
            <w:tcBorders>
              <w:top w:val="single" w:color="auto" w:sz="4" w:space="0"/>
              <w:left w:val="single" w:color="auto" w:sz="4" w:space="0"/>
              <w:bottom w:val="single" w:color="auto" w:sz="4" w:space="0"/>
              <w:right w:val="single" w:color="auto" w:sz="4" w:space="0"/>
            </w:tcBorders>
            <w:vAlign w:val="center"/>
          </w:tcPr>
          <w:p w14:paraId="421AB3C2">
            <w:pPr>
              <w:spacing w:before="62" w:beforeLines="20" w:after="62" w:afterLines="20"/>
              <w:jc w:val="center"/>
              <w:rPr>
                <w:sz w:val="24"/>
              </w:rPr>
            </w:pPr>
            <w:r>
              <w:rPr>
                <w:sz w:val="24"/>
              </w:rPr>
              <w:t>1.15</w:t>
            </w:r>
          </w:p>
        </w:tc>
        <w:tc>
          <w:tcPr>
            <w:tcW w:w="1258" w:type="dxa"/>
            <w:tcBorders>
              <w:top w:val="single" w:color="auto" w:sz="4" w:space="0"/>
              <w:left w:val="single" w:color="auto" w:sz="4" w:space="0"/>
              <w:bottom w:val="single" w:color="auto" w:sz="4" w:space="0"/>
              <w:right w:val="single" w:color="auto" w:sz="4" w:space="0"/>
            </w:tcBorders>
            <w:vAlign w:val="center"/>
          </w:tcPr>
          <w:p w14:paraId="156F02D4">
            <w:pPr>
              <w:spacing w:before="62" w:beforeLines="20" w:after="62" w:afterLines="20"/>
              <w:jc w:val="center"/>
              <w:rPr>
                <w:sz w:val="24"/>
              </w:rPr>
            </w:pPr>
            <w:r>
              <w:rPr>
                <w:sz w:val="24"/>
              </w:rPr>
              <w:t>1.3</w:t>
            </w:r>
          </w:p>
        </w:tc>
        <w:tc>
          <w:tcPr>
            <w:tcW w:w="1258" w:type="dxa"/>
            <w:tcBorders>
              <w:top w:val="single" w:color="auto" w:sz="4" w:space="0"/>
              <w:left w:val="single" w:color="auto" w:sz="4" w:space="0"/>
              <w:bottom w:val="single" w:color="auto" w:sz="4" w:space="0"/>
              <w:right w:val="single" w:color="auto" w:sz="4" w:space="0"/>
            </w:tcBorders>
          </w:tcPr>
          <w:p w14:paraId="5ECC4153">
            <w:pPr>
              <w:spacing w:before="62" w:beforeLines="20" w:after="62" w:afterLines="20"/>
              <w:jc w:val="center"/>
              <w:rPr>
                <w:sz w:val="24"/>
              </w:rPr>
            </w:pPr>
            <w:r>
              <w:rPr>
                <w:sz w:val="24"/>
              </w:rPr>
              <w:t>1.3</w:t>
            </w:r>
          </w:p>
        </w:tc>
      </w:tr>
      <w:tr w14:paraId="71D886CE">
        <w:tblPrEx>
          <w:tblCellMar>
            <w:top w:w="0" w:type="dxa"/>
            <w:left w:w="0" w:type="dxa"/>
            <w:bottom w:w="0" w:type="dxa"/>
            <w:right w:w="0" w:type="dxa"/>
          </w:tblCellMar>
        </w:tblPrEx>
        <w:trPr>
          <w:trHeight w:val="454" w:hRule="atLeast"/>
          <w:jc w:val="center"/>
        </w:trPr>
        <w:tc>
          <w:tcPr>
            <w:tcW w:w="608" w:type="dxa"/>
            <w:tcBorders>
              <w:top w:val="single" w:color="auto" w:sz="4" w:space="0"/>
              <w:left w:val="single" w:color="auto" w:sz="4" w:space="0"/>
              <w:bottom w:val="single" w:color="auto" w:sz="4" w:space="0"/>
              <w:right w:val="single" w:color="auto" w:sz="4" w:space="0"/>
            </w:tcBorders>
            <w:vAlign w:val="center"/>
          </w:tcPr>
          <w:p w14:paraId="71E71E27">
            <w:pPr>
              <w:spacing w:before="62" w:beforeLines="20" w:after="62" w:afterLines="20"/>
              <w:jc w:val="center"/>
              <w:rPr>
                <w:sz w:val="24"/>
              </w:rPr>
            </w:pPr>
          </w:p>
        </w:tc>
        <w:tc>
          <w:tcPr>
            <w:tcW w:w="2149" w:type="dxa"/>
            <w:tcBorders>
              <w:top w:val="single" w:color="auto" w:sz="4" w:space="0"/>
              <w:left w:val="single" w:color="auto" w:sz="4" w:space="0"/>
              <w:bottom w:val="single" w:color="auto" w:sz="4" w:space="0"/>
              <w:right w:val="single" w:color="auto" w:sz="4" w:space="0"/>
            </w:tcBorders>
            <w:vAlign w:val="center"/>
          </w:tcPr>
          <w:p w14:paraId="4A7CB035">
            <w:pPr>
              <w:spacing w:before="62" w:beforeLines="20" w:after="62" w:afterLines="20"/>
              <w:jc w:val="center"/>
              <w:rPr>
                <w:sz w:val="24"/>
              </w:rPr>
            </w:pPr>
            <w:r>
              <w:rPr>
                <w:sz w:val="24"/>
              </w:rPr>
              <w:t>烟气温度</w:t>
            </w:r>
          </w:p>
        </w:tc>
        <w:tc>
          <w:tcPr>
            <w:tcW w:w="751" w:type="dxa"/>
            <w:tcBorders>
              <w:top w:val="single" w:color="auto" w:sz="4" w:space="0"/>
              <w:left w:val="single" w:color="auto" w:sz="4" w:space="0"/>
              <w:bottom w:val="single" w:color="auto" w:sz="4" w:space="0"/>
              <w:right w:val="single" w:color="auto" w:sz="4" w:space="0"/>
            </w:tcBorders>
            <w:vAlign w:val="center"/>
          </w:tcPr>
          <w:p w14:paraId="2C80CCC7">
            <w:pPr>
              <w:spacing w:before="62" w:beforeLines="20" w:after="62" w:afterLines="20"/>
              <w:jc w:val="center"/>
              <w:rPr>
                <w:sz w:val="24"/>
              </w:rPr>
            </w:pPr>
            <w:r>
              <w:rPr>
                <w:sz w:val="24"/>
              </w:rPr>
              <w:t>tco</w:t>
            </w:r>
          </w:p>
        </w:tc>
        <w:tc>
          <w:tcPr>
            <w:tcW w:w="780" w:type="dxa"/>
            <w:tcBorders>
              <w:top w:val="single" w:color="auto" w:sz="4" w:space="0"/>
              <w:left w:val="single" w:color="auto" w:sz="4" w:space="0"/>
              <w:bottom w:val="single" w:color="auto" w:sz="4" w:space="0"/>
              <w:right w:val="single" w:color="auto" w:sz="4" w:space="0"/>
            </w:tcBorders>
            <w:vAlign w:val="center"/>
          </w:tcPr>
          <w:p w14:paraId="643CBADE">
            <w:pPr>
              <w:spacing w:before="62" w:beforeLines="20" w:after="62" w:afterLines="20"/>
              <w:jc w:val="center"/>
              <w:rPr>
                <w:sz w:val="24"/>
              </w:rPr>
            </w:pPr>
            <w:r>
              <w:rPr>
                <w:sz w:val="24"/>
              </w:rPr>
              <w:t>℃</w:t>
            </w:r>
          </w:p>
        </w:tc>
        <w:tc>
          <w:tcPr>
            <w:tcW w:w="1016" w:type="dxa"/>
            <w:tcBorders>
              <w:top w:val="single" w:color="auto" w:sz="4" w:space="0"/>
              <w:left w:val="single" w:color="auto" w:sz="4" w:space="0"/>
              <w:bottom w:val="single" w:color="auto" w:sz="4" w:space="0"/>
              <w:right w:val="single" w:color="auto" w:sz="4" w:space="0"/>
            </w:tcBorders>
            <w:vAlign w:val="center"/>
          </w:tcPr>
          <w:p w14:paraId="08D9C8EB">
            <w:pPr>
              <w:spacing w:before="62" w:beforeLines="20" w:after="62" w:afterLines="20"/>
              <w:jc w:val="center"/>
              <w:rPr>
                <w:sz w:val="24"/>
              </w:rPr>
            </w:pPr>
            <w:r>
              <w:rPr>
                <w:sz w:val="24"/>
              </w:rPr>
              <w:t>362</w:t>
            </w:r>
          </w:p>
        </w:tc>
        <w:tc>
          <w:tcPr>
            <w:tcW w:w="1071" w:type="dxa"/>
            <w:tcBorders>
              <w:top w:val="single" w:color="auto" w:sz="4" w:space="0"/>
              <w:left w:val="single" w:color="auto" w:sz="4" w:space="0"/>
              <w:bottom w:val="single" w:color="auto" w:sz="4" w:space="0"/>
              <w:right w:val="single" w:color="auto" w:sz="4" w:space="0"/>
            </w:tcBorders>
            <w:vAlign w:val="center"/>
          </w:tcPr>
          <w:p w14:paraId="25FD92EC">
            <w:pPr>
              <w:spacing w:before="62" w:beforeLines="20" w:after="62" w:afterLines="20"/>
              <w:jc w:val="center"/>
              <w:rPr>
                <w:sz w:val="24"/>
              </w:rPr>
            </w:pPr>
            <w:r>
              <w:rPr>
                <w:sz w:val="24"/>
              </w:rPr>
              <w:t>352</w:t>
            </w:r>
          </w:p>
        </w:tc>
        <w:tc>
          <w:tcPr>
            <w:tcW w:w="1071" w:type="dxa"/>
            <w:tcBorders>
              <w:top w:val="single" w:color="auto" w:sz="4" w:space="0"/>
              <w:left w:val="single" w:color="auto" w:sz="4" w:space="0"/>
              <w:bottom w:val="single" w:color="auto" w:sz="4" w:space="0"/>
              <w:right w:val="single" w:color="auto" w:sz="4" w:space="0"/>
            </w:tcBorders>
            <w:vAlign w:val="center"/>
          </w:tcPr>
          <w:p w14:paraId="0BFA4061">
            <w:pPr>
              <w:spacing w:before="62" w:beforeLines="20" w:after="62" w:afterLines="20"/>
              <w:jc w:val="center"/>
              <w:rPr>
                <w:sz w:val="24"/>
              </w:rPr>
            </w:pPr>
            <w:r>
              <w:rPr>
                <w:sz w:val="24"/>
              </w:rPr>
              <w:t>347</w:t>
            </w:r>
          </w:p>
        </w:tc>
        <w:tc>
          <w:tcPr>
            <w:tcW w:w="1056" w:type="dxa"/>
            <w:tcBorders>
              <w:top w:val="single" w:color="auto" w:sz="4" w:space="0"/>
              <w:left w:val="single" w:color="auto" w:sz="4" w:space="0"/>
              <w:bottom w:val="single" w:color="auto" w:sz="4" w:space="0"/>
              <w:right w:val="single" w:color="auto" w:sz="4" w:space="0"/>
            </w:tcBorders>
            <w:vAlign w:val="center"/>
          </w:tcPr>
          <w:p w14:paraId="1A847825">
            <w:pPr>
              <w:spacing w:before="62" w:beforeLines="20" w:after="62" w:afterLines="20"/>
              <w:jc w:val="center"/>
              <w:rPr>
                <w:sz w:val="24"/>
              </w:rPr>
            </w:pPr>
            <w:r>
              <w:rPr>
                <w:sz w:val="24"/>
              </w:rPr>
              <w:t>337</w:t>
            </w:r>
          </w:p>
        </w:tc>
        <w:tc>
          <w:tcPr>
            <w:tcW w:w="1258" w:type="dxa"/>
            <w:tcBorders>
              <w:top w:val="single" w:color="auto" w:sz="4" w:space="0"/>
              <w:left w:val="single" w:color="auto" w:sz="4" w:space="0"/>
              <w:bottom w:val="single" w:color="auto" w:sz="4" w:space="0"/>
              <w:right w:val="single" w:color="auto" w:sz="4" w:space="0"/>
            </w:tcBorders>
            <w:vAlign w:val="center"/>
          </w:tcPr>
          <w:p w14:paraId="6701F20A">
            <w:pPr>
              <w:spacing w:before="62" w:beforeLines="20" w:after="62" w:afterLines="20"/>
              <w:jc w:val="center"/>
              <w:rPr>
                <w:sz w:val="24"/>
              </w:rPr>
            </w:pPr>
            <w:r>
              <w:rPr>
                <w:sz w:val="24"/>
              </w:rPr>
              <w:t>315</w:t>
            </w:r>
          </w:p>
        </w:tc>
        <w:tc>
          <w:tcPr>
            <w:tcW w:w="1258" w:type="dxa"/>
            <w:tcBorders>
              <w:top w:val="single" w:color="auto" w:sz="4" w:space="0"/>
              <w:left w:val="single" w:color="auto" w:sz="4" w:space="0"/>
              <w:bottom w:val="single" w:color="auto" w:sz="4" w:space="0"/>
              <w:right w:val="single" w:color="auto" w:sz="4" w:space="0"/>
            </w:tcBorders>
            <w:vAlign w:val="center"/>
          </w:tcPr>
          <w:p w14:paraId="50AF583A">
            <w:pPr>
              <w:spacing w:before="62" w:beforeLines="20" w:after="62" w:afterLines="20"/>
              <w:jc w:val="center"/>
              <w:rPr>
                <w:sz w:val="24"/>
              </w:rPr>
            </w:pPr>
            <w:r>
              <w:rPr>
                <w:sz w:val="24"/>
              </w:rPr>
              <w:t>279</w:t>
            </w:r>
          </w:p>
        </w:tc>
      </w:tr>
      <w:tr w14:paraId="04A237E2">
        <w:tblPrEx>
          <w:tblCellMar>
            <w:top w:w="0" w:type="dxa"/>
            <w:left w:w="0" w:type="dxa"/>
            <w:bottom w:w="0" w:type="dxa"/>
            <w:right w:w="0" w:type="dxa"/>
          </w:tblCellMar>
        </w:tblPrEx>
        <w:trPr>
          <w:trHeight w:val="454" w:hRule="atLeast"/>
          <w:jc w:val="center"/>
        </w:trPr>
        <w:tc>
          <w:tcPr>
            <w:tcW w:w="608" w:type="dxa"/>
            <w:tcBorders>
              <w:top w:val="single" w:color="auto" w:sz="4" w:space="0"/>
              <w:left w:val="single" w:color="auto" w:sz="4" w:space="0"/>
              <w:bottom w:val="single" w:color="auto" w:sz="4" w:space="0"/>
              <w:right w:val="single" w:color="auto" w:sz="4" w:space="0"/>
            </w:tcBorders>
            <w:vAlign w:val="center"/>
          </w:tcPr>
          <w:p w14:paraId="1AB86F98">
            <w:pPr>
              <w:spacing w:before="62" w:beforeLines="20" w:after="62" w:afterLines="20"/>
              <w:jc w:val="center"/>
              <w:rPr>
                <w:sz w:val="24"/>
              </w:rPr>
            </w:pPr>
          </w:p>
        </w:tc>
        <w:tc>
          <w:tcPr>
            <w:tcW w:w="2149" w:type="dxa"/>
            <w:tcBorders>
              <w:top w:val="single" w:color="auto" w:sz="4" w:space="0"/>
              <w:left w:val="single" w:color="auto" w:sz="4" w:space="0"/>
              <w:bottom w:val="single" w:color="auto" w:sz="4" w:space="0"/>
              <w:right w:val="single" w:color="auto" w:sz="4" w:space="0"/>
            </w:tcBorders>
            <w:vAlign w:val="center"/>
          </w:tcPr>
          <w:p w14:paraId="309DDD48">
            <w:pPr>
              <w:spacing w:before="62" w:beforeLines="20" w:after="62" w:afterLines="20"/>
              <w:jc w:val="center"/>
              <w:rPr>
                <w:sz w:val="24"/>
              </w:rPr>
            </w:pPr>
            <w:r>
              <w:rPr>
                <w:sz w:val="24"/>
              </w:rPr>
              <w:t>实际湿烟气量</w:t>
            </w:r>
          </w:p>
        </w:tc>
        <w:tc>
          <w:tcPr>
            <w:tcW w:w="751" w:type="dxa"/>
            <w:tcBorders>
              <w:top w:val="single" w:color="auto" w:sz="4" w:space="0"/>
              <w:left w:val="single" w:color="auto" w:sz="4" w:space="0"/>
              <w:bottom w:val="single" w:color="auto" w:sz="4" w:space="0"/>
              <w:right w:val="single" w:color="auto" w:sz="4" w:space="0"/>
            </w:tcBorders>
            <w:vAlign w:val="center"/>
          </w:tcPr>
          <w:p w14:paraId="333EDC70">
            <w:pPr>
              <w:spacing w:before="62" w:beforeLines="20" w:after="62" w:afterLines="20"/>
              <w:jc w:val="center"/>
              <w:rPr>
                <w:sz w:val="24"/>
              </w:rPr>
            </w:pPr>
            <w:r>
              <w:rPr>
                <w:sz w:val="24"/>
              </w:rPr>
              <w:t>Qco</w:t>
            </w:r>
          </w:p>
        </w:tc>
        <w:tc>
          <w:tcPr>
            <w:tcW w:w="780" w:type="dxa"/>
            <w:tcBorders>
              <w:top w:val="single" w:color="auto" w:sz="4" w:space="0"/>
              <w:left w:val="single" w:color="auto" w:sz="4" w:space="0"/>
              <w:bottom w:val="single" w:color="auto" w:sz="4" w:space="0"/>
              <w:right w:val="single" w:color="auto" w:sz="4" w:space="0"/>
            </w:tcBorders>
            <w:vAlign w:val="center"/>
          </w:tcPr>
          <w:p w14:paraId="0D9B80E5">
            <w:pPr>
              <w:spacing w:before="62" w:beforeLines="20" w:after="62" w:afterLines="20"/>
              <w:jc w:val="center"/>
              <w:rPr>
                <w:sz w:val="24"/>
              </w:rPr>
            </w:pPr>
            <w:r>
              <w:rPr>
                <w:sz w:val="24"/>
              </w:rPr>
              <w:t>m</w:t>
            </w:r>
            <w:r>
              <w:rPr>
                <w:sz w:val="24"/>
                <w:vertAlign w:val="superscript"/>
              </w:rPr>
              <w:t>3</w:t>
            </w:r>
            <w:r>
              <w:rPr>
                <w:sz w:val="24"/>
              </w:rPr>
              <w:t>/h</w:t>
            </w:r>
          </w:p>
        </w:tc>
        <w:tc>
          <w:tcPr>
            <w:tcW w:w="1016" w:type="dxa"/>
            <w:tcBorders>
              <w:top w:val="single" w:color="auto" w:sz="4" w:space="0"/>
              <w:left w:val="single" w:color="auto" w:sz="4" w:space="0"/>
              <w:bottom w:val="single" w:color="auto" w:sz="4" w:space="0"/>
              <w:right w:val="single" w:color="auto" w:sz="4" w:space="0"/>
            </w:tcBorders>
            <w:vAlign w:val="bottom"/>
          </w:tcPr>
          <w:p w14:paraId="21AC7A41">
            <w:pPr>
              <w:spacing w:before="62" w:beforeLines="20" w:after="62" w:afterLines="20"/>
              <w:jc w:val="center"/>
              <w:rPr>
                <w:sz w:val="24"/>
              </w:rPr>
            </w:pPr>
            <w:r>
              <w:rPr>
                <w:sz w:val="24"/>
              </w:rPr>
              <w:t>4358213</w:t>
            </w:r>
          </w:p>
        </w:tc>
        <w:tc>
          <w:tcPr>
            <w:tcW w:w="1071" w:type="dxa"/>
            <w:tcBorders>
              <w:top w:val="single" w:color="auto" w:sz="4" w:space="0"/>
              <w:left w:val="single" w:color="auto" w:sz="4" w:space="0"/>
              <w:bottom w:val="single" w:color="auto" w:sz="4" w:space="0"/>
              <w:right w:val="single" w:color="auto" w:sz="4" w:space="0"/>
            </w:tcBorders>
            <w:vAlign w:val="bottom"/>
          </w:tcPr>
          <w:p w14:paraId="70DAD7C4">
            <w:pPr>
              <w:spacing w:before="62" w:beforeLines="20" w:after="62" w:afterLines="20"/>
              <w:jc w:val="center"/>
              <w:rPr>
                <w:sz w:val="24"/>
              </w:rPr>
            </w:pPr>
            <w:r>
              <w:rPr>
                <w:sz w:val="24"/>
              </w:rPr>
              <w:t>4010138</w:t>
            </w:r>
          </w:p>
        </w:tc>
        <w:tc>
          <w:tcPr>
            <w:tcW w:w="1071" w:type="dxa"/>
            <w:tcBorders>
              <w:top w:val="single" w:color="auto" w:sz="4" w:space="0"/>
              <w:left w:val="single" w:color="auto" w:sz="4" w:space="0"/>
              <w:bottom w:val="single" w:color="auto" w:sz="4" w:space="0"/>
              <w:right w:val="single" w:color="auto" w:sz="4" w:space="0"/>
            </w:tcBorders>
            <w:vAlign w:val="bottom"/>
          </w:tcPr>
          <w:p w14:paraId="16947756">
            <w:pPr>
              <w:spacing w:before="62" w:beforeLines="20" w:after="62" w:afterLines="20"/>
              <w:jc w:val="center"/>
              <w:rPr>
                <w:sz w:val="24"/>
              </w:rPr>
            </w:pPr>
            <w:r>
              <w:rPr>
                <w:sz w:val="24"/>
              </w:rPr>
              <w:t>3868820</w:t>
            </w:r>
          </w:p>
        </w:tc>
        <w:tc>
          <w:tcPr>
            <w:tcW w:w="1056" w:type="dxa"/>
            <w:tcBorders>
              <w:top w:val="single" w:color="auto" w:sz="4" w:space="0"/>
              <w:left w:val="single" w:color="auto" w:sz="4" w:space="0"/>
              <w:bottom w:val="single" w:color="auto" w:sz="4" w:space="0"/>
              <w:right w:val="single" w:color="auto" w:sz="4" w:space="0"/>
            </w:tcBorders>
            <w:vAlign w:val="bottom"/>
          </w:tcPr>
          <w:p w14:paraId="58B2DEE7">
            <w:pPr>
              <w:spacing w:before="62" w:beforeLines="20" w:after="62" w:afterLines="20"/>
              <w:jc w:val="center"/>
              <w:rPr>
                <w:sz w:val="24"/>
              </w:rPr>
            </w:pPr>
            <w:r>
              <w:rPr>
                <w:sz w:val="24"/>
              </w:rPr>
              <w:t>2884045</w:t>
            </w:r>
          </w:p>
        </w:tc>
        <w:tc>
          <w:tcPr>
            <w:tcW w:w="1258" w:type="dxa"/>
            <w:tcBorders>
              <w:top w:val="single" w:color="auto" w:sz="4" w:space="0"/>
              <w:left w:val="single" w:color="auto" w:sz="4" w:space="0"/>
              <w:bottom w:val="single" w:color="auto" w:sz="4" w:space="0"/>
              <w:right w:val="single" w:color="auto" w:sz="4" w:space="0"/>
            </w:tcBorders>
            <w:vAlign w:val="bottom"/>
          </w:tcPr>
          <w:p w14:paraId="611E3AC1">
            <w:pPr>
              <w:spacing w:before="62" w:beforeLines="20" w:after="62" w:afterLines="20"/>
              <w:jc w:val="center"/>
              <w:rPr>
                <w:sz w:val="24"/>
              </w:rPr>
            </w:pPr>
            <w:r>
              <w:rPr>
                <w:sz w:val="24"/>
              </w:rPr>
              <w:t>2138974</w:t>
            </w:r>
          </w:p>
        </w:tc>
        <w:tc>
          <w:tcPr>
            <w:tcW w:w="1258" w:type="dxa"/>
            <w:tcBorders>
              <w:top w:val="single" w:color="auto" w:sz="4" w:space="0"/>
              <w:left w:val="single" w:color="auto" w:sz="4" w:space="0"/>
              <w:bottom w:val="single" w:color="auto" w:sz="4" w:space="0"/>
              <w:right w:val="single" w:color="auto" w:sz="4" w:space="0"/>
            </w:tcBorders>
            <w:vAlign w:val="bottom"/>
          </w:tcPr>
          <w:p w14:paraId="5FC0DB19">
            <w:pPr>
              <w:spacing w:before="62" w:beforeLines="20" w:after="62" w:afterLines="20"/>
              <w:jc w:val="center"/>
              <w:rPr>
                <w:sz w:val="24"/>
              </w:rPr>
            </w:pPr>
            <w:r>
              <w:rPr>
                <w:sz w:val="24"/>
              </w:rPr>
              <w:t>1355566</w:t>
            </w:r>
          </w:p>
        </w:tc>
      </w:tr>
      <w:tr w14:paraId="1FD4450A">
        <w:tblPrEx>
          <w:tblCellMar>
            <w:top w:w="0" w:type="dxa"/>
            <w:left w:w="0" w:type="dxa"/>
            <w:bottom w:w="0" w:type="dxa"/>
            <w:right w:w="0" w:type="dxa"/>
          </w:tblCellMar>
        </w:tblPrEx>
        <w:trPr>
          <w:trHeight w:val="454" w:hRule="atLeast"/>
          <w:jc w:val="center"/>
        </w:trPr>
        <w:tc>
          <w:tcPr>
            <w:tcW w:w="608" w:type="dxa"/>
            <w:tcBorders>
              <w:top w:val="single" w:color="auto" w:sz="4" w:space="0"/>
              <w:left w:val="single" w:color="auto" w:sz="4" w:space="0"/>
              <w:bottom w:val="single" w:color="auto" w:sz="4" w:space="0"/>
              <w:right w:val="single" w:color="auto" w:sz="4" w:space="0"/>
            </w:tcBorders>
            <w:vAlign w:val="center"/>
          </w:tcPr>
          <w:p w14:paraId="5E469EDC">
            <w:pPr>
              <w:spacing w:before="62" w:beforeLines="20" w:after="62" w:afterLines="20"/>
              <w:jc w:val="center"/>
              <w:rPr>
                <w:sz w:val="24"/>
              </w:rPr>
            </w:pPr>
          </w:p>
        </w:tc>
        <w:tc>
          <w:tcPr>
            <w:tcW w:w="2149" w:type="dxa"/>
            <w:tcBorders>
              <w:top w:val="single" w:color="auto" w:sz="4" w:space="0"/>
              <w:left w:val="single" w:color="auto" w:sz="4" w:space="0"/>
              <w:bottom w:val="single" w:color="auto" w:sz="4" w:space="0"/>
              <w:right w:val="single" w:color="auto" w:sz="4" w:space="0"/>
            </w:tcBorders>
            <w:vAlign w:val="center"/>
          </w:tcPr>
          <w:p w14:paraId="56493BE2">
            <w:pPr>
              <w:spacing w:before="62" w:beforeLines="20" w:after="62" w:afterLines="20"/>
              <w:jc w:val="center"/>
              <w:rPr>
                <w:sz w:val="24"/>
              </w:rPr>
            </w:pPr>
            <w:r>
              <w:rPr>
                <w:sz w:val="24"/>
              </w:rPr>
              <w:t>标准干烟气量</w:t>
            </w:r>
          </w:p>
        </w:tc>
        <w:tc>
          <w:tcPr>
            <w:tcW w:w="751" w:type="dxa"/>
            <w:tcBorders>
              <w:top w:val="single" w:color="auto" w:sz="4" w:space="0"/>
              <w:left w:val="single" w:color="auto" w:sz="4" w:space="0"/>
              <w:bottom w:val="single" w:color="auto" w:sz="4" w:space="0"/>
              <w:right w:val="single" w:color="auto" w:sz="4" w:space="0"/>
            </w:tcBorders>
            <w:vAlign w:val="center"/>
          </w:tcPr>
          <w:p w14:paraId="528B1E66">
            <w:pPr>
              <w:spacing w:before="62" w:beforeLines="20" w:after="62" w:afterLines="20"/>
              <w:jc w:val="center"/>
              <w:rPr>
                <w:sz w:val="24"/>
              </w:rPr>
            </w:pPr>
            <w:r>
              <w:rPr>
                <w:sz w:val="24"/>
              </w:rPr>
              <w:t>Qcog</w:t>
            </w:r>
          </w:p>
        </w:tc>
        <w:tc>
          <w:tcPr>
            <w:tcW w:w="780" w:type="dxa"/>
            <w:tcBorders>
              <w:top w:val="single" w:color="auto" w:sz="4" w:space="0"/>
              <w:left w:val="single" w:color="auto" w:sz="4" w:space="0"/>
              <w:bottom w:val="single" w:color="auto" w:sz="4" w:space="0"/>
              <w:right w:val="single" w:color="auto" w:sz="4" w:space="0"/>
            </w:tcBorders>
            <w:vAlign w:val="center"/>
          </w:tcPr>
          <w:p w14:paraId="3E1A0BF7">
            <w:pPr>
              <w:spacing w:before="62" w:beforeLines="20" w:after="62" w:afterLines="20"/>
              <w:jc w:val="center"/>
              <w:rPr>
                <w:sz w:val="24"/>
              </w:rPr>
            </w:pPr>
            <w:r>
              <w:rPr>
                <w:sz w:val="24"/>
              </w:rPr>
              <w:t>Nm</w:t>
            </w:r>
            <w:r>
              <w:rPr>
                <w:sz w:val="24"/>
                <w:vertAlign w:val="superscript"/>
              </w:rPr>
              <w:t>3</w:t>
            </w:r>
            <w:r>
              <w:rPr>
                <w:sz w:val="24"/>
              </w:rPr>
              <w:t>/h</w:t>
            </w:r>
          </w:p>
        </w:tc>
        <w:tc>
          <w:tcPr>
            <w:tcW w:w="1016" w:type="dxa"/>
            <w:tcBorders>
              <w:top w:val="single" w:color="auto" w:sz="4" w:space="0"/>
              <w:left w:val="single" w:color="auto" w:sz="4" w:space="0"/>
              <w:bottom w:val="single" w:color="auto" w:sz="4" w:space="0"/>
              <w:right w:val="single" w:color="auto" w:sz="4" w:space="0"/>
            </w:tcBorders>
            <w:vAlign w:val="bottom"/>
          </w:tcPr>
          <w:p w14:paraId="0849E591">
            <w:pPr>
              <w:spacing w:before="62" w:beforeLines="20" w:after="62" w:afterLines="20"/>
              <w:jc w:val="center"/>
              <w:rPr>
                <w:sz w:val="24"/>
              </w:rPr>
            </w:pPr>
            <w:r>
              <w:rPr>
                <w:sz w:val="24"/>
              </w:rPr>
              <w:t>1759795</w:t>
            </w:r>
          </w:p>
        </w:tc>
        <w:tc>
          <w:tcPr>
            <w:tcW w:w="1071" w:type="dxa"/>
            <w:tcBorders>
              <w:top w:val="single" w:color="auto" w:sz="4" w:space="0"/>
              <w:left w:val="single" w:color="auto" w:sz="4" w:space="0"/>
              <w:bottom w:val="single" w:color="auto" w:sz="4" w:space="0"/>
              <w:right w:val="single" w:color="auto" w:sz="4" w:space="0"/>
            </w:tcBorders>
            <w:vAlign w:val="bottom"/>
          </w:tcPr>
          <w:p w14:paraId="15F88F32">
            <w:pPr>
              <w:spacing w:before="62" w:beforeLines="20" w:after="62" w:afterLines="20"/>
              <w:jc w:val="center"/>
              <w:rPr>
                <w:sz w:val="24"/>
              </w:rPr>
            </w:pPr>
            <w:r>
              <w:rPr>
                <w:sz w:val="24"/>
              </w:rPr>
              <w:t>1645306</w:t>
            </w:r>
          </w:p>
        </w:tc>
        <w:tc>
          <w:tcPr>
            <w:tcW w:w="1071" w:type="dxa"/>
            <w:tcBorders>
              <w:top w:val="single" w:color="auto" w:sz="4" w:space="0"/>
              <w:left w:val="single" w:color="auto" w:sz="4" w:space="0"/>
              <w:bottom w:val="single" w:color="auto" w:sz="4" w:space="0"/>
              <w:right w:val="single" w:color="auto" w:sz="4" w:space="0"/>
            </w:tcBorders>
            <w:vAlign w:val="bottom"/>
          </w:tcPr>
          <w:p w14:paraId="7B9A2862">
            <w:pPr>
              <w:spacing w:before="62" w:beforeLines="20" w:after="62" w:afterLines="20"/>
              <w:jc w:val="center"/>
              <w:rPr>
                <w:sz w:val="24"/>
              </w:rPr>
            </w:pPr>
            <w:r>
              <w:rPr>
                <w:sz w:val="24"/>
              </w:rPr>
              <w:t>1598124</w:t>
            </w:r>
          </w:p>
        </w:tc>
        <w:tc>
          <w:tcPr>
            <w:tcW w:w="1056" w:type="dxa"/>
            <w:tcBorders>
              <w:top w:val="single" w:color="auto" w:sz="4" w:space="0"/>
              <w:left w:val="single" w:color="auto" w:sz="4" w:space="0"/>
              <w:bottom w:val="single" w:color="auto" w:sz="4" w:space="0"/>
              <w:right w:val="single" w:color="auto" w:sz="4" w:space="0"/>
            </w:tcBorders>
            <w:vAlign w:val="bottom"/>
          </w:tcPr>
          <w:p w14:paraId="640C32C8">
            <w:pPr>
              <w:spacing w:before="62" w:beforeLines="20" w:after="62" w:afterLines="20"/>
              <w:jc w:val="center"/>
              <w:rPr>
                <w:sz w:val="24"/>
              </w:rPr>
            </w:pPr>
            <w:r>
              <w:rPr>
                <w:sz w:val="24"/>
              </w:rPr>
              <w:t>1211066</w:t>
            </w:r>
          </w:p>
        </w:tc>
        <w:tc>
          <w:tcPr>
            <w:tcW w:w="1258" w:type="dxa"/>
            <w:tcBorders>
              <w:top w:val="single" w:color="auto" w:sz="4" w:space="0"/>
              <w:left w:val="single" w:color="auto" w:sz="4" w:space="0"/>
              <w:bottom w:val="single" w:color="auto" w:sz="4" w:space="0"/>
              <w:right w:val="single" w:color="auto" w:sz="4" w:space="0"/>
            </w:tcBorders>
            <w:vAlign w:val="bottom"/>
          </w:tcPr>
          <w:p w14:paraId="4305142C">
            <w:pPr>
              <w:spacing w:before="62" w:beforeLines="20" w:after="62" w:afterLines="20"/>
              <w:jc w:val="center"/>
              <w:rPr>
                <w:sz w:val="24"/>
              </w:rPr>
            </w:pPr>
            <w:r>
              <w:rPr>
                <w:sz w:val="24"/>
              </w:rPr>
              <w:t>937550</w:t>
            </w:r>
          </w:p>
        </w:tc>
        <w:tc>
          <w:tcPr>
            <w:tcW w:w="1258" w:type="dxa"/>
            <w:tcBorders>
              <w:top w:val="single" w:color="auto" w:sz="4" w:space="0"/>
              <w:left w:val="single" w:color="auto" w:sz="4" w:space="0"/>
              <w:bottom w:val="single" w:color="auto" w:sz="4" w:space="0"/>
              <w:right w:val="single" w:color="auto" w:sz="4" w:space="0"/>
            </w:tcBorders>
            <w:vAlign w:val="bottom"/>
          </w:tcPr>
          <w:p w14:paraId="34E3BCF1">
            <w:pPr>
              <w:spacing w:before="62" w:beforeLines="20" w:after="62" w:afterLines="20"/>
              <w:jc w:val="center"/>
              <w:rPr>
                <w:sz w:val="24"/>
              </w:rPr>
            </w:pPr>
            <w:r>
              <w:rPr>
                <w:sz w:val="24"/>
              </w:rPr>
              <w:t>634046</w:t>
            </w:r>
          </w:p>
        </w:tc>
      </w:tr>
      <w:bookmarkEnd w:id="68"/>
      <w:tr w14:paraId="448539C9">
        <w:tblPrEx>
          <w:tblCellMar>
            <w:top w:w="0" w:type="dxa"/>
            <w:left w:w="0" w:type="dxa"/>
            <w:bottom w:w="0" w:type="dxa"/>
            <w:right w:w="0" w:type="dxa"/>
          </w:tblCellMar>
        </w:tblPrEx>
        <w:trPr>
          <w:trHeight w:val="454" w:hRule="atLeast"/>
          <w:jc w:val="center"/>
        </w:trPr>
        <w:tc>
          <w:tcPr>
            <w:tcW w:w="608" w:type="dxa"/>
            <w:tcBorders>
              <w:top w:val="single" w:color="auto" w:sz="4" w:space="0"/>
              <w:left w:val="single" w:color="auto" w:sz="4" w:space="0"/>
              <w:bottom w:val="single" w:color="auto" w:sz="4" w:space="0"/>
              <w:right w:val="single" w:color="auto" w:sz="4" w:space="0"/>
            </w:tcBorders>
            <w:vAlign w:val="center"/>
          </w:tcPr>
          <w:p w14:paraId="2D696228">
            <w:pPr>
              <w:spacing w:before="62" w:beforeLines="20" w:after="62" w:afterLines="20"/>
              <w:jc w:val="center"/>
              <w:rPr>
                <w:sz w:val="24"/>
              </w:rPr>
            </w:pPr>
            <w:r>
              <w:rPr>
                <w:sz w:val="24"/>
              </w:rPr>
              <w:t>2</w:t>
            </w:r>
          </w:p>
        </w:tc>
        <w:tc>
          <w:tcPr>
            <w:tcW w:w="2149" w:type="dxa"/>
            <w:tcBorders>
              <w:top w:val="single" w:color="auto" w:sz="4" w:space="0"/>
              <w:left w:val="single" w:color="auto" w:sz="4" w:space="0"/>
              <w:bottom w:val="single" w:color="auto" w:sz="4" w:space="0"/>
              <w:right w:val="single" w:color="auto" w:sz="4" w:space="0"/>
            </w:tcBorders>
            <w:vAlign w:val="center"/>
          </w:tcPr>
          <w:p w14:paraId="3EE763FC">
            <w:pPr>
              <w:spacing w:before="62" w:beforeLines="20" w:after="62" w:afterLines="20"/>
              <w:jc w:val="center"/>
              <w:rPr>
                <w:sz w:val="24"/>
              </w:rPr>
            </w:pPr>
            <w:r>
              <w:rPr>
                <w:sz w:val="24"/>
              </w:rPr>
              <w:t>除尘器入口（低温省煤器降温前）</w:t>
            </w:r>
          </w:p>
        </w:tc>
        <w:tc>
          <w:tcPr>
            <w:tcW w:w="751" w:type="dxa"/>
            <w:tcBorders>
              <w:top w:val="single" w:color="auto" w:sz="4" w:space="0"/>
              <w:left w:val="single" w:color="auto" w:sz="4" w:space="0"/>
              <w:bottom w:val="single" w:color="auto" w:sz="4" w:space="0"/>
              <w:right w:val="single" w:color="auto" w:sz="4" w:space="0"/>
            </w:tcBorders>
            <w:vAlign w:val="center"/>
          </w:tcPr>
          <w:p w14:paraId="4DF39103">
            <w:pPr>
              <w:spacing w:before="62" w:beforeLines="20" w:after="62" w:afterLines="20"/>
              <w:jc w:val="center"/>
              <w:rPr>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140F1176">
            <w:pPr>
              <w:spacing w:before="62" w:beforeLines="20" w:after="62" w:afterLines="20"/>
              <w:jc w:val="center"/>
              <w:rPr>
                <w:sz w:val="24"/>
              </w:rPr>
            </w:pPr>
          </w:p>
        </w:tc>
        <w:tc>
          <w:tcPr>
            <w:tcW w:w="1016" w:type="dxa"/>
            <w:tcBorders>
              <w:top w:val="single" w:color="auto" w:sz="4" w:space="0"/>
              <w:left w:val="single" w:color="auto" w:sz="4" w:space="0"/>
              <w:bottom w:val="single" w:color="auto" w:sz="4" w:space="0"/>
              <w:right w:val="single" w:color="auto" w:sz="4" w:space="0"/>
            </w:tcBorders>
            <w:vAlign w:val="center"/>
          </w:tcPr>
          <w:p w14:paraId="211D8887">
            <w:pPr>
              <w:spacing w:before="62" w:beforeLines="20" w:after="62" w:afterLines="20"/>
              <w:jc w:val="center"/>
              <w:rPr>
                <w:sz w:val="24"/>
              </w:rPr>
            </w:pPr>
          </w:p>
        </w:tc>
        <w:tc>
          <w:tcPr>
            <w:tcW w:w="1071" w:type="dxa"/>
            <w:tcBorders>
              <w:top w:val="single" w:color="auto" w:sz="4" w:space="0"/>
              <w:left w:val="single" w:color="auto" w:sz="4" w:space="0"/>
              <w:bottom w:val="single" w:color="auto" w:sz="4" w:space="0"/>
              <w:right w:val="single" w:color="auto" w:sz="4" w:space="0"/>
            </w:tcBorders>
            <w:vAlign w:val="center"/>
          </w:tcPr>
          <w:p w14:paraId="050B606A">
            <w:pPr>
              <w:spacing w:before="62" w:beforeLines="20" w:after="62" w:afterLines="20"/>
              <w:jc w:val="center"/>
              <w:rPr>
                <w:sz w:val="24"/>
              </w:rPr>
            </w:pPr>
          </w:p>
        </w:tc>
        <w:tc>
          <w:tcPr>
            <w:tcW w:w="1071" w:type="dxa"/>
            <w:tcBorders>
              <w:top w:val="single" w:color="auto" w:sz="4" w:space="0"/>
              <w:left w:val="single" w:color="auto" w:sz="4" w:space="0"/>
              <w:bottom w:val="single" w:color="auto" w:sz="4" w:space="0"/>
              <w:right w:val="single" w:color="auto" w:sz="4" w:space="0"/>
            </w:tcBorders>
            <w:vAlign w:val="center"/>
          </w:tcPr>
          <w:p w14:paraId="207E6CEB">
            <w:pPr>
              <w:spacing w:before="62" w:beforeLines="20" w:after="62" w:afterLines="20"/>
              <w:jc w:val="center"/>
              <w:rPr>
                <w:sz w:val="24"/>
              </w:rPr>
            </w:pPr>
          </w:p>
        </w:tc>
        <w:tc>
          <w:tcPr>
            <w:tcW w:w="1056" w:type="dxa"/>
            <w:tcBorders>
              <w:top w:val="single" w:color="auto" w:sz="4" w:space="0"/>
              <w:left w:val="single" w:color="auto" w:sz="4" w:space="0"/>
              <w:bottom w:val="single" w:color="auto" w:sz="4" w:space="0"/>
              <w:right w:val="single" w:color="auto" w:sz="4" w:space="0"/>
            </w:tcBorders>
            <w:vAlign w:val="center"/>
          </w:tcPr>
          <w:p w14:paraId="2D2545DE">
            <w:pPr>
              <w:spacing w:before="62" w:beforeLines="20" w:after="62" w:afterLines="20"/>
              <w:jc w:val="center"/>
              <w:rPr>
                <w:sz w:val="24"/>
              </w:rPr>
            </w:pPr>
          </w:p>
        </w:tc>
        <w:tc>
          <w:tcPr>
            <w:tcW w:w="1258" w:type="dxa"/>
            <w:tcBorders>
              <w:top w:val="single" w:color="auto" w:sz="4" w:space="0"/>
              <w:left w:val="single" w:color="auto" w:sz="4" w:space="0"/>
              <w:bottom w:val="single" w:color="auto" w:sz="4" w:space="0"/>
              <w:right w:val="single" w:color="auto" w:sz="4" w:space="0"/>
            </w:tcBorders>
            <w:vAlign w:val="center"/>
          </w:tcPr>
          <w:p w14:paraId="09F62EF7">
            <w:pPr>
              <w:spacing w:before="62" w:beforeLines="20" w:after="62" w:afterLines="20"/>
              <w:jc w:val="center"/>
              <w:rPr>
                <w:sz w:val="24"/>
              </w:rPr>
            </w:pPr>
          </w:p>
        </w:tc>
        <w:tc>
          <w:tcPr>
            <w:tcW w:w="1258" w:type="dxa"/>
            <w:tcBorders>
              <w:top w:val="single" w:color="auto" w:sz="4" w:space="0"/>
              <w:left w:val="single" w:color="auto" w:sz="4" w:space="0"/>
              <w:bottom w:val="single" w:color="auto" w:sz="4" w:space="0"/>
              <w:right w:val="single" w:color="auto" w:sz="4" w:space="0"/>
            </w:tcBorders>
          </w:tcPr>
          <w:p w14:paraId="447480FD">
            <w:pPr>
              <w:spacing w:before="62" w:beforeLines="20" w:after="62" w:afterLines="20"/>
              <w:jc w:val="center"/>
              <w:rPr>
                <w:sz w:val="24"/>
              </w:rPr>
            </w:pPr>
          </w:p>
        </w:tc>
      </w:tr>
      <w:tr w14:paraId="52EC5EE7">
        <w:tblPrEx>
          <w:tblCellMar>
            <w:top w:w="0" w:type="dxa"/>
            <w:left w:w="0" w:type="dxa"/>
            <w:bottom w:w="0" w:type="dxa"/>
            <w:right w:w="0" w:type="dxa"/>
          </w:tblCellMar>
        </w:tblPrEx>
        <w:trPr>
          <w:trHeight w:val="454" w:hRule="atLeast"/>
          <w:jc w:val="center"/>
        </w:trPr>
        <w:tc>
          <w:tcPr>
            <w:tcW w:w="608" w:type="dxa"/>
            <w:tcBorders>
              <w:top w:val="single" w:color="auto" w:sz="4" w:space="0"/>
              <w:left w:val="single" w:color="auto" w:sz="4" w:space="0"/>
              <w:bottom w:val="single" w:color="auto" w:sz="4" w:space="0"/>
              <w:right w:val="single" w:color="auto" w:sz="4" w:space="0"/>
            </w:tcBorders>
            <w:vAlign w:val="center"/>
          </w:tcPr>
          <w:p w14:paraId="46069F9F">
            <w:pPr>
              <w:spacing w:before="62" w:beforeLines="20" w:after="62" w:afterLines="20"/>
              <w:jc w:val="center"/>
              <w:rPr>
                <w:sz w:val="24"/>
              </w:rPr>
            </w:pPr>
          </w:p>
        </w:tc>
        <w:tc>
          <w:tcPr>
            <w:tcW w:w="2149" w:type="dxa"/>
            <w:tcBorders>
              <w:top w:val="single" w:color="auto" w:sz="4" w:space="0"/>
              <w:left w:val="single" w:color="auto" w:sz="4" w:space="0"/>
              <w:bottom w:val="single" w:color="auto" w:sz="4" w:space="0"/>
              <w:right w:val="single" w:color="auto" w:sz="4" w:space="0"/>
            </w:tcBorders>
            <w:vAlign w:val="center"/>
          </w:tcPr>
          <w:p w14:paraId="07267B2B">
            <w:pPr>
              <w:spacing w:before="62" w:beforeLines="20" w:after="62" w:afterLines="20"/>
              <w:jc w:val="center"/>
              <w:rPr>
                <w:sz w:val="24"/>
              </w:rPr>
            </w:pPr>
            <w:r>
              <w:rPr>
                <w:sz w:val="24"/>
              </w:rPr>
              <w:t>除尘器入口过剩空气系数</w:t>
            </w:r>
          </w:p>
        </w:tc>
        <w:tc>
          <w:tcPr>
            <w:tcW w:w="751" w:type="dxa"/>
            <w:tcBorders>
              <w:top w:val="single" w:color="auto" w:sz="4" w:space="0"/>
              <w:left w:val="single" w:color="auto" w:sz="4" w:space="0"/>
              <w:bottom w:val="single" w:color="auto" w:sz="4" w:space="0"/>
              <w:right w:val="single" w:color="auto" w:sz="4" w:space="0"/>
            </w:tcBorders>
            <w:vAlign w:val="center"/>
          </w:tcPr>
          <w:p w14:paraId="6A4FE361">
            <w:pPr>
              <w:spacing w:before="62" w:beforeLines="20" w:after="62" w:afterLines="20"/>
              <w:jc w:val="center"/>
              <w:rPr>
                <w:sz w:val="24"/>
              </w:rPr>
            </w:pPr>
            <w:r>
              <w:rPr>
                <w:sz w:val="24"/>
              </w:rPr>
              <w:t>αco</w:t>
            </w:r>
          </w:p>
        </w:tc>
        <w:tc>
          <w:tcPr>
            <w:tcW w:w="780" w:type="dxa"/>
            <w:tcBorders>
              <w:top w:val="single" w:color="auto" w:sz="4" w:space="0"/>
              <w:left w:val="single" w:color="auto" w:sz="4" w:space="0"/>
              <w:bottom w:val="single" w:color="auto" w:sz="4" w:space="0"/>
              <w:right w:val="single" w:color="auto" w:sz="4" w:space="0"/>
            </w:tcBorders>
            <w:vAlign w:val="center"/>
          </w:tcPr>
          <w:p w14:paraId="15D2FA60">
            <w:pPr>
              <w:spacing w:before="62" w:beforeLines="20" w:after="62" w:afterLines="20"/>
              <w:jc w:val="center"/>
              <w:rPr>
                <w:sz w:val="24"/>
              </w:rPr>
            </w:pPr>
          </w:p>
        </w:tc>
        <w:tc>
          <w:tcPr>
            <w:tcW w:w="1016" w:type="dxa"/>
            <w:tcBorders>
              <w:top w:val="single" w:color="auto" w:sz="4" w:space="0"/>
              <w:left w:val="single" w:color="auto" w:sz="4" w:space="0"/>
              <w:bottom w:val="single" w:color="auto" w:sz="4" w:space="0"/>
              <w:right w:val="single" w:color="auto" w:sz="4" w:space="0"/>
            </w:tcBorders>
            <w:vAlign w:val="center"/>
          </w:tcPr>
          <w:p w14:paraId="59DBEB32">
            <w:pPr>
              <w:spacing w:before="62" w:beforeLines="20" w:after="62" w:afterLines="20"/>
              <w:jc w:val="center"/>
              <w:rPr>
                <w:sz w:val="24"/>
              </w:rPr>
            </w:pPr>
            <w:r>
              <w:rPr>
                <w:sz w:val="24"/>
              </w:rPr>
              <w:t>1.21</w:t>
            </w:r>
          </w:p>
        </w:tc>
        <w:tc>
          <w:tcPr>
            <w:tcW w:w="1071" w:type="dxa"/>
            <w:tcBorders>
              <w:top w:val="single" w:color="auto" w:sz="4" w:space="0"/>
              <w:left w:val="single" w:color="auto" w:sz="4" w:space="0"/>
              <w:bottom w:val="single" w:color="auto" w:sz="4" w:space="0"/>
              <w:right w:val="single" w:color="auto" w:sz="4" w:space="0"/>
            </w:tcBorders>
            <w:vAlign w:val="center"/>
          </w:tcPr>
          <w:p w14:paraId="64DAD173">
            <w:pPr>
              <w:spacing w:before="62" w:beforeLines="20" w:after="62" w:afterLines="20"/>
              <w:jc w:val="center"/>
              <w:rPr>
                <w:sz w:val="24"/>
              </w:rPr>
            </w:pPr>
            <w:r>
              <w:rPr>
                <w:sz w:val="24"/>
              </w:rPr>
              <w:t>1.21</w:t>
            </w:r>
          </w:p>
        </w:tc>
        <w:tc>
          <w:tcPr>
            <w:tcW w:w="1071" w:type="dxa"/>
            <w:tcBorders>
              <w:top w:val="single" w:color="auto" w:sz="4" w:space="0"/>
              <w:left w:val="single" w:color="auto" w:sz="4" w:space="0"/>
              <w:bottom w:val="single" w:color="auto" w:sz="4" w:space="0"/>
              <w:right w:val="single" w:color="auto" w:sz="4" w:space="0"/>
            </w:tcBorders>
            <w:vAlign w:val="center"/>
          </w:tcPr>
          <w:p w14:paraId="39A22562">
            <w:pPr>
              <w:spacing w:before="62" w:beforeLines="20" w:after="62" w:afterLines="20"/>
              <w:jc w:val="center"/>
              <w:rPr>
                <w:sz w:val="24"/>
              </w:rPr>
            </w:pPr>
            <w:r>
              <w:rPr>
                <w:sz w:val="24"/>
              </w:rPr>
              <w:t>1.22</w:t>
            </w:r>
          </w:p>
        </w:tc>
        <w:tc>
          <w:tcPr>
            <w:tcW w:w="1056" w:type="dxa"/>
            <w:tcBorders>
              <w:top w:val="single" w:color="auto" w:sz="4" w:space="0"/>
              <w:left w:val="single" w:color="auto" w:sz="4" w:space="0"/>
              <w:bottom w:val="single" w:color="auto" w:sz="4" w:space="0"/>
              <w:right w:val="single" w:color="auto" w:sz="4" w:space="0"/>
            </w:tcBorders>
            <w:vAlign w:val="center"/>
          </w:tcPr>
          <w:p w14:paraId="1C80FD11">
            <w:pPr>
              <w:spacing w:before="62" w:beforeLines="20" w:after="62" w:afterLines="20"/>
              <w:jc w:val="center"/>
              <w:rPr>
                <w:sz w:val="24"/>
              </w:rPr>
            </w:pPr>
            <w:r>
              <w:rPr>
                <w:sz w:val="24"/>
              </w:rPr>
              <w:t>1.24</w:t>
            </w:r>
          </w:p>
        </w:tc>
        <w:tc>
          <w:tcPr>
            <w:tcW w:w="1258" w:type="dxa"/>
            <w:tcBorders>
              <w:top w:val="single" w:color="auto" w:sz="4" w:space="0"/>
              <w:left w:val="single" w:color="auto" w:sz="4" w:space="0"/>
              <w:bottom w:val="single" w:color="auto" w:sz="4" w:space="0"/>
              <w:right w:val="single" w:color="auto" w:sz="4" w:space="0"/>
            </w:tcBorders>
            <w:vAlign w:val="center"/>
          </w:tcPr>
          <w:p w14:paraId="1B792E33">
            <w:pPr>
              <w:spacing w:before="62" w:beforeLines="20" w:after="62" w:afterLines="20"/>
              <w:jc w:val="center"/>
              <w:rPr>
                <w:sz w:val="24"/>
              </w:rPr>
            </w:pPr>
            <w:r>
              <w:rPr>
                <w:sz w:val="24"/>
              </w:rPr>
              <w:t>1.43</w:t>
            </w:r>
          </w:p>
        </w:tc>
        <w:tc>
          <w:tcPr>
            <w:tcW w:w="1258" w:type="dxa"/>
            <w:tcBorders>
              <w:top w:val="single" w:color="auto" w:sz="4" w:space="0"/>
              <w:left w:val="single" w:color="auto" w:sz="4" w:space="0"/>
              <w:bottom w:val="single" w:color="auto" w:sz="4" w:space="0"/>
              <w:right w:val="single" w:color="auto" w:sz="4" w:space="0"/>
            </w:tcBorders>
            <w:vAlign w:val="center"/>
          </w:tcPr>
          <w:p w14:paraId="12EE16C6">
            <w:pPr>
              <w:spacing w:before="62" w:beforeLines="20" w:after="62" w:afterLines="20"/>
              <w:jc w:val="center"/>
              <w:rPr>
                <w:sz w:val="24"/>
              </w:rPr>
            </w:pPr>
            <w:r>
              <w:rPr>
                <w:sz w:val="24"/>
              </w:rPr>
              <w:t>1.58</w:t>
            </w:r>
          </w:p>
        </w:tc>
      </w:tr>
      <w:tr w14:paraId="6461A577">
        <w:tblPrEx>
          <w:tblCellMar>
            <w:top w:w="0" w:type="dxa"/>
            <w:left w:w="0" w:type="dxa"/>
            <w:bottom w:w="0" w:type="dxa"/>
            <w:right w:w="0" w:type="dxa"/>
          </w:tblCellMar>
        </w:tblPrEx>
        <w:trPr>
          <w:trHeight w:val="454" w:hRule="atLeast"/>
          <w:jc w:val="center"/>
        </w:trPr>
        <w:tc>
          <w:tcPr>
            <w:tcW w:w="608" w:type="dxa"/>
            <w:tcBorders>
              <w:top w:val="single" w:color="auto" w:sz="4" w:space="0"/>
              <w:left w:val="single" w:color="auto" w:sz="4" w:space="0"/>
              <w:bottom w:val="single" w:color="auto" w:sz="4" w:space="0"/>
              <w:right w:val="single" w:color="auto" w:sz="4" w:space="0"/>
            </w:tcBorders>
            <w:vAlign w:val="center"/>
          </w:tcPr>
          <w:p w14:paraId="5101ADDE">
            <w:pPr>
              <w:spacing w:before="62" w:beforeLines="20" w:after="62" w:afterLines="20"/>
              <w:jc w:val="center"/>
              <w:rPr>
                <w:sz w:val="24"/>
              </w:rPr>
            </w:pPr>
          </w:p>
        </w:tc>
        <w:tc>
          <w:tcPr>
            <w:tcW w:w="2149" w:type="dxa"/>
            <w:tcBorders>
              <w:top w:val="single" w:color="auto" w:sz="4" w:space="0"/>
              <w:left w:val="single" w:color="auto" w:sz="4" w:space="0"/>
              <w:bottom w:val="single" w:color="auto" w:sz="4" w:space="0"/>
              <w:right w:val="single" w:color="auto" w:sz="4" w:space="0"/>
            </w:tcBorders>
            <w:vAlign w:val="center"/>
          </w:tcPr>
          <w:p w14:paraId="4877F158">
            <w:pPr>
              <w:spacing w:before="62" w:beforeLines="20" w:after="62" w:afterLines="20"/>
              <w:jc w:val="center"/>
              <w:rPr>
                <w:sz w:val="24"/>
              </w:rPr>
            </w:pPr>
            <w:r>
              <w:rPr>
                <w:sz w:val="24"/>
              </w:rPr>
              <w:t>烟气温度（低省投运时）</w:t>
            </w:r>
          </w:p>
        </w:tc>
        <w:tc>
          <w:tcPr>
            <w:tcW w:w="751" w:type="dxa"/>
            <w:tcBorders>
              <w:top w:val="single" w:color="auto" w:sz="4" w:space="0"/>
              <w:left w:val="single" w:color="auto" w:sz="4" w:space="0"/>
              <w:bottom w:val="single" w:color="auto" w:sz="4" w:space="0"/>
              <w:right w:val="single" w:color="auto" w:sz="4" w:space="0"/>
            </w:tcBorders>
            <w:vAlign w:val="center"/>
          </w:tcPr>
          <w:p w14:paraId="3C7292B0">
            <w:pPr>
              <w:spacing w:before="62" w:beforeLines="20" w:after="62" w:afterLines="20"/>
              <w:jc w:val="center"/>
              <w:rPr>
                <w:sz w:val="24"/>
              </w:rPr>
            </w:pPr>
            <w:r>
              <w:rPr>
                <w:sz w:val="24"/>
              </w:rPr>
              <w:t>Tco1</w:t>
            </w:r>
          </w:p>
        </w:tc>
        <w:tc>
          <w:tcPr>
            <w:tcW w:w="780" w:type="dxa"/>
            <w:tcBorders>
              <w:top w:val="single" w:color="auto" w:sz="4" w:space="0"/>
              <w:left w:val="single" w:color="auto" w:sz="4" w:space="0"/>
              <w:bottom w:val="single" w:color="auto" w:sz="4" w:space="0"/>
              <w:right w:val="single" w:color="auto" w:sz="4" w:space="0"/>
            </w:tcBorders>
            <w:vAlign w:val="center"/>
          </w:tcPr>
          <w:p w14:paraId="12723BFD">
            <w:pPr>
              <w:spacing w:before="62" w:beforeLines="20" w:after="62" w:afterLines="20"/>
              <w:jc w:val="center"/>
              <w:rPr>
                <w:sz w:val="24"/>
              </w:rPr>
            </w:pPr>
            <w:r>
              <w:rPr>
                <w:sz w:val="24"/>
              </w:rPr>
              <w:t>℃</w:t>
            </w:r>
          </w:p>
        </w:tc>
        <w:tc>
          <w:tcPr>
            <w:tcW w:w="1016" w:type="dxa"/>
            <w:tcBorders>
              <w:top w:val="single" w:color="auto" w:sz="4" w:space="0"/>
              <w:left w:val="single" w:color="auto" w:sz="4" w:space="0"/>
              <w:bottom w:val="single" w:color="auto" w:sz="4" w:space="0"/>
              <w:right w:val="single" w:color="auto" w:sz="4" w:space="0"/>
            </w:tcBorders>
            <w:vAlign w:val="center"/>
          </w:tcPr>
          <w:p w14:paraId="4374086A">
            <w:pPr>
              <w:spacing w:before="62" w:beforeLines="20" w:after="62" w:afterLines="20"/>
              <w:jc w:val="center"/>
              <w:rPr>
                <w:sz w:val="24"/>
              </w:rPr>
            </w:pPr>
            <w:r>
              <w:rPr>
                <w:sz w:val="24"/>
              </w:rPr>
              <w:t>134.4</w:t>
            </w:r>
          </w:p>
        </w:tc>
        <w:tc>
          <w:tcPr>
            <w:tcW w:w="1071" w:type="dxa"/>
            <w:tcBorders>
              <w:top w:val="single" w:color="auto" w:sz="4" w:space="0"/>
              <w:left w:val="single" w:color="auto" w:sz="4" w:space="0"/>
              <w:bottom w:val="single" w:color="auto" w:sz="4" w:space="0"/>
              <w:right w:val="single" w:color="auto" w:sz="4" w:space="0"/>
            </w:tcBorders>
            <w:vAlign w:val="center"/>
          </w:tcPr>
          <w:p w14:paraId="5573AA7D">
            <w:pPr>
              <w:spacing w:before="62" w:beforeLines="20" w:after="62" w:afterLines="20"/>
              <w:jc w:val="center"/>
              <w:rPr>
                <w:sz w:val="24"/>
              </w:rPr>
            </w:pPr>
            <w:r>
              <w:rPr>
                <w:sz w:val="24"/>
              </w:rPr>
              <w:t>134.4</w:t>
            </w:r>
          </w:p>
        </w:tc>
        <w:tc>
          <w:tcPr>
            <w:tcW w:w="1071" w:type="dxa"/>
            <w:tcBorders>
              <w:top w:val="single" w:color="auto" w:sz="4" w:space="0"/>
              <w:left w:val="single" w:color="auto" w:sz="4" w:space="0"/>
              <w:bottom w:val="single" w:color="auto" w:sz="4" w:space="0"/>
              <w:right w:val="single" w:color="auto" w:sz="4" w:space="0"/>
            </w:tcBorders>
            <w:vAlign w:val="center"/>
          </w:tcPr>
          <w:p w14:paraId="51607166">
            <w:pPr>
              <w:spacing w:before="62" w:beforeLines="20" w:after="62" w:afterLines="20"/>
              <w:jc w:val="center"/>
              <w:rPr>
                <w:sz w:val="24"/>
              </w:rPr>
            </w:pPr>
            <w:r>
              <w:rPr>
                <w:sz w:val="24"/>
              </w:rPr>
              <w:t>133</w:t>
            </w:r>
          </w:p>
        </w:tc>
        <w:tc>
          <w:tcPr>
            <w:tcW w:w="1056" w:type="dxa"/>
            <w:tcBorders>
              <w:top w:val="single" w:color="auto" w:sz="4" w:space="0"/>
              <w:left w:val="single" w:color="auto" w:sz="4" w:space="0"/>
              <w:bottom w:val="single" w:color="auto" w:sz="4" w:space="0"/>
              <w:right w:val="single" w:color="auto" w:sz="4" w:space="0"/>
            </w:tcBorders>
            <w:vAlign w:val="center"/>
          </w:tcPr>
          <w:p w14:paraId="7BEB36C9">
            <w:pPr>
              <w:spacing w:before="62" w:beforeLines="20" w:after="62" w:afterLines="20"/>
              <w:jc w:val="center"/>
              <w:rPr>
                <w:sz w:val="24"/>
              </w:rPr>
            </w:pPr>
            <w:r>
              <w:rPr>
                <w:sz w:val="24"/>
              </w:rPr>
              <w:t>124</w:t>
            </w:r>
          </w:p>
        </w:tc>
        <w:tc>
          <w:tcPr>
            <w:tcW w:w="1258" w:type="dxa"/>
            <w:tcBorders>
              <w:top w:val="single" w:color="auto" w:sz="4" w:space="0"/>
              <w:left w:val="single" w:color="auto" w:sz="4" w:space="0"/>
              <w:bottom w:val="single" w:color="auto" w:sz="4" w:space="0"/>
              <w:right w:val="single" w:color="auto" w:sz="4" w:space="0"/>
            </w:tcBorders>
            <w:vAlign w:val="center"/>
          </w:tcPr>
          <w:p w14:paraId="09A1A9F8">
            <w:pPr>
              <w:spacing w:before="62" w:beforeLines="20" w:after="62" w:afterLines="20"/>
              <w:jc w:val="center"/>
              <w:rPr>
                <w:sz w:val="24"/>
              </w:rPr>
            </w:pPr>
            <w:r>
              <w:rPr>
                <w:sz w:val="24"/>
              </w:rPr>
              <w:t>103</w:t>
            </w:r>
          </w:p>
        </w:tc>
        <w:tc>
          <w:tcPr>
            <w:tcW w:w="1258" w:type="dxa"/>
            <w:tcBorders>
              <w:top w:val="single" w:color="auto" w:sz="4" w:space="0"/>
              <w:left w:val="single" w:color="auto" w:sz="4" w:space="0"/>
              <w:bottom w:val="single" w:color="auto" w:sz="4" w:space="0"/>
              <w:right w:val="single" w:color="auto" w:sz="4" w:space="0"/>
            </w:tcBorders>
          </w:tcPr>
          <w:p w14:paraId="1A0246C5">
            <w:pPr>
              <w:spacing w:before="62" w:beforeLines="20" w:after="62" w:afterLines="20"/>
              <w:jc w:val="center"/>
              <w:rPr>
                <w:sz w:val="24"/>
              </w:rPr>
            </w:pPr>
            <w:r>
              <w:rPr>
                <w:sz w:val="24"/>
              </w:rPr>
              <w:t>82.9</w:t>
            </w:r>
          </w:p>
        </w:tc>
      </w:tr>
      <w:tr w14:paraId="10062D48">
        <w:tblPrEx>
          <w:tblCellMar>
            <w:top w:w="0" w:type="dxa"/>
            <w:left w:w="0" w:type="dxa"/>
            <w:bottom w:w="0" w:type="dxa"/>
            <w:right w:w="0" w:type="dxa"/>
          </w:tblCellMar>
        </w:tblPrEx>
        <w:trPr>
          <w:trHeight w:val="454" w:hRule="atLeast"/>
          <w:jc w:val="center"/>
        </w:trPr>
        <w:tc>
          <w:tcPr>
            <w:tcW w:w="608" w:type="dxa"/>
            <w:tcBorders>
              <w:top w:val="single" w:color="auto" w:sz="4" w:space="0"/>
              <w:left w:val="single" w:color="auto" w:sz="4" w:space="0"/>
              <w:bottom w:val="single" w:color="auto" w:sz="4" w:space="0"/>
              <w:right w:val="single" w:color="auto" w:sz="4" w:space="0"/>
            </w:tcBorders>
            <w:vAlign w:val="center"/>
          </w:tcPr>
          <w:p w14:paraId="1115C563">
            <w:pPr>
              <w:spacing w:before="62" w:beforeLines="20" w:after="62" w:afterLines="20"/>
              <w:jc w:val="center"/>
              <w:rPr>
                <w:sz w:val="24"/>
              </w:rPr>
            </w:pPr>
          </w:p>
        </w:tc>
        <w:tc>
          <w:tcPr>
            <w:tcW w:w="2149" w:type="dxa"/>
            <w:tcBorders>
              <w:top w:val="single" w:color="auto" w:sz="4" w:space="0"/>
              <w:left w:val="single" w:color="auto" w:sz="4" w:space="0"/>
              <w:bottom w:val="single" w:color="auto" w:sz="4" w:space="0"/>
              <w:right w:val="single" w:color="auto" w:sz="4" w:space="0"/>
            </w:tcBorders>
            <w:vAlign w:val="center"/>
          </w:tcPr>
          <w:p w14:paraId="0B4223CF">
            <w:pPr>
              <w:spacing w:before="62" w:beforeLines="20" w:after="62" w:afterLines="20"/>
              <w:jc w:val="center"/>
              <w:rPr>
                <w:sz w:val="24"/>
              </w:rPr>
            </w:pPr>
            <w:r>
              <w:rPr>
                <w:sz w:val="24"/>
              </w:rPr>
              <w:t>烟气温度（低省不投运时）</w:t>
            </w:r>
          </w:p>
        </w:tc>
        <w:tc>
          <w:tcPr>
            <w:tcW w:w="751" w:type="dxa"/>
            <w:tcBorders>
              <w:top w:val="single" w:color="auto" w:sz="4" w:space="0"/>
              <w:left w:val="single" w:color="auto" w:sz="4" w:space="0"/>
              <w:bottom w:val="single" w:color="auto" w:sz="4" w:space="0"/>
              <w:right w:val="single" w:color="auto" w:sz="4" w:space="0"/>
            </w:tcBorders>
            <w:vAlign w:val="center"/>
          </w:tcPr>
          <w:p w14:paraId="03648290">
            <w:pPr>
              <w:spacing w:before="62" w:beforeLines="20" w:after="62" w:afterLines="20"/>
              <w:jc w:val="center"/>
              <w:rPr>
                <w:sz w:val="24"/>
              </w:rPr>
            </w:pPr>
            <w:r>
              <w:rPr>
                <w:sz w:val="24"/>
              </w:rPr>
              <w:t>Tco2</w:t>
            </w:r>
          </w:p>
        </w:tc>
        <w:tc>
          <w:tcPr>
            <w:tcW w:w="780" w:type="dxa"/>
            <w:tcBorders>
              <w:top w:val="single" w:color="auto" w:sz="4" w:space="0"/>
              <w:left w:val="single" w:color="auto" w:sz="4" w:space="0"/>
              <w:bottom w:val="single" w:color="auto" w:sz="4" w:space="0"/>
              <w:right w:val="single" w:color="auto" w:sz="4" w:space="0"/>
            </w:tcBorders>
            <w:vAlign w:val="center"/>
          </w:tcPr>
          <w:p w14:paraId="41F170EE">
            <w:pPr>
              <w:spacing w:before="62" w:beforeLines="20" w:after="62" w:afterLines="20"/>
              <w:jc w:val="center"/>
              <w:rPr>
                <w:sz w:val="24"/>
              </w:rPr>
            </w:pPr>
            <w:r>
              <w:rPr>
                <w:sz w:val="24"/>
              </w:rPr>
              <w:t>℃</w:t>
            </w:r>
          </w:p>
        </w:tc>
        <w:tc>
          <w:tcPr>
            <w:tcW w:w="1016" w:type="dxa"/>
            <w:tcBorders>
              <w:top w:val="single" w:color="auto" w:sz="4" w:space="0"/>
              <w:left w:val="single" w:color="auto" w:sz="4" w:space="0"/>
              <w:bottom w:val="single" w:color="auto" w:sz="4" w:space="0"/>
              <w:right w:val="single" w:color="auto" w:sz="4" w:space="0"/>
            </w:tcBorders>
            <w:vAlign w:val="center"/>
          </w:tcPr>
          <w:p w14:paraId="66863127">
            <w:pPr>
              <w:spacing w:before="62" w:beforeLines="20" w:after="62" w:afterLines="20"/>
              <w:jc w:val="center"/>
              <w:rPr>
                <w:sz w:val="24"/>
              </w:rPr>
            </w:pPr>
            <w:r>
              <w:rPr>
                <w:sz w:val="24"/>
              </w:rPr>
              <w:t>116</w:t>
            </w:r>
          </w:p>
        </w:tc>
        <w:tc>
          <w:tcPr>
            <w:tcW w:w="1071" w:type="dxa"/>
            <w:tcBorders>
              <w:top w:val="single" w:color="auto" w:sz="4" w:space="0"/>
              <w:left w:val="single" w:color="auto" w:sz="4" w:space="0"/>
              <w:bottom w:val="single" w:color="auto" w:sz="4" w:space="0"/>
              <w:right w:val="single" w:color="auto" w:sz="4" w:space="0"/>
            </w:tcBorders>
            <w:vAlign w:val="center"/>
          </w:tcPr>
          <w:p w14:paraId="45188514">
            <w:pPr>
              <w:spacing w:before="62" w:beforeLines="20" w:after="62" w:afterLines="20"/>
              <w:jc w:val="center"/>
              <w:rPr>
                <w:sz w:val="24"/>
              </w:rPr>
            </w:pPr>
            <w:r>
              <w:rPr>
                <w:sz w:val="24"/>
              </w:rPr>
              <w:t>116</w:t>
            </w:r>
          </w:p>
        </w:tc>
        <w:tc>
          <w:tcPr>
            <w:tcW w:w="1071" w:type="dxa"/>
            <w:tcBorders>
              <w:top w:val="single" w:color="auto" w:sz="4" w:space="0"/>
              <w:left w:val="single" w:color="auto" w:sz="4" w:space="0"/>
              <w:bottom w:val="single" w:color="auto" w:sz="4" w:space="0"/>
              <w:right w:val="single" w:color="auto" w:sz="4" w:space="0"/>
            </w:tcBorders>
            <w:vAlign w:val="center"/>
          </w:tcPr>
          <w:p w14:paraId="58B616EC">
            <w:pPr>
              <w:spacing w:before="62" w:beforeLines="20" w:after="62" w:afterLines="20"/>
              <w:jc w:val="center"/>
              <w:rPr>
                <w:sz w:val="24"/>
              </w:rPr>
            </w:pPr>
            <w:r>
              <w:rPr>
                <w:sz w:val="24"/>
              </w:rPr>
              <w:t>115</w:t>
            </w:r>
          </w:p>
        </w:tc>
        <w:tc>
          <w:tcPr>
            <w:tcW w:w="1056" w:type="dxa"/>
            <w:tcBorders>
              <w:top w:val="single" w:color="auto" w:sz="4" w:space="0"/>
              <w:left w:val="single" w:color="auto" w:sz="4" w:space="0"/>
              <w:bottom w:val="single" w:color="auto" w:sz="4" w:space="0"/>
              <w:right w:val="single" w:color="auto" w:sz="4" w:space="0"/>
            </w:tcBorders>
            <w:vAlign w:val="center"/>
          </w:tcPr>
          <w:p w14:paraId="5C9A4096">
            <w:pPr>
              <w:spacing w:before="62" w:beforeLines="20" w:after="62" w:afterLines="20"/>
              <w:jc w:val="center"/>
              <w:rPr>
                <w:sz w:val="24"/>
              </w:rPr>
            </w:pPr>
            <w:r>
              <w:rPr>
                <w:sz w:val="24"/>
              </w:rPr>
              <w:t>111</w:t>
            </w:r>
          </w:p>
        </w:tc>
        <w:tc>
          <w:tcPr>
            <w:tcW w:w="1258" w:type="dxa"/>
            <w:tcBorders>
              <w:top w:val="single" w:color="auto" w:sz="4" w:space="0"/>
              <w:left w:val="single" w:color="auto" w:sz="4" w:space="0"/>
              <w:bottom w:val="single" w:color="auto" w:sz="4" w:space="0"/>
              <w:right w:val="single" w:color="auto" w:sz="4" w:space="0"/>
            </w:tcBorders>
            <w:vAlign w:val="center"/>
          </w:tcPr>
          <w:p w14:paraId="24ACA711">
            <w:pPr>
              <w:spacing w:before="62" w:beforeLines="20" w:after="62" w:afterLines="20"/>
              <w:jc w:val="center"/>
              <w:rPr>
                <w:sz w:val="24"/>
              </w:rPr>
            </w:pPr>
            <w:r>
              <w:rPr>
                <w:sz w:val="24"/>
              </w:rPr>
              <w:t>100</w:t>
            </w:r>
          </w:p>
        </w:tc>
        <w:tc>
          <w:tcPr>
            <w:tcW w:w="1258" w:type="dxa"/>
            <w:tcBorders>
              <w:top w:val="single" w:color="auto" w:sz="4" w:space="0"/>
              <w:left w:val="single" w:color="auto" w:sz="4" w:space="0"/>
              <w:bottom w:val="single" w:color="auto" w:sz="4" w:space="0"/>
              <w:right w:val="single" w:color="auto" w:sz="4" w:space="0"/>
            </w:tcBorders>
            <w:vAlign w:val="center"/>
          </w:tcPr>
          <w:p w14:paraId="0E91F239">
            <w:pPr>
              <w:spacing w:before="62" w:beforeLines="20" w:after="62" w:afterLines="20"/>
              <w:jc w:val="center"/>
              <w:rPr>
                <w:sz w:val="24"/>
              </w:rPr>
            </w:pPr>
            <w:r>
              <w:rPr>
                <w:sz w:val="24"/>
              </w:rPr>
              <w:t>91</w:t>
            </w:r>
          </w:p>
        </w:tc>
      </w:tr>
      <w:tr w14:paraId="492C4E88">
        <w:tblPrEx>
          <w:tblCellMar>
            <w:top w:w="0" w:type="dxa"/>
            <w:left w:w="0" w:type="dxa"/>
            <w:bottom w:w="0" w:type="dxa"/>
            <w:right w:w="0" w:type="dxa"/>
          </w:tblCellMar>
        </w:tblPrEx>
        <w:trPr>
          <w:trHeight w:val="454" w:hRule="atLeast"/>
          <w:jc w:val="center"/>
        </w:trPr>
        <w:tc>
          <w:tcPr>
            <w:tcW w:w="608" w:type="dxa"/>
            <w:tcBorders>
              <w:top w:val="single" w:color="auto" w:sz="4" w:space="0"/>
              <w:left w:val="single" w:color="auto" w:sz="4" w:space="0"/>
              <w:bottom w:val="single" w:color="auto" w:sz="4" w:space="0"/>
              <w:right w:val="single" w:color="auto" w:sz="4" w:space="0"/>
            </w:tcBorders>
            <w:vAlign w:val="center"/>
          </w:tcPr>
          <w:p w14:paraId="5803DBF3">
            <w:pPr>
              <w:spacing w:before="62" w:beforeLines="20" w:after="62" w:afterLines="20"/>
              <w:jc w:val="center"/>
              <w:rPr>
                <w:sz w:val="24"/>
              </w:rPr>
            </w:pPr>
          </w:p>
        </w:tc>
        <w:tc>
          <w:tcPr>
            <w:tcW w:w="2149" w:type="dxa"/>
            <w:tcBorders>
              <w:top w:val="single" w:color="auto" w:sz="4" w:space="0"/>
              <w:left w:val="single" w:color="auto" w:sz="4" w:space="0"/>
              <w:bottom w:val="single" w:color="auto" w:sz="4" w:space="0"/>
              <w:right w:val="single" w:color="auto" w:sz="4" w:space="0"/>
            </w:tcBorders>
            <w:vAlign w:val="center"/>
          </w:tcPr>
          <w:p w14:paraId="2719ED58">
            <w:pPr>
              <w:spacing w:before="62" w:beforeLines="20" w:after="62" w:afterLines="20"/>
              <w:jc w:val="center"/>
              <w:rPr>
                <w:sz w:val="24"/>
              </w:rPr>
            </w:pPr>
            <w:r>
              <w:rPr>
                <w:sz w:val="24"/>
              </w:rPr>
              <w:t>实际湿烟气量（低省投运时）</w:t>
            </w:r>
          </w:p>
        </w:tc>
        <w:tc>
          <w:tcPr>
            <w:tcW w:w="751" w:type="dxa"/>
            <w:tcBorders>
              <w:top w:val="single" w:color="auto" w:sz="4" w:space="0"/>
              <w:left w:val="single" w:color="auto" w:sz="4" w:space="0"/>
              <w:bottom w:val="single" w:color="auto" w:sz="4" w:space="0"/>
              <w:right w:val="single" w:color="auto" w:sz="4" w:space="0"/>
            </w:tcBorders>
            <w:vAlign w:val="center"/>
          </w:tcPr>
          <w:p w14:paraId="28B30A4F">
            <w:pPr>
              <w:spacing w:before="62" w:beforeLines="20" w:after="62" w:afterLines="20"/>
              <w:jc w:val="center"/>
              <w:rPr>
                <w:sz w:val="24"/>
              </w:rPr>
            </w:pPr>
            <w:r>
              <w:rPr>
                <w:sz w:val="24"/>
              </w:rPr>
              <w:t>Qco1</w:t>
            </w:r>
          </w:p>
        </w:tc>
        <w:tc>
          <w:tcPr>
            <w:tcW w:w="780" w:type="dxa"/>
            <w:tcBorders>
              <w:top w:val="single" w:color="auto" w:sz="4" w:space="0"/>
              <w:left w:val="single" w:color="auto" w:sz="4" w:space="0"/>
              <w:bottom w:val="single" w:color="auto" w:sz="4" w:space="0"/>
              <w:right w:val="single" w:color="auto" w:sz="4" w:space="0"/>
            </w:tcBorders>
            <w:vAlign w:val="center"/>
          </w:tcPr>
          <w:p w14:paraId="779F3B28">
            <w:pPr>
              <w:spacing w:before="62" w:beforeLines="20" w:after="62" w:afterLines="20"/>
              <w:jc w:val="center"/>
              <w:rPr>
                <w:sz w:val="24"/>
              </w:rPr>
            </w:pPr>
            <w:r>
              <w:rPr>
                <w:sz w:val="24"/>
              </w:rPr>
              <w:t>m</w:t>
            </w:r>
            <w:r>
              <w:rPr>
                <w:sz w:val="24"/>
                <w:vertAlign w:val="superscript"/>
              </w:rPr>
              <w:t>3</w:t>
            </w:r>
            <w:r>
              <w:rPr>
                <w:sz w:val="24"/>
              </w:rPr>
              <w:t>/h</w:t>
            </w:r>
          </w:p>
        </w:tc>
        <w:tc>
          <w:tcPr>
            <w:tcW w:w="1016" w:type="dxa"/>
            <w:tcBorders>
              <w:top w:val="single" w:color="auto" w:sz="4" w:space="0"/>
              <w:left w:val="single" w:color="auto" w:sz="4" w:space="0"/>
              <w:bottom w:val="single" w:color="auto" w:sz="4" w:space="0"/>
              <w:right w:val="single" w:color="auto" w:sz="4" w:space="0"/>
            </w:tcBorders>
            <w:vAlign w:val="center"/>
          </w:tcPr>
          <w:p w14:paraId="32AD7228">
            <w:pPr>
              <w:spacing w:before="62" w:beforeLines="20" w:after="62" w:afterLines="20"/>
              <w:jc w:val="center"/>
              <w:rPr>
                <w:sz w:val="24"/>
              </w:rPr>
            </w:pPr>
            <w:r>
              <w:rPr>
                <w:sz w:val="24"/>
              </w:rPr>
              <w:t>2874041</w:t>
            </w:r>
          </w:p>
        </w:tc>
        <w:tc>
          <w:tcPr>
            <w:tcW w:w="1071" w:type="dxa"/>
            <w:tcBorders>
              <w:top w:val="single" w:color="auto" w:sz="4" w:space="0"/>
              <w:left w:val="single" w:color="auto" w:sz="4" w:space="0"/>
              <w:bottom w:val="single" w:color="auto" w:sz="4" w:space="0"/>
              <w:right w:val="single" w:color="auto" w:sz="4" w:space="0"/>
            </w:tcBorders>
            <w:vAlign w:val="center"/>
          </w:tcPr>
          <w:p w14:paraId="43012F7D">
            <w:pPr>
              <w:spacing w:before="62" w:beforeLines="20" w:after="62" w:afterLines="20"/>
              <w:jc w:val="center"/>
              <w:rPr>
                <w:sz w:val="24"/>
              </w:rPr>
            </w:pPr>
            <w:r>
              <w:rPr>
                <w:sz w:val="24"/>
              </w:rPr>
              <w:t>2730454</w:t>
            </w:r>
          </w:p>
        </w:tc>
        <w:tc>
          <w:tcPr>
            <w:tcW w:w="1071" w:type="dxa"/>
            <w:tcBorders>
              <w:top w:val="single" w:color="auto" w:sz="4" w:space="0"/>
              <w:left w:val="single" w:color="auto" w:sz="4" w:space="0"/>
              <w:bottom w:val="single" w:color="auto" w:sz="4" w:space="0"/>
              <w:right w:val="single" w:color="auto" w:sz="4" w:space="0"/>
            </w:tcBorders>
            <w:vAlign w:val="center"/>
          </w:tcPr>
          <w:p w14:paraId="1F87A8C7">
            <w:pPr>
              <w:spacing w:before="62" w:beforeLines="20" w:after="62" w:afterLines="20"/>
              <w:jc w:val="center"/>
              <w:rPr>
                <w:sz w:val="24"/>
              </w:rPr>
            </w:pPr>
            <w:r>
              <w:rPr>
                <w:sz w:val="24"/>
              </w:rPr>
              <w:t>2624147.5</w:t>
            </w:r>
          </w:p>
        </w:tc>
        <w:tc>
          <w:tcPr>
            <w:tcW w:w="1056" w:type="dxa"/>
            <w:tcBorders>
              <w:top w:val="single" w:color="auto" w:sz="4" w:space="0"/>
              <w:left w:val="single" w:color="auto" w:sz="4" w:space="0"/>
              <w:bottom w:val="single" w:color="auto" w:sz="4" w:space="0"/>
              <w:right w:val="single" w:color="auto" w:sz="4" w:space="0"/>
            </w:tcBorders>
            <w:vAlign w:val="center"/>
          </w:tcPr>
          <w:p w14:paraId="32629005">
            <w:pPr>
              <w:spacing w:before="62" w:beforeLines="20" w:after="62" w:afterLines="20"/>
              <w:jc w:val="center"/>
              <w:rPr>
                <w:sz w:val="24"/>
              </w:rPr>
            </w:pPr>
            <w:r>
              <w:rPr>
                <w:sz w:val="24"/>
              </w:rPr>
              <w:t>2183085</w:t>
            </w:r>
          </w:p>
        </w:tc>
        <w:tc>
          <w:tcPr>
            <w:tcW w:w="1258" w:type="dxa"/>
            <w:tcBorders>
              <w:top w:val="single" w:color="auto" w:sz="4" w:space="0"/>
              <w:left w:val="single" w:color="auto" w:sz="4" w:space="0"/>
              <w:bottom w:val="single" w:color="auto" w:sz="4" w:space="0"/>
              <w:right w:val="single" w:color="auto" w:sz="4" w:space="0"/>
            </w:tcBorders>
            <w:vAlign w:val="center"/>
          </w:tcPr>
          <w:p w14:paraId="0A3BCC5D">
            <w:pPr>
              <w:spacing w:before="62" w:beforeLines="20" w:after="62" w:afterLines="20"/>
              <w:jc w:val="center"/>
              <w:rPr>
                <w:sz w:val="24"/>
              </w:rPr>
            </w:pPr>
            <w:r>
              <w:rPr>
                <w:sz w:val="24"/>
              </w:rPr>
              <w:t>1547005</w:t>
            </w:r>
          </w:p>
        </w:tc>
        <w:tc>
          <w:tcPr>
            <w:tcW w:w="1258" w:type="dxa"/>
            <w:tcBorders>
              <w:top w:val="single" w:color="auto" w:sz="4" w:space="0"/>
              <w:left w:val="single" w:color="auto" w:sz="4" w:space="0"/>
              <w:bottom w:val="single" w:color="auto" w:sz="4" w:space="0"/>
              <w:right w:val="single" w:color="auto" w:sz="4" w:space="0"/>
            </w:tcBorders>
            <w:vAlign w:val="center"/>
          </w:tcPr>
          <w:p w14:paraId="331BB645">
            <w:pPr>
              <w:spacing w:before="62" w:beforeLines="20" w:after="62" w:afterLines="20"/>
              <w:jc w:val="center"/>
              <w:rPr>
                <w:sz w:val="24"/>
              </w:rPr>
            </w:pPr>
            <w:r>
              <w:rPr>
                <w:sz w:val="24"/>
              </w:rPr>
              <w:t>1006397</w:t>
            </w:r>
          </w:p>
        </w:tc>
      </w:tr>
      <w:tr w14:paraId="14CB1C4C">
        <w:tblPrEx>
          <w:tblCellMar>
            <w:top w:w="0" w:type="dxa"/>
            <w:left w:w="0" w:type="dxa"/>
            <w:bottom w:w="0" w:type="dxa"/>
            <w:right w:w="0" w:type="dxa"/>
          </w:tblCellMar>
        </w:tblPrEx>
        <w:trPr>
          <w:trHeight w:val="454" w:hRule="atLeast"/>
          <w:jc w:val="center"/>
        </w:trPr>
        <w:tc>
          <w:tcPr>
            <w:tcW w:w="608" w:type="dxa"/>
            <w:tcBorders>
              <w:top w:val="single" w:color="auto" w:sz="4" w:space="0"/>
              <w:left w:val="single" w:color="auto" w:sz="4" w:space="0"/>
              <w:bottom w:val="single" w:color="auto" w:sz="4" w:space="0"/>
              <w:right w:val="single" w:color="auto" w:sz="4" w:space="0"/>
            </w:tcBorders>
            <w:vAlign w:val="center"/>
          </w:tcPr>
          <w:p w14:paraId="43CD8C9A">
            <w:pPr>
              <w:spacing w:before="62" w:beforeLines="20" w:after="62" w:afterLines="20"/>
              <w:jc w:val="center"/>
              <w:rPr>
                <w:sz w:val="24"/>
              </w:rPr>
            </w:pPr>
          </w:p>
        </w:tc>
        <w:tc>
          <w:tcPr>
            <w:tcW w:w="2149" w:type="dxa"/>
            <w:tcBorders>
              <w:top w:val="single" w:color="auto" w:sz="4" w:space="0"/>
              <w:left w:val="single" w:color="auto" w:sz="4" w:space="0"/>
              <w:bottom w:val="single" w:color="auto" w:sz="4" w:space="0"/>
              <w:right w:val="single" w:color="auto" w:sz="4" w:space="0"/>
            </w:tcBorders>
            <w:vAlign w:val="center"/>
          </w:tcPr>
          <w:p w14:paraId="3F97B794">
            <w:pPr>
              <w:spacing w:before="62" w:beforeLines="20" w:after="62" w:afterLines="20"/>
              <w:jc w:val="center"/>
              <w:rPr>
                <w:sz w:val="24"/>
              </w:rPr>
            </w:pPr>
            <w:r>
              <w:rPr>
                <w:sz w:val="24"/>
              </w:rPr>
              <w:t>实际湿烟气量（低省不投运时）</w:t>
            </w:r>
          </w:p>
        </w:tc>
        <w:tc>
          <w:tcPr>
            <w:tcW w:w="751" w:type="dxa"/>
            <w:tcBorders>
              <w:top w:val="single" w:color="auto" w:sz="4" w:space="0"/>
              <w:left w:val="single" w:color="auto" w:sz="4" w:space="0"/>
              <w:bottom w:val="single" w:color="auto" w:sz="4" w:space="0"/>
              <w:right w:val="single" w:color="auto" w:sz="4" w:space="0"/>
            </w:tcBorders>
            <w:vAlign w:val="center"/>
          </w:tcPr>
          <w:p w14:paraId="3A6A751E">
            <w:pPr>
              <w:spacing w:before="62" w:beforeLines="20" w:after="62" w:afterLines="20"/>
              <w:jc w:val="center"/>
              <w:rPr>
                <w:sz w:val="24"/>
              </w:rPr>
            </w:pPr>
            <w:r>
              <w:rPr>
                <w:sz w:val="24"/>
              </w:rPr>
              <w:t>Qco2</w:t>
            </w:r>
          </w:p>
        </w:tc>
        <w:tc>
          <w:tcPr>
            <w:tcW w:w="780" w:type="dxa"/>
            <w:tcBorders>
              <w:top w:val="single" w:color="auto" w:sz="4" w:space="0"/>
              <w:left w:val="single" w:color="auto" w:sz="4" w:space="0"/>
              <w:bottom w:val="single" w:color="auto" w:sz="4" w:space="0"/>
              <w:right w:val="single" w:color="auto" w:sz="4" w:space="0"/>
            </w:tcBorders>
            <w:vAlign w:val="center"/>
          </w:tcPr>
          <w:p w14:paraId="211BDD43">
            <w:pPr>
              <w:spacing w:before="62" w:beforeLines="20" w:after="62" w:afterLines="20"/>
              <w:jc w:val="center"/>
              <w:rPr>
                <w:sz w:val="24"/>
              </w:rPr>
            </w:pPr>
            <w:r>
              <w:rPr>
                <w:sz w:val="24"/>
              </w:rPr>
              <w:t>m</w:t>
            </w:r>
            <w:r>
              <w:rPr>
                <w:sz w:val="24"/>
                <w:vertAlign w:val="superscript"/>
              </w:rPr>
              <w:t>3</w:t>
            </w:r>
            <w:r>
              <w:rPr>
                <w:sz w:val="24"/>
              </w:rPr>
              <w:t>/h</w:t>
            </w:r>
          </w:p>
        </w:tc>
        <w:tc>
          <w:tcPr>
            <w:tcW w:w="1016" w:type="dxa"/>
            <w:tcBorders>
              <w:top w:val="single" w:color="auto" w:sz="4" w:space="0"/>
              <w:left w:val="single" w:color="auto" w:sz="4" w:space="0"/>
              <w:bottom w:val="single" w:color="auto" w:sz="4" w:space="0"/>
              <w:right w:val="single" w:color="auto" w:sz="4" w:space="0"/>
            </w:tcBorders>
            <w:vAlign w:val="center"/>
          </w:tcPr>
          <w:p w14:paraId="45041341">
            <w:pPr>
              <w:spacing w:before="62" w:beforeLines="20" w:after="62" w:afterLines="20"/>
              <w:jc w:val="center"/>
              <w:rPr>
                <w:sz w:val="24"/>
              </w:rPr>
            </w:pPr>
            <w:r>
              <w:rPr>
                <w:sz w:val="24"/>
              </w:rPr>
              <w:t>2744236</w:t>
            </w:r>
          </w:p>
        </w:tc>
        <w:tc>
          <w:tcPr>
            <w:tcW w:w="1071" w:type="dxa"/>
            <w:tcBorders>
              <w:top w:val="single" w:color="auto" w:sz="4" w:space="0"/>
              <w:left w:val="single" w:color="auto" w:sz="4" w:space="0"/>
              <w:bottom w:val="single" w:color="auto" w:sz="4" w:space="0"/>
              <w:right w:val="single" w:color="auto" w:sz="4" w:space="0"/>
            </w:tcBorders>
            <w:vAlign w:val="center"/>
          </w:tcPr>
          <w:p w14:paraId="48637C21">
            <w:pPr>
              <w:spacing w:before="62" w:beforeLines="20" w:after="62" w:afterLines="20"/>
              <w:jc w:val="center"/>
              <w:rPr>
                <w:sz w:val="24"/>
              </w:rPr>
            </w:pPr>
            <w:r>
              <w:rPr>
                <w:sz w:val="24"/>
              </w:rPr>
              <w:t>2607135</w:t>
            </w:r>
          </w:p>
        </w:tc>
        <w:tc>
          <w:tcPr>
            <w:tcW w:w="1071" w:type="dxa"/>
            <w:tcBorders>
              <w:top w:val="single" w:color="auto" w:sz="4" w:space="0"/>
              <w:left w:val="single" w:color="auto" w:sz="4" w:space="0"/>
              <w:bottom w:val="single" w:color="auto" w:sz="4" w:space="0"/>
              <w:right w:val="single" w:color="auto" w:sz="4" w:space="0"/>
            </w:tcBorders>
            <w:vAlign w:val="center"/>
          </w:tcPr>
          <w:p w14:paraId="2B9DDDD3">
            <w:pPr>
              <w:spacing w:before="62" w:beforeLines="20" w:after="62" w:afterLines="20"/>
              <w:jc w:val="center"/>
              <w:rPr>
                <w:sz w:val="24"/>
              </w:rPr>
            </w:pPr>
            <w:r>
              <w:rPr>
                <w:sz w:val="24"/>
              </w:rPr>
              <w:t>2507806</w:t>
            </w:r>
          </w:p>
        </w:tc>
        <w:tc>
          <w:tcPr>
            <w:tcW w:w="1056" w:type="dxa"/>
            <w:tcBorders>
              <w:top w:val="single" w:color="auto" w:sz="4" w:space="0"/>
              <w:left w:val="single" w:color="auto" w:sz="4" w:space="0"/>
              <w:bottom w:val="single" w:color="auto" w:sz="4" w:space="0"/>
              <w:right w:val="single" w:color="auto" w:sz="4" w:space="0"/>
            </w:tcBorders>
            <w:vAlign w:val="center"/>
          </w:tcPr>
          <w:p w14:paraId="6253A757">
            <w:pPr>
              <w:spacing w:before="62" w:beforeLines="20" w:after="62" w:afterLines="20"/>
              <w:jc w:val="center"/>
              <w:rPr>
                <w:sz w:val="24"/>
              </w:rPr>
            </w:pPr>
            <w:r>
              <w:rPr>
                <w:sz w:val="24"/>
              </w:rPr>
              <w:t>2111599</w:t>
            </w:r>
          </w:p>
        </w:tc>
        <w:tc>
          <w:tcPr>
            <w:tcW w:w="1258" w:type="dxa"/>
            <w:tcBorders>
              <w:top w:val="single" w:color="auto" w:sz="4" w:space="0"/>
              <w:left w:val="single" w:color="auto" w:sz="4" w:space="0"/>
              <w:bottom w:val="single" w:color="auto" w:sz="4" w:space="0"/>
              <w:right w:val="single" w:color="auto" w:sz="4" w:space="0"/>
            </w:tcBorders>
            <w:vAlign w:val="center"/>
          </w:tcPr>
          <w:p w14:paraId="3E479D95">
            <w:pPr>
              <w:spacing w:before="62" w:beforeLines="20" w:after="62" w:afterLines="20"/>
              <w:jc w:val="center"/>
              <w:rPr>
                <w:sz w:val="24"/>
              </w:rPr>
            </w:pPr>
            <w:r>
              <w:rPr>
                <w:sz w:val="24"/>
              </w:rPr>
              <w:t>1534661</w:t>
            </w:r>
          </w:p>
        </w:tc>
        <w:tc>
          <w:tcPr>
            <w:tcW w:w="1258" w:type="dxa"/>
            <w:tcBorders>
              <w:top w:val="single" w:color="auto" w:sz="4" w:space="0"/>
              <w:left w:val="single" w:color="auto" w:sz="4" w:space="0"/>
              <w:bottom w:val="single" w:color="auto" w:sz="4" w:space="0"/>
              <w:right w:val="single" w:color="auto" w:sz="4" w:space="0"/>
            </w:tcBorders>
            <w:vAlign w:val="center"/>
          </w:tcPr>
          <w:p w14:paraId="5C7522F6">
            <w:pPr>
              <w:spacing w:before="62" w:beforeLines="20" w:after="62" w:afterLines="20"/>
              <w:jc w:val="center"/>
              <w:rPr>
                <w:sz w:val="24"/>
              </w:rPr>
            </w:pPr>
            <w:r>
              <w:rPr>
                <w:sz w:val="24"/>
              </w:rPr>
              <w:t>1029301</w:t>
            </w:r>
          </w:p>
        </w:tc>
      </w:tr>
      <w:tr w14:paraId="220EB220">
        <w:tblPrEx>
          <w:tblCellMar>
            <w:top w:w="0" w:type="dxa"/>
            <w:left w:w="0" w:type="dxa"/>
            <w:bottom w:w="0" w:type="dxa"/>
            <w:right w:w="0" w:type="dxa"/>
          </w:tblCellMar>
        </w:tblPrEx>
        <w:trPr>
          <w:trHeight w:val="454" w:hRule="atLeast"/>
          <w:jc w:val="center"/>
        </w:trPr>
        <w:tc>
          <w:tcPr>
            <w:tcW w:w="608" w:type="dxa"/>
            <w:tcBorders>
              <w:top w:val="single" w:color="auto" w:sz="4" w:space="0"/>
              <w:left w:val="single" w:color="auto" w:sz="4" w:space="0"/>
              <w:bottom w:val="single" w:color="auto" w:sz="4" w:space="0"/>
              <w:right w:val="single" w:color="auto" w:sz="4" w:space="0"/>
            </w:tcBorders>
            <w:vAlign w:val="center"/>
          </w:tcPr>
          <w:p w14:paraId="4F095CC9">
            <w:pPr>
              <w:spacing w:before="62" w:beforeLines="20" w:after="62" w:afterLines="20"/>
              <w:jc w:val="center"/>
              <w:rPr>
                <w:sz w:val="24"/>
              </w:rPr>
            </w:pPr>
          </w:p>
        </w:tc>
        <w:tc>
          <w:tcPr>
            <w:tcW w:w="2149" w:type="dxa"/>
            <w:tcBorders>
              <w:top w:val="single" w:color="auto" w:sz="4" w:space="0"/>
              <w:left w:val="single" w:color="auto" w:sz="4" w:space="0"/>
              <w:bottom w:val="single" w:color="auto" w:sz="4" w:space="0"/>
              <w:right w:val="single" w:color="auto" w:sz="4" w:space="0"/>
            </w:tcBorders>
            <w:vAlign w:val="center"/>
          </w:tcPr>
          <w:p w14:paraId="3539684E">
            <w:pPr>
              <w:spacing w:before="62" w:beforeLines="20" w:after="62" w:afterLines="20"/>
              <w:jc w:val="center"/>
              <w:rPr>
                <w:sz w:val="24"/>
              </w:rPr>
            </w:pPr>
            <w:r>
              <w:rPr>
                <w:sz w:val="24"/>
              </w:rPr>
              <w:t>标准干烟气量</w:t>
            </w:r>
          </w:p>
        </w:tc>
        <w:tc>
          <w:tcPr>
            <w:tcW w:w="751" w:type="dxa"/>
            <w:tcBorders>
              <w:top w:val="single" w:color="auto" w:sz="4" w:space="0"/>
              <w:left w:val="single" w:color="auto" w:sz="4" w:space="0"/>
              <w:bottom w:val="single" w:color="auto" w:sz="4" w:space="0"/>
              <w:right w:val="single" w:color="auto" w:sz="4" w:space="0"/>
            </w:tcBorders>
            <w:vAlign w:val="center"/>
          </w:tcPr>
          <w:p w14:paraId="766357A4">
            <w:pPr>
              <w:spacing w:before="62" w:beforeLines="20" w:after="62" w:afterLines="20"/>
              <w:jc w:val="center"/>
              <w:rPr>
                <w:sz w:val="24"/>
              </w:rPr>
            </w:pPr>
            <w:r>
              <w:rPr>
                <w:sz w:val="24"/>
              </w:rPr>
              <w:t>Qcog</w:t>
            </w:r>
          </w:p>
        </w:tc>
        <w:tc>
          <w:tcPr>
            <w:tcW w:w="780" w:type="dxa"/>
            <w:tcBorders>
              <w:top w:val="single" w:color="auto" w:sz="4" w:space="0"/>
              <w:left w:val="single" w:color="auto" w:sz="4" w:space="0"/>
              <w:bottom w:val="single" w:color="auto" w:sz="4" w:space="0"/>
              <w:right w:val="single" w:color="auto" w:sz="4" w:space="0"/>
            </w:tcBorders>
            <w:vAlign w:val="center"/>
          </w:tcPr>
          <w:p w14:paraId="5C263094">
            <w:pPr>
              <w:spacing w:before="62" w:beforeLines="20" w:after="62" w:afterLines="20"/>
              <w:jc w:val="center"/>
              <w:rPr>
                <w:sz w:val="24"/>
              </w:rPr>
            </w:pPr>
            <w:r>
              <w:rPr>
                <w:sz w:val="24"/>
              </w:rPr>
              <w:t>Nm</w:t>
            </w:r>
            <w:r>
              <w:rPr>
                <w:sz w:val="24"/>
                <w:vertAlign w:val="superscript"/>
              </w:rPr>
              <w:t>3</w:t>
            </w:r>
            <w:r>
              <w:rPr>
                <w:sz w:val="24"/>
              </w:rPr>
              <w:t>/h</w:t>
            </w:r>
          </w:p>
        </w:tc>
        <w:tc>
          <w:tcPr>
            <w:tcW w:w="1016" w:type="dxa"/>
            <w:tcBorders>
              <w:top w:val="single" w:color="auto" w:sz="4" w:space="0"/>
              <w:left w:val="single" w:color="auto" w:sz="4" w:space="0"/>
              <w:bottom w:val="single" w:color="auto" w:sz="4" w:space="0"/>
              <w:right w:val="single" w:color="auto" w:sz="4" w:space="0"/>
            </w:tcBorders>
            <w:vAlign w:val="center"/>
          </w:tcPr>
          <w:p w14:paraId="40227D4D">
            <w:pPr>
              <w:spacing w:before="62" w:beforeLines="20" w:after="62" w:afterLines="20"/>
              <w:jc w:val="center"/>
              <w:rPr>
                <w:sz w:val="24"/>
              </w:rPr>
            </w:pPr>
            <w:r>
              <w:rPr>
                <w:sz w:val="24"/>
              </w:rPr>
              <w:t>1743172</w:t>
            </w:r>
          </w:p>
        </w:tc>
        <w:tc>
          <w:tcPr>
            <w:tcW w:w="1071" w:type="dxa"/>
            <w:tcBorders>
              <w:top w:val="single" w:color="auto" w:sz="4" w:space="0"/>
              <w:left w:val="single" w:color="auto" w:sz="4" w:space="0"/>
              <w:bottom w:val="single" w:color="auto" w:sz="4" w:space="0"/>
              <w:right w:val="single" w:color="auto" w:sz="4" w:space="0"/>
            </w:tcBorders>
            <w:vAlign w:val="center"/>
          </w:tcPr>
          <w:p w14:paraId="062DBD28">
            <w:pPr>
              <w:spacing w:before="62" w:beforeLines="20" w:after="62" w:afterLines="20"/>
              <w:jc w:val="center"/>
              <w:rPr>
                <w:sz w:val="24"/>
              </w:rPr>
            </w:pPr>
            <w:r>
              <w:rPr>
                <w:sz w:val="24"/>
              </w:rPr>
              <w:t>1658209</w:t>
            </w:r>
          </w:p>
        </w:tc>
        <w:tc>
          <w:tcPr>
            <w:tcW w:w="1071" w:type="dxa"/>
            <w:tcBorders>
              <w:top w:val="single" w:color="auto" w:sz="4" w:space="0"/>
              <w:left w:val="single" w:color="auto" w:sz="4" w:space="0"/>
              <w:bottom w:val="single" w:color="auto" w:sz="4" w:space="0"/>
              <w:right w:val="single" w:color="auto" w:sz="4" w:space="0"/>
            </w:tcBorders>
            <w:vAlign w:val="center"/>
          </w:tcPr>
          <w:p w14:paraId="23BE5444">
            <w:pPr>
              <w:spacing w:before="62" w:beforeLines="20" w:after="62" w:afterLines="20"/>
              <w:jc w:val="center"/>
              <w:rPr>
                <w:sz w:val="24"/>
              </w:rPr>
            </w:pPr>
            <w:r>
              <w:rPr>
                <w:sz w:val="24"/>
              </w:rPr>
              <w:t>1598127</w:t>
            </w:r>
          </w:p>
        </w:tc>
        <w:tc>
          <w:tcPr>
            <w:tcW w:w="1056" w:type="dxa"/>
            <w:tcBorders>
              <w:top w:val="single" w:color="auto" w:sz="4" w:space="0"/>
              <w:left w:val="single" w:color="auto" w:sz="4" w:space="0"/>
              <w:bottom w:val="single" w:color="auto" w:sz="4" w:space="0"/>
              <w:right w:val="single" w:color="auto" w:sz="4" w:space="0"/>
            </w:tcBorders>
            <w:vAlign w:val="center"/>
          </w:tcPr>
          <w:p w14:paraId="57B37909">
            <w:pPr>
              <w:spacing w:before="62" w:beforeLines="20" w:after="62" w:afterLines="20"/>
              <w:jc w:val="center"/>
              <w:rPr>
                <w:sz w:val="24"/>
              </w:rPr>
            </w:pPr>
            <w:r>
              <w:rPr>
                <w:sz w:val="24"/>
              </w:rPr>
              <w:t>1369239</w:t>
            </w:r>
          </w:p>
        </w:tc>
        <w:tc>
          <w:tcPr>
            <w:tcW w:w="1258" w:type="dxa"/>
            <w:tcBorders>
              <w:top w:val="single" w:color="auto" w:sz="4" w:space="0"/>
              <w:left w:val="single" w:color="auto" w:sz="4" w:space="0"/>
              <w:bottom w:val="single" w:color="auto" w:sz="4" w:space="0"/>
              <w:right w:val="single" w:color="auto" w:sz="4" w:space="0"/>
            </w:tcBorders>
            <w:vAlign w:val="center"/>
          </w:tcPr>
          <w:p w14:paraId="1B374149">
            <w:pPr>
              <w:spacing w:before="62" w:beforeLines="20" w:after="62" w:afterLines="20"/>
              <w:jc w:val="center"/>
              <w:rPr>
                <w:sz w:val="24"/>
              </w:rPr>
            </w:pPr>
            <w:r>
              <w:rPr>
                <w:sz w:val="24"/>
              </w:rPr>
              <w:t>1030995</w:t>
            </w:r>
          </w:p>
        </w:tc>
        <w:tc>
          <w:tcPr>
            <w:tcW w:w="1258" w:type="dxa"/>
            <w:tcBorders>
              <w:top w:val="single" w:color="auto" w:sz="4" w:space="0"/>
              <w:left w:val="single" w:color="auto" w:sz="4" w:space="0"/>
              <w:bottom w:val="single" w:color="auto" w:sz="4" w:space="0"/>
              <w:right w:val="single" w:color="auto" w:sz="4" w:space="0"/>
            </w:tcBorders>
            <w:vAlign w:val="center"/>
          </w:tcPr>
          <w:p w14:paraId="31D06064">
            <w:pPr>
              <w:widowControl/>
              <w:jc w:val="center"/>
              <w:rPr>
                <w:sz w:val="24"/>
              </w:rPr>
            </w:pPr>
            <w:r>
              <w:rPr>
                <w:sz w:val="24"/>
              </w:rPr>
              <w:t>712906</w:t>
            </w:r>
          </w:p>
        </w:tc>
      </w:tr>
    </w:tbl>
    <w:p w14:paraId="28D42847">
      <w:pPr>
        <w:pStyle w:val="9"/>
        <w:spacing w:before="0" w:line="360" w:lineRule="auto"/>
        <w:ind w:left="0" w:firstLine="0"/>
        <w:rPr>
          <w:b/>
          <w:bCs/>
        </w:rPr>
      </w:pPr>
      <w:r>
        <w:rPr>
          <w:b/>
          <w:bCs/>
        </w:rPr>
        <w:t>2.10.6 吸收剂分析资料</w:t>
      </w:r>
      <w:bookmarkEnd w:id="65"/>
      <w:bookmarkEnd w:id="66"/>
      <w:bookmarkEnd w:id="67"/>
    </w:p>
    <w:p w14:paraId="6E19FD8A">
      <w:pPr>
        <w:spacing w:line="360" w:lineRule="auto"/>
        <w:ind w:firstLine="480" w:firstLineChars="200"/>
        <w:rPr>
          <w:color w:val="000000"/>
          <w:sz w:val="24"/>
        </w:rPr>
      </w:pPr>
      <w:bookmarkStart w:id="69" w:name="_Toc61771100"/>
      <w:bookmarkStart w:id="70" w:name="_Toc61945989"/>
      <w:bookmarkStart w:id="71" w:name="_Toc61771747"/>
      <w:bookmarkStart w:id="72" w:name="_Toc63412107"/>
      <w:r>
        <w:rPr>
          <w:color w:val="000000"/>
          <w:sz w:val="24"/>
        </w:rPr>
        <w:t>石灰石粉粒径达到≤0.044mm，90%通过325目。石灰石分析资料如表2-7所示。</w:t>
      </w:r>
    </w:p>
    <w:p w14:paraId="7620777D">
      <w:pPr>
        <w:tabs>
          <w:tab w:val="left" w:pos="1218"/>
          <w:tab w:val="left" w:pos="3544"/>
        </w:tabs>
        <w:snapToGrid w:val="0"/>
        <w:spacing w:line="360" w:lineRule="auto"/>
        <w:jc w:val="center"/>
        <w:rPr>
          <w:b/>
          <w:color w:val="000000"/>
          <w:sz w:val="24"/>
        </w:rPr>
      </w:pPr>
      <w:r>
        <w:rPr>
          <w:b/>
          <w:color w:val="000000"/>
          <w:sz w:val="24"/>
        </w:rPr>
        <w:t>表2-7 石灰石分析资料（暂定）</w:t>
      </w:r>
    </w:p>
    <w:tbl>
      <w:tblPr>
        <w:tblStyle w:val="6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0"/>
        <w:gridCol w:w="2598"/>
        <w:gridCol w:w="2312"/>
        <w:gridCol w:w="2014"/>
      </w:tblGrid>
      <w:tr w14:paraId="39E82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2080" w:type="dxa"/>
            <w:tcBorders>
              <w:top w:val="single" w:color="auto" w:sz="4" w:space="0"/>
              <w:left w:val="single" w:color="auto" w:sz="4" w:space="0"/>
              <w:bottom w:val="single" w:color="auto" w:sz="4" w:space="0"/>
              <w:right w:val="single" w:color="auto" w:sz="4" w:space="0"/>
            </w:tcBorders>
            <w:vAlign w:val="center"/>
          </w:tcPr>
          <w:p w14:paraId="5694E707">
            <w:pPr>
              <w:snapToGrid w:val="0"/>
              <w:spacing w:before="62" w:beforeLines="20" w:after="62" w:afterLines="20"/>
              <w:jc w:val="center"/>
              <w:rPr>
                <w:b/>
                <w:color w:val="000000"/>
                <w:sz w:val="24"/>
              </w:rPr>
            </w:pPr>
            <w:r>
              <w:rPr>
                <w:b/>
                <w:color w:val="000000"/>
                <w:sz w:val="24"/>
              </w:rPr>
              <w:t>名称</w:t>
            </w:r>
          </w:p>
        </w:tc>
        <w:tc>
          <w:tcPr>
            <w:tcW w:w="2598" w:type="dxa"/>
            <w:tcBorders>
              <w:top w:val="single" w:color="auto" w:sz="4" w:space="0"/>
              <w:left w:val="single" w:color="auto" w:sz="4" w:space="0"/>
              <w:bottom w:val="single" w:color="auto" w:sz="4" w:space="0"/>
              <w:right w:val="single" w:color="auto" w:sz="4" w:space="0"/>
            </w:tcBorders>
            <w:vAlign w:val="center"/>
          </w:tcPr>
          <w:p w14:paraId="296FD1AF">
            <w:pPr>
              <w:snapToGrid w:val="0"/>
              <w:spacing w:before="62" w:beforeLines="20" w:after="62" w:afterLines="20"/>
              <w:jc w:val="center"/>
              <w:rPr>
                <w:b/>
                <w:color w:val="000000"/>
                <w:sz w:val="24"/>
              </w:rPr>
            </w:pPr>
            <w:r>
              <w:rPr>
                <w:b/>
                <w:color w:val="000000"/>
                <w:sz w:val="24"/>
              </w:rPr>
              <w:t>符号</w:t>
            </w:r>
          </w:p>
        </w:tc>
        <w:tc>
          <w:tcPr>
            <w:tcW w:w="2312" w:type="dxa"/>
            <w:tcBorders>
              <w:top w:val="single" w:color="auto" w:sz="4" w:space="0"/>
              <w:left w:val="single" w:color="auto" w:sz="4" w:space="0"/>
              <w:bottom w:val="single" w:color="auto" w:sz="4" w:space="0"/>
              <w:right w:val="single" w:color="auto" w:sz="4" w:space="0"/>
            </w:tcBorders>
            <w:vAlign w:val="center"/>
          </w:tcPr>
          <w:p w14:paraId="41CBEDC2">
            <w:pPr>
              <w:snapToGrid w:val="0"/>
              <w:spacing w:before="62" w:beforeLines="20" w:after="62" w:afterLines="20"/>
              <w:jc w:val="center"/>
              <w:rPr>
                <w:b/>
                <w:color w:val="000000"/>
                <w:sz w:val="24"/>
              </w:rPr>
            </w:pPr>
            <w:r>
              <w:rPr>
                <w:b/>
                <w:color w:val="000000"/>
                <w:sz w:val="24"/>
              </w:rPr>
              <w:t>单位</w:t>
            </w:r>
          </w:p>
        </w:tc>
        <w:tc>
          <w:tcPr>
            <w:tcW w:w="2014" w:type="dxa"/>
            <w:tcBorders>
              <w:top w:val="single" w:color="auto" w:sz="4" w:space="0"/>
              <w:left w:val="single" w:color="auto" w:sz="4" w:space="0"/>
              <w:bottom w:val="single" w:color="auto" w:sz="4" w:space="0"/>
              <w:right w:val="single" w:color="auto" w:sz="4" w:space="0"/>
            </w:tcBorders>
            <w:vAlign w:val="center"/>
          </w:tcPr>
          <w:p w14:paraId="476CF462">
            <w:pPr>
              <w:snapToGrid w:val="0"/>
              <w:spacing w:before="62" w:beforeLines="20" w:after="62" w:afterLines="20"/>
              <w:jc w:val="center"/>
              <w:rPr>
                <w:b/>
                <w:color w:val="000000"/>
                <w:sz w:val="24"/>
              </w:rPr>
            </w:pPr>
            <w:r>
              <w:rPr>
                <w:b/>
                <w:color w:val="000000"/>
                <w:sz w:val="24"/>
              </w:rPr>
              <w:t>数值</w:t>
            </w:r>
          </w:p>
        </w:tc>
      </w:tr>
      <w:tr w14:paraId="608DB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80" w:type="dxa"/>
            <w:tcBorders>
              <w:top w:val="single" w:color="auto" w:sz="4" w:space="0"/>
              <w:left w:val="single" w:color="auto" w:sz="4" w:space="0"/>
              <w:bottom w:val="single" w:color="auto" w:sz="4" w:space="0"/>
              <w:right w:val="single" w:color="auto" w:sz="4" w:space="0"/>
            </w:tcBorders>
            <w:vAlign w:val="center"/>
          </w:tcPr>
          <w:p w14:paraId="19A00B2F">
            <w:pPr>
              <w:snapToGrid w:val="0"/>
              <w:spacing w:before="62" w:beforeLines="20" w:after="62" w:afterLines="20"/>
              <w:jc w:val="center"/>
              <w:rPr>
                <w:color w:val="000000"/>
                <w:sz w:val="24"/>
              </w:rPr>
            </w:pPr>
            <w:r>
              <w:rPr>
                <w:color w:val="000000"/>
                <w:sz w:val="24"/>
              </w:rPr>
              <w:t>氧化钙</w:t>
            </w:r>
          </w:p>
        </w:tc>
        <w:tc>
          <w:tcPr>
            <w:tcW w:w="2598" w:type="dxa"/>
            <w:tcBorders>
              <w:top w:val="single" w:color="auto" w:sz="4" w:space="0"/>
              <w:left w:val="single" w:color="auto" w:sz="4" w:space="0"/>
              <w:bottom w:val="single" w:color="auto" w:sz="4" w:space="0"/>
              <w:right w:val="single" w:color="auto" w:sz="4" w:space="0"/>
            </w:tcBorders>
            <w:vAlign w:val="center"/>
          </w:tcPr>
          <w:p w14:paraId="2BD9D05C">
            <w:pPr>
              <w:snapToGrid w:val="0"/>
              <w:spacing w:before="62" w:beforeLines="20" w:after="62" w:afterLines="20"/>
              <w:jc w:val="center"/>
              <w:rPr>
                <w:color w:val="000000"/>
                <w:sz w:val="24"/>
              </w:rPr>
            </w:pPr>
            <w:r>
              <w:rPr>
                <w:color w:val="000000"/>
                <w:sz w:val="24"/>
              </w:rPr>
              <w:t>CaO</w:t>
            </w:r>
          </w:p>
        </w:tc>
        <w:tc>
          <w:tcPr>
            <w:tcW w:w="2312" w:type="dxa"/>
            <w:tcBorders>
              <w:top w:val="single" w:color="auto" w:sz="4" w:space="0"/>
              <w:left w:val="single" w:color="auto" w:sz="4" w:space="0"/>
              <w:bottom w:val="single" w:color="auto" w:sz="4" w:space="0"/>
              <w:right w:val="single" w:color="auto" w:sz="4" w:space="0"/>
            </w:tcBorders>
            <w:vAlign w:val="center"/>
          </w:tcPr>
          <w:p w14:paraId="5E1B1B6F">
            <w:pPr>
              <w:snapToGrid w:val="0"/>
              <w:spacing w:before="62" w:beforeLines="20" w:after="62" w:afterLines="20"/>
              <w:jc w:val="center"/>
              <w:rPr>
                <w:color w:val="000000"/>
                <w:sz w:val="24"/>
              </w:rPr>
            </w:pPr>
            <w:r>
              <w:rPr>
                <w:color w:val="000000"/>
                <w:sz w:val="24"/>
              </w:rPr>
              <w:t>%</w:t>
            </w:r>
          </w:p>
        </w:tc>
        <w:tc>
          <w:tcPr>
            <w:tcW w:w="2014" w:type="dxa"/>
            <w:tcBorders>
              <w:top w:val="single" w:color="auto" w:sz="4" w:space="0"/>
              <w:left w:val="single" w:color="auto" w:sz="4" w:space="0"/>
              <w:bottom w:val="single" w:color="auto" w:sz="4" w:space="0"/>
              <w:right w:val="single" w:color="auto" w:sz="4" w:space="0"/>
            </w:tcBorders>
            <w:vAlign w:val="center"/>
          </w:tcPr>
          <w:p w14:paraId="50F84C23">
            <w:pPr>
              <w:snapToGrid w:val="0"/>
              <w:spacing w:before="62" w:beforeLines="20" w:after="62" w:afterLines="20"/>
              <w:jc w:val="center"/>
              <w:rPr>
                <w:color w:val="000000"/>
                <w:sz w:val="24"/>
              </w:rPr>
            </w:pPr>
            <w:r>
              <w:rPr>
                <w:color w:val="000000"/>
                <w:sz w:val="24"/>
              </w:rPr>
              <w:t>52.35</w:t>
            </w:r>
          </w:p>
        </w:tc>
      </w:tr>
      <w:tr w14:paraId="16044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80" w:type="dxa"/>
            <w:tcBorders>
              <w:top w:val="single" w:color="auto" w:sz="4" w:space="0"/>
              <w:left w:val="single" w:color="auto" w:sz="4" w:space="0"/>
              <w:bottom w:val="single" w:color="auto" w:sz="4" w:space="0"/>
              <w:right w:val="single" w:color="auto" w:sz="4" w:space="0"/>
            </w:tcBorders>
            <w:vAlign w:val="center"/>
          </w:tcPr>
          <w:p w14:paraId="382EF36E">
            <w:pPr>
              <w:snapToGrid w:val="0"/>
              <w:spacing w:before="62" w:beforeLines="20" w:after="62" w:afterLines="20"/>
              <w:jc w:val="center"/>
              <w:rPr>
                <w:color w:val="000000"/>
                <w:sz w:val="24"/>
              </w:rPr>
            </w:pPr>
            <w:r>
              <w:rPr>
                <w:color w:val="000000"/>
                <w:sz w:val="24"/>
              </w:rPr>
              <w:t>氧化镁</w:t>
            </w:r>
          </w:p>
        </w:tc>
        <w:tc>
          <w:tcPr>
            <w:tcW w:w="2598" w:type="dxa"/>
            <w:tcBorders>
              <w:top w:val="single" w:color="auto" w:sz="4" w:space="0"/>
              <w:left w:val="single" w:color="auto" w:sz="4" w:space="0"/>
              <w:bottom w:val="single" w:color="auto" w:sz="4" w:space="0"/>
              <w:right w:val="single" w:color="auto" w:sz="4" w:space="0"/>
            </w:tcBorders>
            <w:vAlign w:val="center"/>
          </w:tcPr>
          <w:p w14:paraId="7C3D960E">
            <w:pPr>
              <w:snapToGrid w:val="0"/>
              <w:spacing w:before="62" w:beforeLines="20" w:after="62" w:afterLines="20"/>
              <w:jc w:val="center"/>
              <w:rPr>
                <w:color w:val="000000"/>
                <w:sz w:val="24"/>
              </w:rPr>
            </w:pPr>
            <w:r>
              <w:rPr>
                <w:color w:val="000000"/>
                <w:sz w:val="24"/>
              </w:rPr>
              <w:t>MgO</w:t>
            </w:r>
          </w:p>
        </w:tc>
        <w:tc>
          <w:tcPr>
            <w:tcW w:w="2312" w:type="dxa"/>
            <w:tcBorders>
              <w:top w:val="single" w:color="auto" w:sz="4" w:space="0"/>
              <w:left w:val="single" w:color="auto" w:sz="4" w:space="0"/>
              <w:bottom w:val="single" w:color="auto" w:sz="4" w:space="0"/>
              <w:right w:val="single" w:color="auto" w:sz="4" w:space="0"/>
            </w:tcBorders>
            <w:vAlign w:val="center"/>
          </w:tcPr>
          <w:p w14:paraId="61B281C8">
            <w:pPr>
              <w:snapToGrid w:val="0"/>
              <w:spacing w:before="62" w:beforeLines="20" w:after="62" w:afterLines="20"/>
              <w:jc w:val="center"/>
              <w:rPr>
                <w:color w:val="000000"/>
                <w:sz w:val="24"/>
              </w:rPr>
            </w:pPr>
            <w:r>
              <w:rPr>
                <w:color w:val="000000"/>
                <w:sz w:val="24"/>
              </w:rPr>
              <w:t>%</w:t>
            </w:r>
          </w:p>
        </w:tc>
        <w:tc>
          <w:tcPr>
            <w:tcW w:w="2014" w:type="dxa"/>
            <w:tcBorders>
              <w:top w:val="single" w:color="auto" w:sz="4" w:space="0"/>
              <w:left w:val="single" w:color="auto" w:sz="4" w:space="0"/>
              <w:bottom w:val="single" w:color="auto" w:sz="4" w:space="0"/>
              <w:right w:val="single" w:color="auto" w:sz="4" w:space="0"/>
            </w:tcBorders>
            <w:vAlign w:val="center"/>
          </w:tcPr>
          <w:p w14:paraId="1829C8AD">
            <w:pPr>
              <w:snapToGrid w:val="0"/>
              <w:spacing w:before="62" w:beforeLines="20" w:after="62" w:afterLines="20"/>
              <w:jc w:val="center"/>
              <w:rPr>
                <w:color w:val="000000"/>
                <w:sz w:val="24"/>
              </w:rPr>
            </w:pPr>
            <w:r>
              <w:rPr>
                <w:color w:val="000000"/>
                <w:sz w:val="24"/>
              </w:rPr>
              <w:t>1.86</w:t>
            </w:r>
          </w:p>
        </w:tc>
      </w:tr>
      <w:tr w14:paraId="52B38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80" w:type="dxa"/>
            <w:tcBorders>
              <w:top w:val="single" w:color="auto" w:sz="4" w:space="0"/>
              <w:left w:val="single" w:color="auto" w:sz="4" w:space="0"/>
              <w:bottom w:val="single" w:color="auto" w:sz="4" w:space="0"/>
              <w:right w:val="single" w:color="auto" w:sz="4" w:space="0"/>
            </w:tcBorders>
            <w:vAlign w:val="center"/>
          </w:tcPr>
          <w:p w14:paraId="3C4C15DA">
            <w:pPr>
              <w:snapToGrid w:val="0"/>
              <w:spacing w:before="62" w:beforeLines="20" w:after="62" w:afterLines="20"/>
              <w:jc w:val="center"/>
              <w:rPr>
                <w:color w:val="000000"/>
                <w:sz w:val="24"/>
              </w:rPr>
            </w:pPr>
            <w:r>
              <w:rPr>
                <w:color w:val="000000"/>
                <w:sz w:val="24"/>
              </w:rPr>
              <w:t>二氧化硅</w:t>
            </w:r>
          </w:p>
        </w:tc>
        <w:tc>
          <w:tcPr>
            <w:tcW w:w="2598" w:type="dxa"/>
            <w:tcBorders>
              <w:top w:val="single" w:color="auto" w:sz="4" w:space="0"/>
              <w:left w:val="single" w:color="auto" w:sz="4" w:space="0"/>
              <w:bottom w:val="single" w:color="auto" w:sz="4" w:space="0"/>
              <w:right w:val="single" w:color="auto" w:sz="4" w:space="0"/>
            </w:tcBorders>
            <w:vAlign w:val="center"/>
          </w:tcPr>
          <w:p w14:paraId="4DEF2536">
            <w:pPr>
              <w:snapToGrid w:val="0"/>
              <w:spacing w:before="62" w:beforeLines="20" w:after="62" w:afterLines="20"/>
              <w:jc w:val="center"/>
              <w:rPr>
                <w:color w:val="000000"/>
                <w:sz w:val="24"/>
              </w:rPr>
            </w:pPr>
            <w:r>
              <w:rPr>
                <w:color w:val="000000"/>
                <w:sz w:val="24"/>
              </w:rPr>
              <w:t>SiO</w:t>
            </w:r>
            <w:r>
              <w:rPr>
                <w:color w:val="000000"/>
                <w:sz w:val="24"/>
                <w:vertAlign w:val="subscript"/>
              </w:rPr>
              <w:t>2</w:t>
            </w:r>
          </w:p>
        </w:tc>
        <w:tc>
          <w:tcPr>
            <w:tcW w:w="2312" w:type="dxa"/>
            <w:tcBorders>
              <w:top w:val="single" w:color="auto" w:sz="4" w:space="0"/>
              <w:left w:val="single" w:color="auto" w:sz="4" w:space="0"/>
              <w:bottom w:val="single" w:color="auto" w:sz="4" w:space="0"/>
              <w:right w:val="single" w:color="auto" w:sz="4" w:space="0"/>
            </w:tcBorders>
            <w:vAlign w:val="center"/>
          </w:tcPr>
          <w:p w14:paraId="6A735A5D">
            <w:pPr>
              <w:snapToGrid w:val="0"/>
              <w:spacing w:before="62" w:beforeLines="20" w:after="62" w:afterLines="20"/>
              <w:jc w:val="center"/>
              <w:rPr>
                <w:color w:val="000000"/>
                <w:sz w:val="24"/>
              </w:rPr>
            </w:pPr>
            <w:r>
              <w:rPr>
                <w:color w:val="000000"/>
                <w:sz w:val="24"/>
              </w:rPr>
              <w:t>%</w:t>
            </w:r>
          </w:p>
        </w:tc>
        <w:tc>
          <w:tcPr>
            <w:tcW w:w="2014" w:type="dxa"/>
            <w:tcBorders>
              <w:top w:val="single" w:color="auto" w:sz="4" w:space="0"/>
              <w:left w:val="single" w:color="auto" w:sz="4" w:space="0"/>
              <w:bottom w:val="single" w:color="auto" w:sz="4" w:space="0"/>
              <w:right w:val="single" w:color="auto" w:sz="4" w:space="0"/>
            </w:tcBorders>
            <w:vAlign w:val="center"/>
          </w:tcPr>
          <w:p w14:paraId="665E8224">
            <w:pPr>
              <w:snapToGrid w:val="0"/>
              <w:spacing w:before="62" w:beforeLines="20" w:after="62" w:afterLines="20"/>
              <w:jc w:val="center"/>
              <w:rPr>
                <w:color w:val="000000"/>
                <w:sz w:val="24"/>
              </w:rPr>
            </w:pPr>
            <w:r>
              <w:rPr>
                <w:color w:val="000000"/>
                <w:sz w:val="24"/>
              </w:rPr>
              <w:t>2.78</w:t>
            </w:r>
          </w:p>
        </w:tc>
      </w:tr>
      <w:tr w14:paraId="7DAC6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80" w:type="dxa"/>
            <w:tcBorders>
              <w:top w:val="single" w:color="auto" w:sz="4" w:space="0"/>
              <w:left w:val="single" w:color="auto" w:sz="4" w:space="0"/>
              <w:bottom w:val="single" w:color="auto" w:sz="4" w:space="0"/>
              <w:right w:val="single" w:color="auto" w:sz="4" w:space="0"/>
            </w:tcBorders>
            <w:vAlign w:val="center"/>
          </w:tcPr>
          <w:p w14:paraId="4D96B9FC">
            <w:pPr>
              <w:snapToGrid w:val="0"/>
              <w:spacing w:before="62" w:beforeLines="20" w:after="62" w:afterLines="20"/>
              <w:jc w:val="center"/>
              <w:rPr>
                <w:color w:val="000000"/>
                <w:sz w:val="24"/>
              </w:rPr>
            </w:pPr>
            <w:r>
              <w:rPr>
                <w:color w:val="000000"/>
                <w:sz w:val="24"/>
              </w:rPr>
              <w:t>三氧化二铝</w:t>
            </w:r>
          </w:p>
        </w:tc>
        <w:tc>
          <w:tcPr>
            <w:tcW w:w="2598" w:type="dxa"/>
            <w:tcBorders>
              <w:top w:val="single" w:color="auto" w:sz="4" w:space="0"/>
              <w:left w:val="single" w:color="auto" w:sz="4" w:space="0"/>
              <w:bottom w:val="single" w:color="auto" w:sz="4" w:space="0"/>
              <w:right w:val="single" w:color="auto" w:sz="4" w:space="0"/>
            </w:tcBorders>
            <w:vAlign w:val="center"/>
          </w:tcPr>
          <w:p w14:paraId="2A69E75E">
            <w:pPr>
              <w:snapToGrid w:val="0"/>
              <w:spacing w:before="62" w:beforeLines="20" w:after="62" w:afterLines="20"/>
              <w:jc w:val="center"/>
              <w:rPr>
                <w:color w:val="000000"/>
                <w:sz w:val="24"/>
              </w:rPr>
            </w:pPr>
            <w:r>
              <w:rPr>
                <w:color w:val="000000"/>
                <w:sz w:val="24"/>
              </w:rPr>
              <w:t>Al</w:t>
            </w:r>
            <w:r>
              <w:rPr>
                <w:color w:val="000000"/>
                <w:sz w:val="24"/>
                <w:vertAlign w:val="subscript"/>
              </w:rPr>
              <w:t>2</w:t>
            </w:r>
            <w:r>
              <w:rPr>
                <w:color w:val="000000"/>
                <w:sz w:val="24"/>
              </w:rPr>
              <w:t>O</w:t>
            </w:r>
            <w:r>
              <w:rPr>
                <w:color w:val="000000"/>
                <w:sz w:val="24"/>
                <w:vertAlign w:val="subscript"/>
              </w:rPr>
              <w:t>3</w:t>
            </w:r>
          </w:p>
        </w:tc>
        <w:tc>
          <w:tcPr>
            <w:tcW w:w="2312" w:type="dxa"/>
            <w:tcBorders>
              <w:top w:val="single" w:color="auto" w:sz="4" w:space="0"/>
              <w:left w:val="single" w:color="auto" w:sz="4" w:space="0"/>
              <w:bottom w:val="single" w:color="auto" w:sz="4" w:space="0"/>
              <w:right w:val="single" w:color="auto" w:sz="4" w:space="0"/>
            </w:tcBorders>
            <w:vAlign w:val="center"/>
          </w:tcPr>
          <w:p w14:paraId="3BDDCD6D">
            <w:pPr>
              <w:snapToGrid w:val="0"/>
              <w:spacing w:before="62" w:beforeLines="20" w:after="62" w:afterLines="20"/>
              <w:jc w:val="center"/>
              <w:rPr>
                <w:color w:val="000000"/>
                <w:sz w:val="24"/>
              </w:rPr>
            </w:pPr>
            <w:r>
              <w:rPr>
                <w:color w:val="000000"/>
                <w:sz w:val="24"/>
              </w:rPr>
              <w:t>%</w:t>
            </w:r>
          </w:p>
        </w:tc>
        <w:tc>
          <w:tcPr>
            <w:tcW w:w="2014" w:type="dxa"/>
            <w:tcBorders>
              <w:top w:val="single" w:color="auto" w:sz="4" w:space="0"/>
              <w:left w:val="single" w:color="auto" w:sz="4" w:space="0"/>
              <w:bottom w:val="single" w:color="auto" w:sz="4" w:space="0"/>
              <w:right w:val="single" w:color="auto" w:sz="4" w:space="0"/>
            </w:tcBorders>
            <w:vAlign w:val="center"/>
          </w:tcPr>
          <w:p w14:paraId="471EA4FD">
            <w:pPr>
              <w:snapToGrid w:val="0"/>
              <w:spacing w:before="62" w:beforeLines="20" w:after="62" w:afterLines="20"/>
              <w:jc w:val="center"/>
              <w:rPr>
                <w:color w:val="000000"/>
                <w:sz w:val="24"/>
              </w:rPr>
            </w:pPr>
            <w:r>
              <w:rPr>
                <w:color w:val="000000"/>
                <w:sz w:val="24"/>
              </w:rPr>
              <w:t>0.10</w:t>
            </w:r>
          </w:p>
        </w:tc>
      </w:tr>
      <w:tr w14:paraId="2E6E4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80" w:type="dxa"/>
            <w:tcBorders>
              <w:top w:val="single" w:color="auto" w:sz="4" w:space="0"/>
              <w:left w:val="single" w:color="auto" w:sz="4" w:space="0"/>
              <w:bottom w:val="single" w:color="auto" w:sz="4" w:space="0"/>
              <w:right w:val="single" w:color="auto" w:sz="4" w:space="0"/>
            </w:tcBorders>
            <w:vAlign w:val="center"/>
          </w:tcPr>
          <w:p w14:paraId="5A2A75D7">
            <w:pPr>
              <w:snapToGrid w:val="0"/>
              <w:spacing w:before="62" w:beforeLines="20" w:after="62" w:afterLines="20"/>
              <w:jc w:val="center"/>
              <w:rPr>
                <w:color w:val="000000"/>
                <w:sz w:val="24"/>
              </w:rPr>
            </w:pPr>
            <w:r>
              <w:rPr>
                <w:color w:val="000000"/>
                <w:sz w:val="24"/>
              </w:rPr>
              <w:t>三氧化二铁</w:t>
            </w:r>
          </w:p>
        </w:tc>
        <w:tc>
          <w:tcPr>
            <w:tcW w:w="2598" w:type="dxa"/>
            <w:tcBorders>
              <w:top w:val="single" w:color="auto" w:sz="4" w:space="0"/>
              <w:left w:val="single" w:color="auto" w:sz="4" w:space="0"/>
              <w:bottom w:val="single" w:color="auto" w:sz="4" w:space="0"/>
              <w:right w:val="single" w:color="auto" w:sz="4" w:space="0"/>
            </w:tcBorders>
            <w:vAlign w:val="center"/>
          </w:tcPr>
          <w:p w14:paraId="29F79C89">
            <w:pPr>
              <w:snapToGrid w:val="0"/>
              <w:spacing w:before="62" w:beforeLines="20" w:after="62" w:afterLines="20"/>
              <w:jc w:val="center"/>
              <w:rPr>
                <w:color w:val="000000"/>
                <w:sz w:val="24"/>
              </w:rPr>
            </w:pPr>
            <w:r>
              <w:rPr>
                <w:color w:val="000000"/>
                <w:sz w:val="24"/>
              </w:rPr>
              <w:t>Fe</w:t>
            </w:r>
            <w:r>
              <w:rPr>
                <w:color w:val="000000"/>
                <w:sz w:val="24"/>
                <w:vertAlign w:val="subscript"/>
              </w:rPr>
              <w:t>2</w:t>
            </w:r>
            <w:r>
              <w:rPr>
                <w:color w:val="000000"/>
                <w:sz w:val="24"/>
              </w:rPr>
              <w:t>O</w:t>
            </w:r>
            <w:r>
              <w:rPr>
                <w:color w:val="000000"/>
                <w:sz w:val="24"/>
                <w:vertAlign w:val="subscript"/>
              </w:rPr>
              <w:t>3</w:t>
            </w:r>
          </w:p>
        </w:tc>
        <w:tc>
          <w:tcPr>
            <w:tcW w:w="2312" w:type="dxa"/>
            <w:tcBorders>
              <w:top w:val="single" w:color="auto" w:sz="4" w:space="0"/>
              <w:left w:val="single" w:color="auto" w:sz="4" w:space="0"/>
              <w:bottom w:val="single" w:color="auto" w:sz="4" w:space="0"/>
              <w:right w:val="single" w:color="auto" w:sz="4" w:space="0"/>
            </w:tcBorders>
            <w:vAlign w:val="center"/>
          </w:tcPr>
          <w:p w14:paraId="1B3D0F09">
            <w:pPr>
              <w:snapToGrid w:val="0"/>
              <w:spacing w:before="62" w:beforeLines="20" w:after="62" w:afterLines="20"/>
              <w:jc w:val="center"/>
              <w:rPr>
                <w:color w:val="000000"/>
                <w:sz w:val="24"/>
              </w:rPr>
            </w:pPr>
            <w:r>
              <w:rPr>
                <w:color w:val="000000"/>
                <w:sz w:val="24"/>
              </w:rPr>
              <w:t>%</w:t>
            </w:r>
          </w:p>
        </w:tc>
        <w:tc>
          <w:tcPr>
            <w:tcW w:w="2014" w:type="dxa"/>
            <w:tcBorders>
              <w:top w:val="single" w:color="auto" w:sz="4" w:space="0"/>
              <w:left w:val="single" w:color="auto" w:sz="4" w:space="0"/>
              <w:bottom w:val="single" w:color="auto" w:sz="4" w:space="0"/>
              <w:right w:val="single" w:color="auto" w:sz="4" w:space="0"/>
            </w:tcBorders>
            <w:vAlign w:val="center"/>
          </w:tcPr>
          <w:p w14:paraId="107688E4">
            <w:pPr>
              <w:snapToGrid w:val="0"/>
              <w:spacing w:before="62" w:beforeLines="20" w:after="62" w:afterLines="20"/>
              <w:jc w:val="center"/>
              <w:rPr>
                <w:color w:val="000000"/>
                <w:sz w:val="24"/>
              </w:rPr>
            </w:pPr>
            <w:r>
              <w:rPr>
                <w:color w:val="000000"/>
                <w:sz w:val="24"/>
              </w:rPr>
              <w:t>0.35</w:t>
            </w:r>
          </w:p>
        </w:tc>
      </w:tr>
      <w:tr w14:paraId="494F4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80" w:type="dxa"/>
            <w:tcBorders>
              <w:top w:val="single" w:color="auto" w:sz="4" w:space="0"/>
              <w:left w:val="single" w:color="auto" w:sz="4" w:space="0"/>
              <w:bottom w:val="single" w:color="auto" w:sz="4" w:space="0"/>
              <w:right w:val="single" w:color="auto" w:sz="4" w:space="0"/>
            </w:tcBorders>
            <w:vAlign w:val="center"/>
          </w:tcPr>
          <w:p w14:paraId="573E5380">
            <w:pPr>
              <w:pStyle w:val="42"/>
              <w:snapToGrid w:val="0"/>
              <w:spacing w:before="62" w:beforeLines="20" w:after="62" w:afterLines="20"/>
              <w:jc w:val="center"/>
              <w:rPr>
                <w:color w:val="000000"/>
                <w:sz w:val="24"/>
              </w:rPr>
            </w:pPr>
            <w:r>
              <w:rPr>
                <w:color w:val="000000"/>
                <w:sz w:val="24"/>
              </w:rPr>
              <w:t>其它</w:t>
            </w:r>
          </w:p>
        </w:tc>
        <w:tc>
          <w:tcPr>
            <w:tcW w:w="2598" w:type="dxa"/>
            <w:tcBorders>
              <w:top w:val="single" w:color="auto" w:sz="4" w:space="0"/>
              <w:left w:val="single" w:color="auto" w:sz="4" w:space="0"/>
              <w:bottom w:val="single" w:color="auto" w:sz="4" w:space="0"/>
              <w:right w:val="single" w:color="auto" w:sz="4" w:space="0"/>
            </w:tcBorders>
            <w:vAlign w:val="center"/>
          </w:tcPr>
          <w:p w14:paraId="0D162B12">
            <w:pPr>
              <w:tabs>
                <w:tab w:val="left" w:pos="600"/>
              </w:tabs>
              <w:snapToGrid w:val="0"/>
              <w:spacing w:before="62" w:beforeLines="20" w:after="62" w:afterLines="20"/>
              <w:jc w:val="center"/>
              <w:rPr>
                <w:color w:val="000000"/>
                <w:sz w:val="24"/>
              </w:rPr>
            </w:pPr>
          </w:p>
        </w:tc>
        <w:tc>
          <w:tcPr>
            <w:tcW w:w="2312" w:type="dxa"/>
            <w:tcBorders>
              <w:top w:val="single" w:color="auto" w:sz="4" w:space="0"/>
              <w:left w:val="single" w:color="auto" w:sz="4" w:space="0"/>
              <w:bottom w:val="single" w:color="auto" w:sz="4" w:space="0"/>
              <w:right w:val="single" w:color="auto" w:sz="4" w:space="0"/>
            </w:tcBorders>
            <w:vAlign w:val="center"/>
          </w:tcPr>
          <w:p w14:paraId="267F15A7">
            <w:pPr>
              <w:tabs>
                <w:tab w:val="left" w:pos="600"/>
              </w:tabs>
              <w:snapToGrid w:val="0"/>
              <w:spacing w:before="62" w:beforeLines="20" w:after="62" w:afterLines="20"/>
              <w:jc w:val="center"/>
              <w:rPr>
                <w:color w:val="000000"/>
                <w:sz w:val="24"/>
              </w:rPr>
            </w:pPr>
            <w:r>
              <w:rPr>
                <w:color w:val="000000"/>
                <w:sz w:val="24"/>
              </w:rPr>
              <w:t>%</w:t>
            </w:r>
          </w:p>
        </w:tc>
        <w:tc>
          <w:tcPr>
            <w:tcW w:w="2014" w:type="dxa"/>
            <w:tcBorders>
              <w:top w:val="single" w:color="auto" w:sz="4" w:space="0"/>
              <w:left w:val="single" w:color="auto" w:sz="4" w:space="0"/>
              <w:bottom w:val="single" w:color="auto" w:sz="4" w:space="0"/>
              <w:right w:val="single" w:color="auto" w:sz="4" w:space="0"/>
            </w:tcBorders>
            <w:vAlign w:val="center"/>
          </w:tcPr>
          <w:p w14:paraId="746E5F69">
            <w:pPr>
              <w:tabs>
                <w:tab w:val="left" w:pos="600"/>
              </w:tabs>
              <w:snapToGrid w:val="0"/>
              <w:spacing w:before="62" w:beforeLines="20" w:after="62" w:afterLines="20"/>
              <w:jc w:val="center"/>
              <w:rPr>
                <w:color w:val="000000"/>
                <w:sz w:val="24"/>
              </w:rPr>
            </w:pPr>
            <w:r>
              <w:rPr>
                <w:color w:val="000000"/>
                <w:sz w:val="24"/>
              </w:rPr>
              <w:t>1.04</w:t>
            </w:r>
          </w:p>
        </w:tc>
      </w:tr>
      <w:tr w14:paraId="7ADE2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80" w:type="dxa"/>
            <w:tcBorders>
              <w:top w:val="single" w:color="auto" w:sz="4" w:space="0"/>
              <w:left w:val="single" w:color="auto" w:sz="4" w:space="0"/>
              <w:bottom w:val="single" w:color="auto" w:sz="4" w:space="0"/>
              <w:right w:val="single" w:color="auto" w:sz="4" w:space="0"/>
            </w:tcBorders>
            <w:vAlign w:val="center"/>
          </w:tcPr>
          <w:p w14:paraId="010D01C6">
            <w:pPr>
              <w:snapToGrid w:val="0"/>
              <w:spacing w:before="62" w:beforeLines="20" w:after="62" w:afterLines="20"/>
              <w:jc w:val="center"/>
              <w:rPr>
                <w:color w:val="000000"/>
                <w:sz w:val="24"/>
              </w:rPr>
            </w:pPr>
            <w:r>
              <w:rPr>
                <w:color w:val="000000"/>
                <w:sz w:val="24"/>
              </w:rPr>
              <w:t>烧失量</w:t>
            </w:r>
          </w:p>
        </w:tc>
        <w:tc>
          <w:tcPr>
            <w:tcW w:w="2598" w:type="dxa"/>
            <w:tcBorders>
              <w:top w:val="single" w:color="auto" w:sz="4" w:space="0"/>
              <w:left w:val="single" w:color="auto" w:sz="4" w:space="0"/>
              <w:bottom w:val="single" w:color="auto" w:sz="4" w:space="0"/>
              <w:right w:val="single" w:color="auto" w:sz="4" w:space="0"/>
            </w:tcBorders>
            <w:vAlign w:val="center"/>
          </w:tcPr>
          <w:p w14:paraId="6B09A6C0">
            <w:pPr>
              <w:snapToGrid w:val="0"/>
              <w:spacing w:before="62" w:beforeLines="20" w:after="62" w:afterLines="20"/>
              <w:jc w:val="center"/>
              <w:rPr>
                <w:color w:val="000000"/>
                <w:sz w:val="24"/>
              </w:rPr>
            </w:pPr>
            <w:r>
              <w:rPr>
                <w:color w:val="000000"/>
                <w:sz w:val="24"/>
              </w:rPr>
              <w:t>LOI</w:t>
            </w:r>
          </w:p>
        </w:tc>
        <w:tc>
          <w:tcPr>
            <w:tcW w:w="2312" w:type="dxa"/>
            <w:tcBorders>
              <w:top w:val="single" w:color="auto" w:sz="4" w:space="0"/>
              <w:left w:val="single" w:color="auto" w:sz="4" w:space="0"/>
              <w:bottom w:val="single" w:color="auto" w:sz="4" w:space="0"/>
              <w:right w:val="single" w:color="auto" w:sz="4" w:space="0"/>
            </w:tcBorders>
            <w:vAlign w:val="center"/>
          </w:tcPr>
          <w:p w14:paraId="6C4EF8D4">
            <w:pPr>
              <w:snapToGrid w:val="0"/>
              <w:spacing w:before="62" w:beforeLines="20" w:after="62" w:afterLines="20"/>
              <w:jc w:val="center"/>
              <w:rPr>
                <w:color w:val="000000"/>
                <w:sz w:val="24"/>
              </w:rPr>
            </w:pPr>
            <w:r>
              <w:rPr>
                <w:color w:val="000000"/>
                <w:sz w:val="24"/>
              </w:rPr>
              <w:t>%</w:t>
            </w:r>
          </w:p>
        </w:tc>
        <w:tc>
          <w:tcPr>
            <w:tcW w:w="2014" w:type="dxa"/>
            <w:tcBorders>
              <w:top w:val="single" w:color="auto" w:sz="4" w:space="0"/>
              <w:left w:val="single" w:color="auto" w:sz="4" w:space="0"/>
              <w:bottom w:val="single" w:color="auto" w:sz="4" w:space="0"/>
              <w:right w:val="single" w:color="auto" w:sz="4" w:space="0"/>
            </w:tcBorders>
            <w:vAlign w:val="center"/>
          </w:tcPr>
          <w:p w14:paraId="2CACC3BE">
            <w:pPr>
              <w:snapToGrid w:val="0"/>
              <w:spacing w:before="62" w:beforeLines="20" w:after="62" w:afterLines="20"/>
              <w:jc w:val="center"/>
              <w:rPr>
                <w:color w:val="000000"/>
                <w:sz w:val="24"/>
              </w:rPr>
            </w:pPr>
            <w:r>
              <w:rPr>
                <w:color w:val="000000"/>
                <w:sz w:val="24"/>
              </w:rPr>
              <w:t>41.52</w:t>
            </w:r>
          </w:p>
        </w:tc>
      </w:tr>
      <w:tr w14:paraId="44753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4" w:type="dxa"/>
            <w:gridSpan w:val="4"/>
            <w:tcBorders>
              <w:top w:val="single" w:color="auto" w:sz="4" w:space="0"/>
              <w:left w:val="single" w:color="auto" w:sz="4" w:space="0"/>
              <w:bottom w:val="single" w:color="auto" w:sz="4" w:space="0"/>
              <w:right w:val="single" w:color="auto" w:sz="4" w:space="0"/>
            </w:tcBorders>
            <w:vAlign w:val="center"/>
          </w:tcPr>
          <w:p w14:paraId="3826D2E3">
            <w:pPr>
              <w:tabs>
                <w:tab w:val="left" w:pos="1218"/>
                <w:tab w:val="left" w:pos="3544"/>
              </w:tabs>
              <w:snapToGrid w:val="0"/>
              <w:rPr>
                <w:b/>
                <w:bCs/>
                <w:color w:val="000000"/>
                <w:szCs w:val="21"/>
              </w:rPr>
            </w:pPr>
            <w:r>
              <w:rPr>
                <w:b/>
                <w:bCs/>
                <w:color w:val="000000"/>
                <w:szCs w:val="21"/>
              </w:rPr>
              <w:t>注：</w:t>
            </w:r>
            <w:r>
              <w:rPr>
                <w:b/>
                <w:bCs/>
                <w:snapToGrid w:val="0"/>
                <w:szCs w:val="21"/>
              </w:rPr>
              <w:t>实际石灰石资料按照石灰石取样化验分析（包括石灰石活性等）设计。</w:t>
            </w:r>
          </w:p>
        </w:tc>
      </w:tr>
    </w:tbl>
    <w:p w14:paraId="5F2A77E7">
      <w:pPr>
        <w:pStyle w:val="9"/>
        <w:spacing w:before="0" w:line="360" w:lineRule="auto"/>
        <w:ind w:left="0" w:firstLine="0"/>
        <w:rPr>
          <w:b/>
          <w:bCs/>
        </w:rPr>
      </w:pPr>
      <w:bookmarkStart w:id="73" w:name="_Toc402256392"/>
      <w:bookmarkStart w:id="74" w:name="_Toc402337513"/>
      <w:bookmarkStart w:id="75" w:name="_Toc402274761"/>
      <w:r>
        <w:rPr>
          <w:b/>
          <w:bCs/>
        </w:rPr>
        <w:t>2.10.7 脱硫用水资料</w:t>
      </w:r>
      <w:bookmarkEnd w:id="73"/>
      <w:bookmarkEnd w:id="74"/>
      <w:bookmarkEnd w:id="75"/>
    </w:p>
    <w:p w14:paraId="7B46B0CE">
      <w:pPr>
        <w:pStyle w:val="25"/>
        <w:ind w:firstLine="480" w:firstLineChars="200"/>
        <w:rPr>
          <w:rFonts w:ascii="Times New Roman" w:hAnsi="Times New Roman"/>
          <w:i w:val="0"/>
          <w:color w:val="000000"/>
        </w:rPr>
      </w:pPr>
      <w:r>
        <w:rPr>
          <w:rFonts w:ascii="Times New Roman" w:hAnsi="Times New Roman"/>
          <w:i w:val="0"/>
          <w:color w:val="000000"/>
        </w:rPr>
        <w:t>脱硫系统工艺水采用电厂复用水，压力0.2~0.4MPa，复用水水质分析资料见如表2-8所示。</w:t>
      </w:r>
    </w:p>
    <w:p w14:paraId="61F9D182">
      <w:pPr>
        <w:tabs>
          <w:tab w:val="left" w:pos="600"/>
        </w:tabs>
        <w:spacing w:line="360" w:lineRule="auto"/>
        <w:jc w:val="center"/>
        <w:rPr>
          <w:b/>
          <w:bCs/>
          <w:color w:val="000000"/>
          <w:sz w:val="24"/>
        </w:rPr>
      </w:pPr>
      <w:r>
        <w:rPr>
          <w:b/>
          <w:bCs/>
          <w:color w:val="000000"/>
          <w:sz w:val="24"/>
        </w:rPr>
        <w:t>表2-8 工艺水分析资料（暂定）</w:t>
      </w:r>
    </w:p>
    <w:tbl>
      <w:tblPr>
        <w:tblStyle w:val="6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834"/>
        <w:gridCol w:w="1918"/>
        <w:gridCol w:w="3035"/>
      </w:tblGrid>
      <w:tr w14:paraId="508F1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blHeader/>
          <w:jc w:val="center"/>
        </w:trPr>
        <w:tc>
          <w:tcPr>
            <w:tcW w:w="3834" w:type="dxa"/>
          </w:tcPr>
          <w:p w14:paraId="47E76009">
            <w:pPr>
              <w:spacing w:before="62" w:beforeLines="20" w:after="62" w:afterLines="20"/>
              <w:jc w:val="center"/>
              <w:rPr>
                <w:color w:val="000000"/>
                <w:sz w:val="24"/>
              </w:rPr>
            </w:pPr>
            <w:r>
              <w:rPr>
                <w:color w:val="000000"/>
                <w:sz w:val="24"/>
              </w:rPr>
              <w:t>项目</w:t>
            </w:r>
          </w:p>
        </w:tc>
        <w:tc>
          <w:tcPr>
            <w:tcW w:w="1918" w:type="dxa"/>
          </w:tcPr>
          <w:p w14:paraId="125C241F">
            <w:pPr>
              <w:spacing w:before="62" w:beforeLines="20" w:after="62" w:afterLines="20"/>
              <w:jc w:val="center"/>
              <w:rPr>
                <w:color w:val="000000"/>
                <w:sz w:val="24"/>
              </w:rPr>
            </w:pPr>
            <w:r>
              <w:rPr>
                <w:color w:val="000000"/>
                <w:sz w:val="24"/>
              </w:rPr>
              <w:t>单位</w:t>
            </w:r>
          </w:p>
        </w:tc>
        <w:tc>
          <w:tcPr>
            <w:tcW w:w="3035" w:type="dxa"/>
          </w:tcPr>
          <w:p w14:paraId="73E26D7C">
            <w:pPr>
              <w:spacing w:before="62" w:beforeLines="20" w:after="62" w:afterLines="20"/>
              <w:jc w:val="center"/>
              <w:rPr>
                <w:color w:val="000000"/>
                <w:sz w:val="24"/>
              </w:rPr>
            </w:pPr>
            <w:r>
              <w:rPr>
                <w:color w:val="000000"/>
                <w:sz w:val="24"/>
              </w:rPr>
              <w:t>数据</w:t>
            </w:r>
          </w:p>
        </w:tc>
      </w:tr>
      <w:tr w14:paraId="274A0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834" w:type="dxa"/>
          </w:tcPr>
          <w:p w14:paraId="1DA6992D">
            <w:pPr>
              <w:spacing w:before="62" w:beforeLines="20" w:after="62" w:afterLines="20"/>
              <w:jc w:val="center"/>
              <w:rPr>
                <w:color w:val="000000"/>
                <w:sz w:val="24"/>
              </w:rPr>
            </w:pPr>
            <w:r>
              <w:rPr>
                <w:color w:val="000000"/>
                <w:sz w:val="24"/>
              </w:rPr>
              <w:t>pH值</w:t>
            </w:r>
          </w:p>
        </w:tc>
        <w:tc>
          <w:tcPr>
            <w:tcW w:w="1918" w:type="dxa"/>
          </w:tcPr>
          <w:p w14:paraId="1B4F2552">
            <w:pPr>
              <w:spacing w:before="62" w:beforeLines="20" w:after="62" w:afterLines="20"/>
              <w:jc w:val="center"/>
              <w:rPr>
                <w:color w:val="000000"/>
                <w:sz w:val="24"/>
              </w:rPr>
            </w:pPr>
          </w:p>
        </w:tc>
        <w:tc>
          <w:tcPr>
            <w:tcW w:w="3035" w:type="dxa"/>
          </w:tcPr>
          <w:p w14:paraId="465789B0">
            <w:pPr>
              <w:spacing w:before="62" w:beforeLines="20" w:after="62" w:afterLines="20"/>
              <w:jc w:val="center"/>
              <w:rPr>
                <w:color w:val="000000"/>
                <w:sz w:val="24"/>
              </w:rPr>
            </w:pPr>
            <w:r>
              <w:rPr>
                <w:color w:val="000000"/>
                <w:sz w:val="24"/>
              </w:rPr>
              <w:t>6~9</w:t>
            </w:r>
          </w:p>
        </w:tc>
      </w:tr>
      <w:tr w14:paraId="69B2A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834" w:type="dxa"/>
          </w:tcPr>
          <w:p w14:paraId="5E49B83F">
            <w:pPr>
              <w:spacing w:before="62" w:beforeLines="20" w:after="62" w:afterLines="20"/>
              <w:jc w:val="center"/>
              <w:rPr>
                <w:color w:val="000000"/>
                <w:sz w:val="24"/>
              </w:rPr>
            </w:pPr>
            <w:r>
              <w:rPr>
                <w:color w:val="000000"/>
                <w:sz w:val="24"/>
              </w:rPr>
              <w:t>悬浮物</w:t>
            </w:r>
          </w:p>
        </w:tc>
        <w:tc>
          <w:tcPr>
            <w:tcW w:w="1918" w:type="dxa"/>
          </w:tcPr>
          <w:p w14:paraId="4D2E2D24">
            <w:pPr>
              <w:spacing w:before="62" w:beforeLines="20" w:after="62" w:afterLines="20"/>
              <w:jc w:val="center"/>
              <w:rPr>
                <w:color w:val="000000"/>
                <w:sz w:val="24"/>
              </w:rPr>
            </w:pPr>
            <w:r>
              <w:rPr>
                <w:color w:val="000000"/>
                <w:sz w:val="24"/>
              </w:rPr>
              <w:t>mg/L</w:t>
            </w:r>
          </w:p>
        </w:tc>
        <w:tc>
          <w:tcPr>
            <w:tcW w:w="3035" w:type="dxa"/>
          </w:tcPr>
          <w:p w14:paraId="7F869943">
            <w:pPr>
              <w:spacing w:before="62" w:beforeLines="20" w:after="62" w:afterLines="20"/>
              <w:jc w:val="center"/>
              <w:rPr>
                <w:color w:val="000000"/>
                <w:sz w:val="24"/>
              </w:rPr>
            </w:pPr>
            <w:r>
              <w:rPr>
                <w:color w:val="000000"/>
                <w:sz w:val="24"/>
              </w:rPr>
              <w:t>≤20</w:t>
            </w:r>
          </w:p>
        </w:tc>
      </w:tr>
      <w:tr w14:paraId="4871E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834" w:type="dxa"/>
          </w:tcPr>
          <w:p w14:paraId="04F2C56C">
            <w:pPr>
              <w:spacing w:before="62" w:beforeLines="20" w:after="62" w:afterLines="20"/>
              <w:jc w:val="center"/>
              <w:rPr>
                <w:color w:val="000000"/>
                <w:sz w:val="24"/>
              </w:rPr>
            </w:pPr>
            <w:r>
              <w:rPr>
                <w:color w:val="000000"/>
                <w:sz w:val="24"/>
              </w:rPr>
              <w:t>生物耗氧量（BOD</w:t>
            </w:r>
            <w:r>
              <w:rPr>
                <w:color w:val="000000"/>
                <w:sz w:val="24"/>
                <w:vertAlign w:val="subscript"/>
              </w:rPr>
              <w:t>5</w:t>
            </w:r>
            <w:r>
              <w:rPr>
                <w:color w:val="000000"/>
                <w:sz w:val="24"/>
              </w:rPr>
              <w:t>）</w:t>
            </w:r>
          </w:p>
        </w:tc>
        <w:tc>
          <w:tcPr>
            <w:tcW w:w="1918" w:type="dxa"/>
          </w:tcPr>
          <w:p w14:paraId="708C6ED6">
            <w:pPr>
              <w:spacing w:before="62" w:beforeLines="20" w:after="62" w:afterLines="20"/>
              <w:jc w:val="center"/>
              <w:rPr>
                <w:color w:val="000000"/>
                <w:sz w:val="24"/>
              </w:rPr>
            </w:pPr>
            <w:r>
              <w:rPr>
                <w:color w:val="000000"/>
                <w:sz w:val="24"/>
              </w:rPr>
              <w:t>mg/L</w:t>
            </w:r>
          </w:p>
        </w:tc>
        <w:tc>
          <w:tcPr>
            <w:tcW w:w="3035" w:type="dxa"/>
          </w:tcPr>
          <w:p w14:paraId="56850732">
            <w:pPr>
              <w:spacing w:before="62" w:beforeLines="20" w:after="62" w:afterLines="20"/>
              <w:jc w:val="center"/>
              <w:rPr>
                <w:color w:val="000000"/>
                <w:sz w:val="24"/>
              </w:rPr>
            </w:pPr>
            <w:r>
              <w:rPr>
                <w:color w:val="000000"/>
                <w:sz w:val="24"/>
              </w:rPr>
              <w:t>≤20</w:t>
            </w:r>
          </w:p>
        </w:tc>
      </w:tr>
      <w:tr w14:paraId="33784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834" w:type="dxa"/>
          </w:tcPr>
          <w:p w14:paraId="53F630D8">
            <w:pPr>
              <w:spacing w:before="62" w:beforeLines="20" w:after="62" w:afterLines="20"/>
              <w:jc w:val="center"/>
              <w:rPr>
                <w:color w:val="000000"/>
                <w:sz w:val="24"/>
              </w:rPr>
            </w:pPr>
            <w:r>
              <w:rPr>
                <w:color w:val="000000"/>
                <w:sz w:val="24"/>
              </w:rPr>
              <w:t>化学耗氧量（CODcr）</w:t>
            </w:r>
          </w:p>
        </w:tc>
        <w:tc>
          <w:tcPr>
            <w:tcW w:w="1918" w:type="dxa"/>
          </w:tcPr>
          <w:p w14:paraId="26BCBB31">
            <w:pPr>
              <w:spacing w:before="62" w:beforeLines="20" w:after="62" w:afterLines="20"/>
              <w:jc w:val="center"/>
              <w:rPr>
                <w:color w:val="000000"/>
                <w:sz w:val="24"/>
              </w:rPr>
            </w:pPr>
            <w:r>
              <w:rPr>
                <w:color w:val="000000"/>
                <w:sz w:val="24"/>
              </w:rPr>
              <w:t>mg/L</w:t>
            </w:r>
          </w:p>
        </w:tc>
        <w:tc>
          <w:tcPr>
            <w:tcW w:w="3035" w:type="dxa"/>
          </w:tcPr>
          <w:p w14:paraId="31660FC8">
            <w:pPr>
              <w:spacing w:before="62" w:beforeLines="20" w:after="62" w:afterLines="20"/>
              <w:jc w:val="center"/>
              <w:rPr>
                <w:color w:val="000000"/>
                <w:sz w:val="24"/>
              </w:rPr>
            </w:pPr>
            <w:r>
              <w:rPr>
                <w:color w:val="000000"/>
                <w:sz w:val="24"/>
              </w:rPr>
              <w:t>≤60</w:t>
            </w:r>
          </w:p>
        </w:tc>
      </w:tr>
      <w:tr w14:paraId="4A77C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834" w:type="dxa"/>
          </w:tcPr>
          <w:p w14:paraId="2796303E">
            <w:pPr>
              <w:spacing w:before="62" w:beforeLines="20" w:after="62" w:afterLines="20"/>
              <w:jc w:val="center"/>
              <w:rPr>
                <w:color w:val="000000"/>
                <w:sz w:val="24"/>
              </w:rPr>
            </w:pPr>
            <w:r>
              <w:rPr>
                <w:color w:val="000000"/>
                <w:sz w:val="24"/>
              </w:rPr>
              <w:t>石油类</w:t>
            </w:r>
          </w:p>
        </w:tc>
        <w:tc>
          <w:tcPr>
            <w:tcW w:w="1918" w:type="dxa"/>
          </w:tcPr>
          <w:p w14:paraId="47C5812E">
            <w:pPr>
              <w:spacing w:before="62" w:beforeLines="20" w:after="62" w:afterLines="20"/>
              <w:jc w:val="center"/>
              <w:rPr>
                <w:color w:val="000000"/>
                <w:sz w:val="24"/>
              </w:rPr>
            </w:pPr>
            <w:r>
              <w:rPr>
                <w:color w:val="000000"/>
                <w:sz w:val="24"/>
              </w:rPr>
              <w:t>mg/L</w:t>
            </w:r>
          </w:p>
        </w:tc>
        <w:tc>
          <w:tcPr>
            <w:tcW w:w="3035" w:type="dxa"/>
          </w:tcPr>
          <w:p w14:paraId="7EF9A690">
            <w:pPr>
              <w:spacing w:before="62" w:beforeLines="20" w:after="62" w:afterLines="20"/>
              <w:jc w:val="center"/>
              <w:rPr>
                <w:color w:val="000000"/>
                <w:sz w:val="24"/>
              </w:rPr>
            </w:pPr>
            <w:r>
              <w:rPr>
                <w:color w:val="000000"/>
                <w:sz w:val="24"/>
              </w:rPr>
              <w:t>≤5</w:t>
            </w:r>
          </w:p>
        </w:tc>
      </w:tr>
      <w:tr w14:paraId="55873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834" w:type="dxa"/>
          </w:tcPr>
          <w:p w14:paraId="71489595">
            <w:pPr>
              <w:spacing w:before="62" w:beforeLines="20" w:after="62" w:afterLines="20"/>
              <w:jc w:val="center"/>
              <w:rPr>
                <w:color w:val="000000"/>
                <w:sz w:val="24"/>
              </w:rPr>
            </w:pPr>
            <w:r>
              <w:rPr>
                <w:color w:val="000000"/>
                <w:sz w:val="24"/>
              </w:rPr>
              <w:t>挥发酚</w:t>
            </w:r>
          </w:p>
        </w:tc>
        <w:tc>
          <w:tcPr>
            <w:tcW w:w="1918" w:type="dxa"/>
          </w:tcPr>
          <w:p w14:paraId="089F5B09">
            <w:pPr>
              <w:spacing w:before="62" w:beforeLines="20" w:after="62" w:afterLines="20"/>
              <w:jc w:val="center"/>
              <w:rPr>
                <w:color w:val="000000"/>
                <w:sz w:val="24"/>
              </w:rPr>
            </w:pPr>
            <w:r>
              <w:rPr>
                <w:color w:val="000000"/>
                <w:sz w:val="24"/>
              </w:rPr>
              <w:t>mg/L</w:t>
            </w:r>
          </w:p>
        </w:tc>
        <w:tc>
          <w:tcPr>
            <w:tcW w:w="3035" w:type="dxa"/>
          </w:tcPr>
          <w:p w14:paraId="64741CF1">
            <w:pPr>
              <w:spacing w:before="62" w:beforeLines="20" w:after="62" w:afterLines="20"/>
              <w:jc w:val="center"/>
              <w:rPr>
                <w:color w:val="000000"/>
                <w:sz w:val="24"/>
              </w:rPr>
            </w:pPr>
            <w:r>
              <w:rPr>
                <w:color w:val="000000"/>
                <w:sz w:val="24"/>
              </w:rPr>
              <w:t>≤0.5</w:t>
            </w:r>
          </w:p>
        </w:tc>
      </w:tr>
      <w:tr w14:paraId="02701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834" w:type="dxa"/>
          </w:tcPr>
          <w:p w14:paraId="4061F717">
            <w:pPr>
              <w:spacing w:before="62" w:beforeLines="20" w:after="62" w:afterLines="20"/>
              <w:jc w:val="center"/>
              <w:rPr>
                <w:color w:val="000000"/>
                <w:sz w:val="24"/>
              </w:rPr>
            </w:pPr>
            <w:r>
              <w:rPr>
                <w:color w:val="000000"/>
                <w:sz w:val="24"/>
              </w:rPr>
              <w:t>硫化物</w:t>
            </w:r>
          </w:p>
        </w:tc>
        <w:tc>
          <w:tcPr>
            <w:tcW w:w="1918" w:type="dxa"/>
          </w:tcPr>
          <w:p w14:paraId="09510194">
            <w:pPr>
              <w:spacing w:before="62" w:beforeLines="20" w:after="62" w:afterLines="20"/>
              <w:jc w:val="center"/>
              <w:rPr>
                <w:color w:val="000000"/>
                <w:sz w:val="24"/>
              </w:rPr>
            </w:pPr>
            <w:r>
              <w:rPr>
                <w:color w:val="000000"/>
                <w:sz w:val="24"/>
              </w:rPr>
              <w:t>mg/L</w:t>
            </w:r>
          </w:p>
        </w:tc>
        <w:tc>
          <w:tcPr>
            <w:tcW w:w="3035" w:type="dxa"/>
          </w:tcPr>
          <w:p w14:paraId="03B6448A">
            <w:pPr>
              <w:spacing w:before="62" w:beforeLines="20" w:after="62" w:afterLines="20"/>
              <w:jc w:val="center"/>
              <w:rPr>
                <w:color w:val="000000"/>
                <w:sz w:val="24"/>
              </w:rPr>
            </w:pPr>
            <w:r>
              <w:rPr>
                <w:color w:val="000000"/>
                <w:sz w:val="24"/>
              </w:rPr>
              <w:t>≤1.0</w:t>
            </w:r>
          </w:p>
        </w:tc>
      </w:tr>
      <w:tr w14:paraId="73ED8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834" w:type="dxa"/>
          </w:tcPr>
          <w:p w14:paraId="213BF05F">
            <w:pPr>
              <w:spacing w:before="62" w:beforeLines="20" w:after="62" w:afterLines="20"/>
              <w:jc w:val="center"/>
              <w:rPr>
                <w:color w:val="000000"/>
                <w:sz w:val="24"/>
              </w:rPr>
            </w:pPr>
            <w:r>
              <w:rPr>
                <w:color w:val="000000"/>
                <w:sz w:val="24"/>
              </w:rPr>
              <w:t>氨氮</w:t>
            </w:r>
          </w:p>
        </w:tc>
        <w:tc>
          <w:tcPr>
            <w:tcW w:w="1918" w:type="dxa"/>
          </w:tcPr>
          <w:p w14:paraId="138133D9">
            <w:pPr>
              <w:spacing w:before="62" w:beforeLines="20" w:after="62" w:afterLines="20"/>
              <w:jc w:val="center"/>
              <w:rPr>
                <w:color w:val="000000"/>
                <w:sz w:val="24"/>
              </w:rPr>
            </w:pPr>
            <w:r>
              <w:rPr>
                <w:color w:val="000000"/>
                <w:sz w:val="24"/>
              </w:rPr>
              <w:t>mg/L</w:t>
            </w:r>
          </w:p>
        </w:tc>
        <w:tc>
          <w:tcPr>
            <w:tcW w:w="3035" w:type="dxa"/>
          </w:tcPr>
          <w:p w14:paraId="5EAED350">
            <w:pPr>
              <w:spacing w:before="62" w:beforeLines="20" w:after="62" w:afterLines="20"/>
              <w:jc w:val="center"/>
              <w:rPr>
                <w:color w:val="000000"/>
                <w:sz w:val="24"/>
              </w:rPr>
            </w:pPr>
            <w:r>
              <w:rPr>
                <w:color w:val="000000"/>
                <w:sz w:val="24"/>
              </w:rPr>
              <w:t>≤15</w:t>
            </w:r>
          </w:p>
        </w:tc>
      </w:tr>
      <w:tr w14:paraId="72FDB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834" w:type="dxa"/>
          </w:tcPr>
          <w:p w14:paraId="7AA785B4">
            <w:pPr>
              <w:spacing w:before="62" w:beforeLines="20" w:after="62" w:afterLines="20"/>
              <w:jc w:val="center"/>
              <w:rPr>
                <w:color w:val="000000"/>
                <w:sz w:val="24"/>
              </w:rPr>
            </w:pPr>
            <w:r>
              <w:rPr>
                <w:color w:val="000000"/>
                <w:sz w:val="24"/>
              </w:rPr>
              <w:t>磷酸盐（以P计）</w:t>
            </w:r>
          </w:p>
        </w:tc>
        <w:tc>
          <w:tcPr>
            <w:tcW w:w="1918" w:type="dxa"/>
          </w:tcPr>
          <w:p w14:paraId="07C15649">
            <w:pPr>
              <w:spacing w:before="62" w:beforeLines="20" w:after="62" w:afterLines="20"/>
              <w:jc w:val="center"/>
              <w:rPr>
                <w:color w:val="000000"/>
                <w:sz w:val="24"/>
              </w:rPr>
            </w:pPr>
            <w:r>
              <w:rPr>
                <w:color w:val="000000"/>
                <w:sz w:val="24"/>
              </w:rPr>
              <w:t>mg/L</w:t>
            </w:r>
          </w:p>
        </w:tc>
        <w:tc>
          <w:tcPr>
            <w:tcW w:w="3035" w:type="dxa"/>
          </w:tcPr>
          <w:p w14:paraId="1F17E6CB">
            <w:pPr>
              <w:spacing w:before="62" w:beforeLines="20" w:after="62" w:afterLines="20"/>
              <w:jc w:val="center"/>
              <w:rPr>
                <w:color w:val="000000"/>
                <w:sz w:val="24"/>
              </w:rPr>
            </w:pPr>
            <w:r>
              <w:rPr>
                <w:color w:val="000000"/>
                <w:sz w:val="24"/>
              </w:rPr>
              <w:t>1</w:t>
            </w:r>
          </w:p>
        </w:tc>
      </w:tr>
    </w:tbl>
    <w:p w14:paraId="0B49BA18">
      <w:pPr>
        <w:pStyle w:val="25"/>
        <w:spacing w:before="156" w:beforeLines="50"/>
        <w:ind w:firstLine="480" w:firstLineChars="200"/>
        <w:rPr>
          <w:rFonts w:ascii="Times New Roman" w:hAnsi="Times New Roman"/>
          <w:i w:val="0"/>
          <w:color w:val="000000"/>
        </w:rPr>
      </w:pPr>
      <w:r>
        <w:rPr>
          <w:rFonts w:ascii="Times New Roman" w:hAnsi="Times New Roman"/>
          <w:i w:val="0"/>
          <w:color w:val="000000"/>
        </w:rPr>
        <w:t>脱硫系统设备冷却水采用工业水，压力0.2~0.4Mpa，使用后进入工艺水系统。工业水水质分析资料如表2-9所示。</w:t>
      </w:r>
    </w:p>
    <w:p w14:paraId="2674EAA2">
      <w:pPr>
        <w:pStyle w:val="25"/>
        <w:ind w:firstLine="482" w:firstLineChars="200"/>
        <w:jc w:val="center"/>
        <w:rPr>
          <w:rFonts w:ascii="Times New Roman" w:hAnsi="Times New Roman"/>
          <w:b/>
          <w:bCs/>
          <w:i w:val="0"/>
          <w:color w:val="000000"/>
        </w:rPr>
      </w:pPr>
      <w:r>
        <w:rPr>
          <w:rFonts w:ascii="Times New Roman" w:hAnsi="Times New Roman"/>
          <w:b/>
          <w:bCs/>
          <w:i w:val="0"/>
          <w:color w:val="000000"/>
        </w:rPr>
        <w:t>表2-9 工业水水质分析资料见下表</w:t>
      </w:r>
    </w:p>
    <w:tbl>
      <w:tblPr>
        <w:tblStyle w:val="61"/>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983"/>
        <w:gridCol w:w="2982"/>
        <w:gridCol w:w="2982"/>
      </w:tblGrid>
      <w:tr w14:paraId="66B25AA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2983" w:type="dxa"/>
            <w:vAlign w:val="center"/>
          </w:tcPr>
          <w:p w14:paraId="6E5A205E">
            <w:pPr>
              <w:adjustRightInd w:val="0"/>
              <w:snapToGrid w:val="0"/>
              <w:spacing w:before="62" w:beforeLines="20" w:after="62" w:afterLines="20"/>
              <w:jc w:val="center"/>
              <w:rPr>
                <w:b/>
                <w:bCs/>
                <w:color w:val="000000"/>
                <w:sz w:val="24"/>
              </w:rPr>
            </w:pPr>
            <w:r>
              <w:rPr>
                <w:b/>
                <w:bCs/>
                <w:color w:val="000000"/>
                <w:sz w:val="24"/>
              </w:rPr>
              <w:t>项目</w:t>
            </w:r>
          </w:p>
        </w:tc>
        <w:tc>
          <w:tcPr>
            <w:tcW w:w="2982" w:type="dxa"/>
            <w:vAlign w:val="center"/>
          </w:tcPr>
          <w:p w14:paraId="129895FC">
            <w:pPr>
              <w:adjustRightInd w:val="0"/>
              <w:snapToGrid w:val="0"/>
              <w:spacing w:before="62" w:beforeLines="20" w:after="62" w:afterLines="20"/>
              <w:jc w:val="center"/>
              <w:rPr>
                <w:b/>
                <w:bCs/>
                <w:color w:val="000000"/>
                <w:sz w:val="24"/>
              </w:rPr>
            </w:pPr>
            <w:r>
              <w:rPr>
                <w:b/>
                <w:bCs/>
                <w:color w:val="000000"/>
                <w:sz w:val="24"/>
              </w:rPr>
              <w:t>单位</w:t>
            </w:r>
          </w:p>
        </w:tc>
        <w:tc>
          <w:tcPr>
            <w:tcW w:w="2982" w:type="dxa"/>
            <w:vAlign w:val="center"/>
          </w:tcPr>
          <w:p w14:paraId="02BEA451">
            <w:pPr>
              <w:adjustRightInd w:val="0"/>
              <w:snapToGrid w:val="0"/>
              <w:spacing w:before="62" w:beforeLines="20" w:after="62" w:afterLines="20"/>
              <w:jc w:val="center"/>
              <w:rPr>
                <w:b/>
                <w:bCs/>
                <w:color w:val="000000"/>
                <w:sz w:val="24"/>
              </w:rPr>
            </w:pPr>
            <w:r>
              <w:rPr>
                <w:b/>
                <w:bCs/>
                <w:color w:val="000000"/>
                <w:sz w:val="24"/>
              </w:rPr>
              <w:t>数值</w:t>
            </w:r>
          </w:p>
        </w:tc>
      </w:tr>
      <w:tr w14:paraId="597AF3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2983" w:type="dxa"/>
            <w:vAlign w:val="center"/>
          </w:tcPr>
          <w:p w14:paraId="634C2DA7">
            <w:pPr>
              <w:adjustRightInd w:val="0"/>
              <w:snapToGrid w:val="0"/>
              <w:spacing w:before="62" w:beforeLines="20" w:after="62" w:afterLines="20"/>
              <w:jc w:val="center"/>
              <w:rPr>
                <w:color w:val="000000"/>
                <w:sz w:val="24"/>
              </w:rPr>
            </w:pPr>
            <w:r>
              <w:rPr>
                <w:color w:val="000000"/>
                <w:sz w:val="24"/>
              </w:rPr>
              <w:t>pH值</w:t>
            </w:r>
          </w:p>
        </w:tc>
        <w:tc>
          <w:tcPr>
            <w:tcW w:w="2982" w:type="dxa"/>
            <w:vAlign w:val="center"/>
          </w:tcPr>
          <w:p w14:paraId="7C805BF8">
            <w:pPr>
              <w:adjustRightInd w:val="0"/>
              <w:snapToGrid w:val="0"/>
              <w:spacing w:before="62" w:beforeLines="20" w:after="62" w:afterLines="20"/>
              <w:jc w:val="center"/>
              <w:rPr>
                <w:color w:val="000000"/>
                <w:sz w:val="24"/>
              </w:rPr>
            </w:pPr>
            <w:r>
              <w:rPr>
                <w:color w:val="000000"/>
                <w:sz w:val="24"/>
              </w:rPr>
              <w:t>—</w:t>
            </w:r>
          </w:p>
        </w:tc>
        <w:tc>
          <w:tcPr>
            <w:tcW w:w="2982" w:type="dxa"/>
            <w:vAlign w:val="center"/>
          </w:tcPr>
          <w:p w14:paraId="63554668">
            <w:pPr>
              <w:adjustRightInd w:val="0"/>
              <w:snapToGrid w:val="0"/>
              <w:spacing w:before="62" w:beforeLines="20" w:after="62" w:afterLines="20"/>
              <w:jc w:val="center"/>
              <w:rPr>
                <w:color w:val="000000"/>
                <w:sz w:val="24"/>
              </w:rPr>
            </w:pPr>
            <w:r>
              <w:rPr>
                <w:color w:val="000000"/>
                <w:sz w:val="24"/>
              </w:rPr>
              <w:t>6.5</w:t>
            </w:r>
            <w:r>
              <w:rPr>
                <w:color w:val="000000"/>
                <w:sz w:val="24"/>
                <w:lang w:val="en-GB"/>
              </w:rPr>
              <w:t>~</w:t>
            </w:r>
            <w:r>
              <w:rPr>
                <w:color w:val="000000"/>
                <w:sz w:val="24"/>
              </w:rPr>
              <w:t>8</w:t>
            </w:r>
          </w:p>
        </w:tc>
      </w:tr>
      <w:tr w14:paraId="32273B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2983" w:type="dxa"/>
            <w:vAlign w:val="center"/>
          </w:tcPr>
          <w:p w14:paraId="5CE7C827">
            <w:pPr>
              <w:adjustRightInd w:val="0"/>
              <w:snapToGrid w:val="0"/>
              <w:spacing w:before="62" w:beforeLines="20" w:after="62" w:afterLines="20"/>
              <w:jc w:val="center"/>
              <w:rPr>
                <w:color w:val="000000"/>
                <w:sz w:val="24"/>
              </w:rPr>
            </w:pPr>
            <w:r>
              <w:rPr>
                <w:color w:val="000000"/>
                <w:sz w:val="24"/>
              </w:rPr>
              <w:t>电导率</w:t>
            </w:r>
          </w:p>
        </w:tc>
        <w:tc>
          <w:tcPr>
            <w:tcW w:w="2982" w:type="dxa"/>
            <w:vAlign w:val="center"/>
          </w:tcPr>
          <w:p w14:paraId="42F6615A">
            <w:pPr>
              <w:adjustRightInd w:val="0"/>
              <w:snapToGrid w:val="0"/>
              <w:spacing w:before="62" w:beforeLines="20" w:after="62" w:afterLines="20"/>
              <w:jc w:val="center"/>
              <w:rPr>
                <w:color w:val="000000"/>
                <w:sz w:val="24"/>
              </w:rPr>
            </w:pPr>
            <w:r>
              <w:rPr>
                <w:sz w:val="24"/>
              </w:rPr>
              <w:t>μ</w:t>
            </w:r>
            <w:r>
              <w:rPr>
                <w:color w:val="000000"/>
                <w:sz w:val="24"/>
              </w:rPr>
              <w:t>S/cm</w:t>
            </w:r>
          </w:p>
        </w:tc>
        <w:tc>
          <w:tcPr>
            <w:tcW w:w="2982" w:type="dxa"/>
            <w:vAlign w:val="center"/>
          </w:tcPr>
          <w:p w14:paraId="010183BB">
            <w:pPr>
              <w:adjustRightInd w:val="0"/>
              <w:snapToGrid w:val="0"/>
              <w:spacing w:before="62" w:beforeLines="20" w:after="62" w:afterLines="20"/>
              <w:jc w:val="center"/>
              <w:rPr>
                <w:color w:val="000000"/>
                <w:sz w:val="24"/>
              </w:rPr>
            </w:pPr>
            <w:r>
              <w:rPr>
                <w:color w:val="000000"/>
                <w:sz w:val="24"/>
              </w:rPr>
              <w:t>≤40</w:t>
            </w:r>
          </w:p>
        </w:tc>
      </w:tr>
      <w:tr w14:paraId="77377F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2983" w:type="dxa"/>
            <w:vAlign w:val="center"/>
          </w:tcPr>
          <w:p w14:paraId="262B4183">
            <w:pPr>
              <w:adjustRightInd w:val="0"/>
              <w:snapToGrid w:val="0"/>
              <w:spacing w:before="62" w:beforeLines="20" w:after="62" w:afterLines="20"/>
              <w:jc w:val="center"/>
              <w:rPr>
                <w:color w:val="000000"/>
                <w:sz w:val="24"/>
              </w:rPr>
            </w:pPr>
            <w:r>
              <w:rPr>
                <w:color w:val="000000"/>
                <w:sz w:val="24"/>
              </w:rPr>
              <w:t>总硬度（以CaCO</w:t>
            </w:r>
            <w:r>
              <w:rPr>
                <w:color w:val="000000"/>
                <w:sz w:val="24"/>
                <w:vertAlign w:val="subscript"/>
              </w:rPr>
              <w:t>3</w:t>
            </w:r>
            <w:r>
              <w:rPr>
                <w:color w:val="000000"/>
                <w:sz w:val="24"/>
              </w:rPr>
              <w:t>计）</w:t>
            </w:r>
          </w:p>
        </w:tc>
        <w:tc>
          <w:tcPr>
            <w:tcW w:w="2982" w:type="dxa"/>
            <w:vAlign w:val="center"/>
          </w:tcPr>
          <w:p w14:paraId="647D15FE">
            <w:pPr>
              <w:adjustRightInd w:val="0"/>
              <w:snapToGrid w:val="0"/>
              <w:spacing w:before="62" w:beforeLines="20" w:after="62" w:afterLines="20"/>
              <w:jc w:val="center"/>
              <w:rPr>
                <w:color w:val="000000"/>
                <w:sz w:val="24"/>
              </w:rPr>
            </w:pPr>
            <w:r>
              <w:rPr>
                <w:color w:val="000000"/>
                <w:sz w:val="24"/>
              </w:rPr>
              <w:t>mg/L</w:t>
            </w:r>
          </w:p>
        </w:tc>
        <w:tc>
          <w:tcPr>
            <w:tcW w:w="2982" w:type="dxa"/>
            <w:vAlign w:val="center"/>
          </w:tcPr>
          <w:p w14:paraId="2DC199D6">
            <w:pPr>
              <w:adjustRightInd w:val="0"/>
              <w:snapToGrid w:val="0"/>
              <w:spacing w:before="62" w:beforeLines="20" w:after="62" w:afterLines="20"/>
              <w:jc w:val="center"/>
              <w:rPr>
                <w:color w:val="000000"/>
                <w:sz w:val="24"/>
              </w:rPr>
            </w:pPr>
            <w:r>
              <w:rPr>
                <w:color w:val="000000"/>
                <w:sz w:val="24"/>
              </w:rPr>
              <w:t>≤30</w:t>
            </w:r>
          </w:p>
        </w:tc>
      </w:tr>
      <w:tr w14:paraId="43DD64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2983" w:type="dxa"/>
            <w:vAlign w:val="center"/>
          </w:tcPr>
          <w:p w14:paraId="272D073A">
            <w:pPr>
              <w:pStyle w:val="379"/>
              <w:widowControl w:val="0"/>
              <w:tabs>
                <w:tab w:val="clear" w:pos="567"/>
              </w:tabs>
              <w:adjustRightInd w:val="0"/>
              <w:spacing w:before="62" w:beforeLines="20" w:after="62" w:afterLines="20" w:line="240" w:lineRule="auto"/>
              <w:jc w:val="center"/>
              <w:outlineLvl w:val="9"/>
              <w:rPr>
                <w:rFonts w:ascii="Times New Roman" w:hAnsi="Times New Roman"/>
                <w:snapToGrid/>
                <w:kern w:val="2"/>
              </w:rPr>
            </w:pPr>
            <w:r>
              <w:rPr>
                <w:rFonts w:ascii="Times New Roman" w:hAnsi="Times New Roman"/>
                <w:snapToGrid/>
                <w:kern w:val="2"/>
              </w:rPr>
              <w:t>总碱度</w:t>
            </w:r>
            <w:r>
              <w:rPr>
                <w:rFonts w:ascii="Times New Roman" w:hAnsi="Times New Roman"/>
              </w:rPr>
              <w:t>（</w:t>
            </w:r>
            <w:r>
              <w:rPr>
                <w:rFonts w:ascii="Times New Roman" w:hAnsi="Times New Roman"/>
                <w:kern w:val="2"/>
              </w:rPr>
              <w:t>以CaCO</w:t>
            </w:r>
            <w:r>
              <w:rPr>
                <w:rFonts w:ascii="Times New Roman" w:hAnsi="Times New Roman"/>
                <w:kern w:val="2"/>
                <w:vertAlign w:val="subscript"/>
              </w:rPr>
              <w:t>3</w:t>
            </w:r>
            <w:r>
              <w:rPr>
                <w:rFonts w:ascii="Times New Roman" w:hAnsi="Times New Roman"/>
                <w:kern w:val="2"/>
              </w:rPr>
              <w:t>计</w:t>
            </w:r>
            <w:r>
              <w:rPr>
                <w:rFonts w:ascii="Times New Roman" w:hAnsi="Times New Roman"/>
              </w:rPr>
              <w:t>）</w:t>
            </w:r>
          </w:p>
        </w:tc>
        <w:tc>
          <w:tcPr>
            <w:tcW w:w="2982" w:type="dxa"/>
            <w:vAlign w:val="center"/>
          </w:tcPr>
          <w:p w14:paraId="057AF625">
            <w:pPr>
              <w:adjustRightInd w:val="0"/>
              <w:snapToGrid w:val="0"/>
              <w:spacing w:before="62" w:beforeLines="20" w:after="62" w:afterLines="20"/>
              <w:jc w:val="center"/>
              <w:rPr>
                <w:color w:val="000000"/>
                <w:sz w:val="24"/>
              </w:rPr>
            </w:pPr>
            <w:r>
              <w:rPr>
                <w:color w:val="000000"/>
                <w:sz w:val="24"/>
              </w:rPr>
              <w:t>mg/L</w:t>
            </w:r>
          </w:p>
        </w:tc>
        <w:tc>
          <w:tcPr>
            <w:tcW w:w="2982" w:type="dxa"/>
            <w:vAlign w:val="center"/>
          </w:tcPr>
          <w:p w14:paraId="59419426">
            <w:pPr>
              <w:adjustRightInd w:val="0"/>
              <w:snapToGrid w:val="0"/>
              <w:spacing w:before="62" w:beforeLines="20" w:after="62" w:afterLines="20"/>
              <w:jc w:val="center"/>
              <w:rPr>
                <w:color w:val="000000"/>
                <w:sz w:val="24"/>
              </w:rPr>
            </w:pPr>
            <w:r>
              <w:rPr>
                <w:color w:val="000000"/>
                <w:sz w:val="24"/>
              </w:rPr>
              <w:t>≤35</w:t>
            </w:r>
          </w:p>
        </w:tc>
      </w:tr>
      <w:tr w14:paraId="6A543A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2983" w:type="dxa"/>
            <w:vAlign w:val="center"/>
          </w:tcPr>
          <w:p w14:paraId="1F58DB2E">
            <w:pPr>
              <w:adjustRightInd w:val="0"/>
              <w:snapToGrid w:val="0"/>
              <w:spacing w:before="62" w:beforeLines="20" w:after="62" w:afterLines="20"/>
              <w:jc w:val="center"/>
              <w:rPr>
                <w:color w:val="000000"/>
                <w:sz w:val="24"/>
              </w:rPr>
            </w:pPr>
            <w:r>
              <w:rPr>
                <w:color w:val="000000"/>
                <w:sz w:val="24"/>
              </w:rPr>
              <w:t>SS</w:t>
            </w:r>
          </w:p>
        </w:tc>
        <w:tc>
          <w:tcPr>
            <w:tcW w:w="2982" w:type="dxa"/>
            <w:vAlign w:val="center"/>
          </w:tcPr>
          <w:p w14:paraId="2EDD3C78">
            <w:pPr>
              <w:adjustRightInd w:val="0"/>
              <w:snapToGrid w:val="0"/>
              <w:spacing w:before="62" w:beforeLines="20" w:after="62" w:afterLines="20"/>
              <w:jc w:val="center"/>
              <w:rPr>
                <w:color w:val="000000"/>
                <w:sz w:val="24"/>
              </w:rPr>
            </w:pPr>
            <w:r>
              <w:rPr>
                <w:color w:val="000000"/>
                <w:sz w:val="24"/>
              </w:rPr>
              <w:t>mg/L</w:t>
            </w:r>
          </w:p>
        </w:tc>
        <w:tc>
          <w:tcPr>
            <w:tcW w:w="2982" w:type="dxa"/>
            <w:vAlign w:val="center"/>
          </w:tcPr>
          <w:p w14:paraId="78658961">
            <w:pPr>
              <w:adjustRightInd w:val="0"/>
              <w:snapToGrid w:val="0"/>
              <w:spacing w:before="62" w:beforeLines="20" w:after="62" w:afterLines="20"/>
              <w:jc w:val="center"/>
              <w:rPr>
                <w:color w:val="000000"/>
                <w:sz w:val="24"/>
              </w:rPr>
            </w:pPr>
            <w:r>
              <w:rPr>
                <w:color w:val="000000"/>
                <w:sz w:val="24"/>
              </w:rPr>
              <w:t>≤20</w:t>
            </w:r>
          </w:p>
        </w:tc>
      </w:tr>
      <w:tr w14:paraId="198458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2983" w:type="dxa"/>
            <w:vAlign w:val="center"/>
          </w:tcPr>
          <w:p w14:paraId="3C557933">
            <w:pPr>
              <w:adjustRightInd w:val="0"/>
              <w:snapToGrid w:val="0"/>
              <w:spacing w:before="62" w:beforeLines="20" w:after="62" w:afterLines="20"/>
              <w:jc w:val="center"/>
              <w:rPr>
                <w:color w:val="000000"/>
                <w:sz w:val="24"/>
              </w:rPr>
            </w:pPr>
            <w:r>
              <w:rPr>
                <w:color w:val="000000"/>
                <w:sz w:val="24"/>
              </w:rPr>
              <w:t>氯化物</w:t>
            </w:r>
          </w:p>
        </w:tc>
        <w:tc>
          <w:tcPr>
            <w:tcW w:w="2982" w:type="dxa"/>
            <w:vAlign w:val="center"/>
          </w:tcPr>
          <w:p w14:paraId="3617698D">
            <w:pPr>
              <w:adjustRightInd w:val="0"/>
              <w:snapToGrid w:val="0"/>
              <w:spacing w:before="62" w:beforeLines="20" w:after="62" w:afterLines="20"/>
              <w:jc w:val="center"/>
              <w:rPr>
                <w:color w:val="000000"/>
                <w:sz w:val="24"/>
              </w:rPr>
            </w:pPr>
            <w:r>
              <w:rPr>
                <w:color w:val="000000"/>
                <w:sz w:val="24"/>
              </w:rPr>
              <w:t>mg/L</w:t>
            </w:r>
          </w:p>
        </w:tc>
        <w:tc>
          <w:tcPr>
            <w:tcW w:w="2982" w:type="dxa"/>
            <w:vAlign w:val="center"/>
          </w:tcPr>
          <w:p w14:paraId="3B391FC3">
            <w:pPr>
              <w:adjustRightInd w:val="0"/>
              <w:snapToGrid w:val="0"/>
              <w:spacing w:before="62" w:beforeLines="20" w:after="62" w:afterLines="20"/>
              <w:jc w:val="center"/>
              <w:rPr>
                <w:color w:val="000000"/>
                <w:sz w:val="24"/>
              </w:rPr>
            </w:pPr>
            <w:r>
              <w:rPr>
                <w:color w:val="000000"/>
                <w:sz w:val="24"/>
              </w:rPr>
              <w:t>≤3</w:t>
            </w:r>
          </w:p>
        </w:tc>
      </w:tr>
      <w:tr w14:paraId="5E1158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2983" w:type="dxa"/>
            <w:vAlign w:val="center"/>
          </w:tcPr>
          <w:p w14:paraId="0530E1E1">
            <w:pPr>
              <w:adjustRightInd w:val="0"/>
              <w:snapToGrid w:val="0"/>
              <w:spacing w:before="62" w:beforeLines="20" w:after="62" w:afterLines="20"/>
              <w:jc w:val="center"/>
              <w:rPr>
                <w:color w:val="000000"/>
                <w:sz w:val="24"/>
              </w:rPr>
            </w:pPr>
            <w:r>
              <w:rPr>
                <w:color w:val="000000"/>
                <w:sz w:val="24"/>
              </w:rPr>
              <w:t>SiO</w:t>
            </w:r>
            <w:r>
              <w:rPr>
                <w:color w:val="000000"/>
                <w:sz w:val="24"/>
                <w:vertAlign w:val="subscript"/>
              </w:rPr>
              <w:t>2</w:t>
            </w:r>
          </w:p>
        </w:tc>
        <w:tc>
          <w:tcPr>
            <w:tcW w:w="2982" w:type="dxa"/>
            <w:vAlign w:val="center"/>
          </w:tcPr>
          <w:p w14:paraId="3F561B1A">
            <w:pPr>
              <w:adjustRightInd w:val="0"/>
              <w:snapToGrid w:val="0"/>
              <w:spacing w:before="62" w:beforeLines="20" w:after="62" w:afterLines="20"/>
              <w:jc w:val="center"/>
              <w:rPr>
                <w:color w:val="000000"/>
                <w:sz w:val="24"/>
              </w:rPr>
            </w:pPr>
            <w:r>
              <w:rPr>
                <w:color w:val="000000"/>
                <w:sz w:val="24"/>
              </w:rPr>
              <w:t>mg/L</w:t>
            </w:r>
          </w:p>
        </w:tc>
        <w:tc>
          <w:tcPr>
            <w:tcW w:w="2982" w:type="dxa"/>
            <w:vAlign w:val="center"/>
          </w:tcPr>
          <w:p w14:paraId="655A8E48">
            <w:pPr>
              <w:pStyle w:val="379"/>
              <w:widowControl w:val="0"/>
              <w:tabs>
                <w:tab w:val="clear" w:pos="567"/>
              </w:tabs>
              <w:adjustRightInd w:val="0"/>
              <w:spacing w:before="62" w:beforeLines="20" w:after="62" w:afterLines="20" w:line="240" w:lineRule="auto"/>
              <w:jc w:val="center"/>
              <w:outlineLvl w:val="9"/>
              <w:rPr>
                <w:rFonts w:ascii="Times New Roman" w:hAnsi="Times New Roman"/>
                <w:snapToGrid/>
                <w:kern w:val="2"/>
              </w:rPr>
            </w:pPr>
            <w:r>
              <w:rPr>
                <w:rFonts w:ascii="Times New Roman" w:hAnsi="Times New Roman"/>
                <w:kern w:val="2"/>
              </w:rPr>
              <w:t>≤</w:t>
            </w:r>
            <w:r>
              <w:rPr>
                <w:rFonts w:ascii="Times New Roman" w:hAnsi="Times New Roman"/>
              </w:rPr>
              <w:t>15</w:t>
            </w:r>
          </w:p>
        </w:tc>
      </w:tr>
      <w:tr w14:paraId="714D4A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2983" w:type="dxa"/>
            <w:vAlign w:val="center"/>
          </w:tcPr>
          <w:p w14:paraId="5A712930">
            <w:pPr>
              <w:adjustRightInd w:val="0"/>
              <w:snapToGrid w:val="0"/>
              <w:spacing w:before="62" w:beforeLines="20" w:after="62" w:afterLines="20"/>
              <w:jc w:val="center"/>
              <w:rPr>
                <w:color w:val="000000"/>
                <w:sz w:val="24"/>
              </w:rPr>
            </w:pPr>
            <w:r>
              <w:rPr>
                <w:color w:val="000000"/>
                <w:sz w:val="24"/>
              </w:rPr>
              <w:t>COD</w:t>
            </w:r>
          </w:p>
        </w:tc>
        <w:tc>
          <w:tcPr>
            <w:tcW w:w="2982" w:type="dxa"/>
            <w:vAlign w:val="center"/>
          </w:tcPr>
          <w:p w14:paraId="42460B07">
            <w:pPr>
              <w:adjustRightInd w:val="0"/>
              <w:snapToGrid w:val="0"/>
              <w:spacing w:before="62" w:beforeLines="20" w:after="62" w:afterLines="20"/>
              <w:jc w:val="center"/>
              <w:rPr>
                <w:color w:val="000000"/>
                <w:sz w:val="24"/>
              </w:rPr>
            </w:pPr>
            <w:r>
              <w:rPr>
                <w:color w:val="000000"/>
                <w:sz w:val="24"/>
              </w:rPr>
              <w:t>mg/L</w:t>
            </w:r>
          </w:p>
        </w:tc>
        <w:tc>
          <w:tcPr>
            <w:tcW w:w="2982" w:type="dxa"/>
            <w:vAlign w:val="center"/>
          </w:tcPr>
          <w:p w14:paraId="1421D74C">
            <w:pPr>
              <w:adjustRightInd w:val="0"/>
              <w:snapToGrid w:val="0"/>
              <w:spacing w:before="62" w:beforeLines="20" w:after="62" w:afterLines="20"/>
              <w:jc w:val="center"/>
              <w:rPr>
                <w:color w:val="000000"/>
                <w:sz w:val="24"/>
              </w:rPr>
            </w:pPr>
            <w:r>
              <w:rPr>
                <w:color w:val="000000"/>
                <w:sz w:val="24"/>
              </w:rPr>
              <w:t>≤3</w:t>
            </w:r>
          </w:p>
        </w:tc>
      </w:tr>
    </w:tbl>
    <w:p w14:paraId="3D333D60">
      <w:pPr>
        <w:pStyle w:val="9"/>
        <w:spacing w:before="0" w:line="360" w:lineRule="auto"/>
        <w:ind w:left="0" w:firstLine="0"/>
        <w:rPr>
          <w:b/>
          <w:bCs/>
        </w:rPr>
      </w:pPr>
      <w:bookmarkStart w:id="76" w:name="_Toc402337515"/>
      <w:bookmarkStart w:id="77" w:name="_Toc402274763"/>
      <w:bookmarkStart w:id="78" w:name="_Toc402256394"/>
      <w:r>
        <w:rPr>
          <w:b/>
          <w:bCs/>
        </w:rPr>
        <w:t>2.10.8 脱硫废水水质</w:t>
      </w:r>
    </w:p>
    <w:p w14:paraId="71C66077">
      <w:pPr>
        <w:pStyle w:val="25"/>
        <w:ind w:firstLine="480" w:firstLineChars="200"/>
        <w:rPr>
          <w:rFonts w:ascii="Times New Roman" w:hAnsi="Times New Roman"/>
          <w:i w:val="0"/>
          <w:color w:val="000000"/>
        </w:rPr>
      </w:pPr>
      <w:r>
        <w:rPr>
          <w:rFonts w:ascii="Times New Roman" w:hAnsi="Times New Roman"/>
          <w:i w:val="0"/>
          <w:color w:val="000000"/>
        </w:rPr>
        <w:t>燃煤电厂湿法脱硫废水典型水质如表2-10所示。</w:t>
      </w:r>
    </w:p>
    <w:p w14:paraId="626FB834">
      <w:pPr>
        <w:pStyle w:val="25"/>
        <w:ind w:firstLine="482" w:firstLineChars="200"/>
        <w:jc w:val="center"/>
        <w:rPr>
          <w:rFonts w:ascii="Times New Roman" w:hAnsi="Times New Roman"/>
          <w:b/>
          <w:bCs/>
          <w:i w:val="0"/>
          <w:color w:val="000000"/>
        </w:rPr>
      </w:pPr>
      <w:r>
        <w:rPr>
          <w:rFonts w:ascii="Times New Roman" w:hAnsi="Times New Roman"/>
          <w:b/>
          <w:bCs/>
          <w:i w:val="0"/>
          <w:color w:val="000000"/>
        </w:rPr>
        <w:t>表2-10 燃煤电厂湿法脱硫废水典型水质</w:t>
      </w:r>
    </w:p>
    <w:tbl>
      <w:tblPr>
        <w:tblStyle w:val="6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7"/>
        <w:gridCol w:w="1427"/>
        <w:gridCol w:w="2637"/>
        <w:gridCol w:w="1223"/>
        <w:gridCol w:w="1423"/>
        <w:gridCol w:w="1393"/>
      </w:tblGrid>
      <w:tr w14:paraId="4B1CF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47" w:type="dxa"/>
            <w:vAlign w:val="center"/>
          </w:tcPr>
          <w:p w14:paraId="72FA9035">
            <w:pPr>
              <w:wordWrap w:val="0"/>
              <w:spacing w:before="62" w:beforeLines="20" w:after="62" w:afterLines="20"/>
              <w:jc w:val="center"/>
              <w:rPr>
                <w:sz w:val="24"/>
              </w:rPr>
            </w:pPr>
            <w:r>
              <w:rPr>
                <w:sz w:val="24"/>
              </w:rPr>
              <w:t>项目</w:t>
            </w:r>
          </w:p>
        </w:tc>
        <w:tc>
          <w:tcPr>
            <w:tcW w:w="1427" w:type="dxa"/>
            <w:vAlign w:val="center"/>
          </w:tcPr>
          <w:p w14:paraId="117B41FC">
            <w:pPr>
              <w:wordWrap w:val="0"/>
              <w:spacing w:before="62" w:beforeLines="20" w:after="62" w:afterLines="20"/>
              <w:jc w:val="center"/>
              <w:rPr>
                <w:sz w:val="24"/>
              </w:rPr>
            </w:pPr>
            <w:r>
              <w:rPr>
                <w:sz w:val="24"/>
              </w:rPr>
              <w:t>单位</w:t>
            </w:r>
          </w:p>
        </w:tc>
        <w:tc>
          <w:tcPr>
            <w:tcW w:w="2637" w:type="dxa"/>
            <w:vAlign w:val="center"/>
          </w:tcPr>
          <w:p w14:paraId="409F166C">
            <w:pPr>
              <w:wordWrap w:val="0"/>
              <w:spacing w:before="62" w:beforeLines="20" w:after="62" w:afterLines="20"/>
              <w:jc w:val="center"/>
              <w:rPr>
                <w:sz w:val="24"/>
              </w:rPr>
            </w:pPr>
            <w:r>
              <w:rPr>
                <w:sz w:val="24"/>
              </w:rPr>
              <w:t>数据</w:t>
            </w:r>
          </w:p>
        </w:tc>
        <w:tc>
          <w:tcPr>
            <w:tcW w:w="1223" w:type="dxa"/>
            <w:vAlign w:val="center"/>
          </w:tcPr>
          <w:p w14:paraId="322BF7B7">
            <w:pPr>
              <w:wordWrap w:val="0"/>
              <w:spacing w:before="62" w:beforeLines="20" w:after="62" w:afterLines="20"/>
              <w:jc w:val="center"/>
              <w:rPr>
                <w:sz w:val="24"/>
              </w:rPr>
            </w:pPr>
            <w:r>
              <w:rPr>
                <w:sz w:val="24"/>
              </w:rPr>
              <w:t>项目</w:t>
            </w:r>
          </w:p>
        </w:tc>
        <w:tc>
          <w:tcPr>
            <w:tcW w:w="1423" w:type="dxa"/>
            <w:vAlign w:val="center"/>
          </w:tcPr>
          <w:p w14:paraId="5BCAF016">
            <w:pPr>
              <w:wordWrap w:val="0"/>
              <w:spacing w:before="62" w:beforeLines="20" w:after="62" w:afterLines="20"/>
              <w:jc w:val="center"/>
              <w:rPr>
                <w:sz w:val="24"/>
              </w:rPr>
            </w:pPr>
            <w:r>
              <w:rPr>
                <w:sz w:val="24"/>
              </w:rPr>
              <w:t>单位</w:t>
            </w:r>
          </w:p>
        </w:tc>
        <w:tc>
          <w:tcPr>
            <w:tcW w:w="1393" w:type="dxa"/>
            <w:vAlign w:val="center"/>
          </w:tcPr>
          <w:p w14:paraId="13695635">
            <w:pPr>
              <w:wordWrap w:val="0"/>
              <w:spacing w:before="62" w:beforeLines="20" w:after="62" w:afterLines="20"/>
              <w:jc w:val="center"/>
              <w:rPr>
                <w:sz w:val="24"/>
              </w:rPr>
            </w:pPr>
            <w:r>
              <w:rPr>
                <w:sz w:val="24"/>
              </w:rPr>
              <w:t>数据</w:t>
            </w:r>
          </w:p>
        </w:tc>
      </w:tr>
      <w:tr w14:paraId="1F92F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7" w:type="dxa"/>
            <w:vAlign w:val="center"/>
          </w:tcPr>
          <w:p w14:paraId="32324391">
            <w:pPr>
              <w:wordWrap w:val="0"/>
              <w:spacing w:before="62" w:beforeLines="20" w:after="62" w:afterLines="20"/>
              <w:jc w:val="center"/>
              <w:rPr>
                <w:sz w:val="24"/>
              </w:rPr>
            </w:pPr>
            <w:r>
              <w:rPr>
                <w:sz w:val="24"/>
              </w:rPr>
              <w:t>pH</w:t>
            </w:r>
          </w:p>
        </w:tc>
        <w:tc>
          <w:tcPr>
            <w:tcW w:w="1427" w:type="dxa"/>
            <w:vAlign w:val="center"/>
          </w:tcPr>
          <w:p w14:paraId="4D56E1C6">
            <w:pPr>
              <w:wordWrap w:val="0"/>
              <w:spacing w:before="62" w:beforeLines="20" w:after="62" w:afterLines="20"/>
              <w:jc w:val="center"/>
              <w:rPr>
                <w:sz w:val="24"/>
              </w:rPr>
            </w:pPr>
          </w:p>
        </w:tc>
        <w:tc>
          <w:tcPr>
            <w:tcW w:w="2637" w:type="dxa"/>
            <w:vAlign w:val="center"/>
          </w:tcPr>
          <w:p w14:paraId="19204971">
            <w:pPr>
              <w:wordWrap w:val="0"/>
              <w:spacing w:before="62" w:beforeLines="20" w:after="62" w:afterLines="20"/>
              <w:jc w:val="center"/>
              <w:rPr>
                <w:sz w:val="24"/>
              </w:rPr>
            </w:pPr>
            <w:r>
              <w:rPr>
                <w:sz w:val="24"/>
              </w:rPr>
              <w:t>4.0~6.0</w:t>
            </w:r>
          </w:p>
        </w:tc>
        <w:tc>
          <w:tcPr>
            <w:tcW w:w="1223" w:type="dxa"/>
            <w:vAlign w:val="center"/>
          </w:tcPr>
          <w:p w14:paraId="06AE25BB">
            <w:pPr>
              <w:wordWrap w:val="0"/>
              <w:spacing w:before="62" w:beforeLines="20" w:after="62" w:afterLines="20"/>
              <w:jc w:val="center"/>
              <w:rPr>
                <w:sz w:val="24"/>
              </w:rPr>
            </w:pPr>
            <w:r>
              <w:rPr>
                <w:sz w:val="24"/>
              </w:rPr>
              <w:t>Fe</w:t>
            </w:r>
          </w:p>
        </w:tc>
        <w:tc>
          <w:tcPr>
            <w:tcW w:w="1423" w:type="dxa"/>
            <w:vAlign w:val="center"/>
          </w:tcPr>
          <w:p w14:paraId="61EA3AD1">
            <w:pPr>
              <w:wordWrap w:val="0"/>
              <w:spacing w:before="62" w:beforeLines="20" w:after="62" w:afterLines="20"/>
              <w:jc w:val="center"/>
              <w:rPr>
                <w:sz w:val="24"/>
              </w:rPr>
            </w:pPr>
            <w:r>
              <w:rPr>
                <w:sz w:val="24"/>
              </w:rPr>
              <w:t>mg/L</w:t>
            </w:r>
          </w:p>
        </w:tc>
        <w:tc>
          <w:tcPr>
            <w:tcW w:w="1393" w:type="dxa"/>
            <w:vAlign w:val="center"/>
          </w:tcPr>
          <w:p w14:paraId="71DF537E">
            <w:pPr>
              <w:wordWrap w:val="0"/>
              <w:spacing w:before="62" w:beforeLines="20" w:after="62" w:afterLines="20"/>
              <w:jc w:val="center"/>
              <w:rPr>
                <w:sz w:val="24"/>
              </w:rPr>
            </w:pPr>
            <w:r>
              <w:rPr>
                <w:sz w:val="24"/>
              </w:rPr>
              <w:t>≤30</w:t>
            </w:r>
          </w:p>
        </w:tc>
      </w:tr>
      <w:tr w14:paraId="35F12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7" w:type="dxa"/>
            <w:vAlign w:val="center"/>
          </w:tcPr>
          <w:p w14:paraId="63B5B40E">
            <w:pPr>
              <w:wordWrap w:val="0"/>
              <w:spacing w:before="62" w:beforeLines="20" w:after="62" w:afterLines="20"/>
              <w:jc w:val="center"/>
              <w:rPr>
                <w:sz w:val="24"/>
              </w:rPr>
            </w:pPr>
            <w:r>
              <w:rPr>
                <w:sz w:val="24"/>
              </w:rPr>
              <w:t>固含量</w:t>
            </w:r>
          </w:p>
        </w:tc>
        <w:tc>
          <w:tcPr>
            <w:tcW w:w="1427" w:type="dxa"/>
            <w:vAlign w:val="center"/>
          </w:tcPr>
          <w:p w14:paraId="4CC96B3B">
            <w:pPr>
              <w:wordWrap w:val="0"/>
              <w:spacing w:before="62" w:beforeLines="20" w:after="62" w:afterLines="20"/>
              <w:jc w:val="center"/>
              <w:rPr>
                <w:sz w:val="24"/>
              </w:rPr>
            </w:pPr>
            <w:r>
              <w:rPr>
                <w:sz w:val="24"/>
              </w:rPr>
              <w:t>mg/L</w:t>
            </w:r>
          </w:p>
        </w:tc>
        <w:tc>
          <w:tcPr>
            <w:tcW w:w="2637" w:type="dxa"/>
            <w:vAlign w:val="center"/>
          </w:tcPr>
          <w:p w14:paraId="662390B8">
            <w:pPr>
              <w:wordWrap w:val="0"/>
              <w:spacing w:before="62" w:beforeLines="20" w:after="62" w:afterLines="20"/>
              <w:jc w:val="center"/>
              <w:rPr>
                <w:sz w:val="24"/>
              </w:rPr>
            </w:pPr>
            <w:r>
              <w:rPr>
                <w:sz w:val="24"/>
              </w:rPr>
              <w:t>20000~50000</w:t>
            </w:r>
          </w:p>
        </w:tc>
        <w:tc>
          <w:tcPr>
            <w:tcW w:w="1223" w:type="dxa"/>
            <w:vAlign w:val="center"/>
          </w:tcPr>
          <w:p w14:paraId="7D73DE52">
            <w:pPr>
              <w:wordWrap w:val="0"/>
              <w:spacing w:before="62" w:beforeLines="20" w:after="62" w:afterLines="20"/>
              <w:jc w:val="center"/>
              <w:rPr>
                <w:sz w:val="24"/>
              </w:rPr>
            </w:pPr>
            <w:r>
              <w:rPr>
                <w:sz w:val="24"/>
              </w:rPr>
              <w:t>Al</w:t>
            </w:r>
          </w:p>
        </w:tc>
        <w:tc>
          <w:tcPr>
            <w:tcW w:w="1423" w:type="dxa"/>
            <w:vAlign w:val="center"/>
          </w:tcPr>
          <w:p w14:paraId="6124FD2D">
            <w:pPr>
              <w:wordWrap w:val="0"/>
              <w:spacing w:before="62" w:beforeLines="20" w:after="62" w:afterLines="20"/>
              <w:jc w:val="center"/>
              <w:rPr>
                <w:sz w:val="24"/>
              </w:rPr>
            </w:pPr>
            <w:r>
              <w:rPr>
                <w:sz w:val="24"/>
              </w:rPr>
              <w:t>mg/L</w:t>
            </w:r>
          </w:p>
        </w:tc>
        <w:tc>
          <w:tcPr>
            <w:tcW w:w="1393" w:type="dxa"/>
            <w:vAlign w:val="center"/>
          </w:tcPr>
          <w:p w14:paraId="63119E42">
            <w:pPr>
              <w:wordWrap w:val="0"/>
              <w:spacing w:before="62" w:beforeLines="20" w:after="62" w:afterLines="20"/>
              <w:jc w:val="center"/>
              <w:rPr>
                <w:sz w:val="24"/>
              </w:rPr>
            </w:pPr>
            <w:r>
              <w:rPr>
                <w:sz w:val="24"/>
              </w:rPr>
              <w:t>≤50</w:t>
            </w:r>
          </w:p>
        </w:tc>
      </w:tr>
      <w:tr w14:paraId="2AA8A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7" w:type="dxa"/>
            <w:vAlign w:val="center"/>
          </w:tcPr>
          <w:p w14:paraId="007BE925">
            <w:pPr>
              <w:wordWrap w:val="0"/>
              <w:spacing w:before="62" w:beforeLines="20" w:after="62" w:afterLines="20"/>
              <w:jc w:val="center"/>
              <w:rPr>
                <w:sz w:val="24"/>
              </w:rPr>
            </w:pPr>
            <w:r>
              <w:rPr>
                <w:sz w:val="24"/>
              </w:rPr>
              <w:t>F</w:t>
            </w:r>
            <w:r>
              <w:rPr>
                <w:sz w:val="24"/>
                <w:vertAlign w:val="superscript"/>
              </w:rPr>
              <w:t>-</w:t>
            </w:r>
          </w:p>
        </w:tc>
        <w:tc>
          <w:tcPr>
            <w:tcW w:w="1427" w:type="dxa"/>
            <w:vAlign w:val="center"/>
          </w:tcPr>
          <w:p w14:paraId="2CABD036">
            <w:pPr>
              <w:wordWrap w:val="0"/>
              <w:spacing w:before="62" w:beforeLines="20" w:after="62" w:afterLines="20"/>
              <w:jc w:val="center"/>
              <w:rPr>
                <w:sz w:val="24"/>
              </w:rPr>
            </w:pPr>
            <w:r>
              <w:rPr>
                <w:sz w:val="24"/>
              </w:rPr>
              <w:t>mg/L</w:t>
            </w:r>
          </w:p>
        </w:tc>
        <w:tc>
          <w:tcPr>
            <w:tcW w:w="2637" w:type="dxa"/>
            <w:vAlign w:val="center"/>
          </w:tcPr>
          <w:p w14:paraId="565F820E">
            <w:pPr>
              <w:wordWrap w:val="0"/>
              <w:spacing w:before="62" w:beforeLines="20" w:after="62" w:afterLines="20"/>
              <w:jc w:val="center"/>
              <w:rPr>
                <w:sz w:val="24"/>
              </w:rPr>
            </w:pPr>
            <w:r>
              <w:rPr>
                <w:sz w:val="24"/>
              </w:rPr>
              <w:t>20~40</w:t>
            </w:r>
          </w:p>
        </w:tc>
        <w:tc>
          <w:tcPr>
            <w:tcW w:w="1223" w:type="dxa"/>
            <w:vAlign w:val="center"/>
          </w:tcPr>
          <w:p w14:paraId="290D41A5">
            <w:pPr>
              <w:wordWrap w:val="0"/>
              <w:spacing w:before="62" w:beforeLines="20" w:after="62" w:afterLines="20"/>
              <w:jc w:val="center"/>
              <w:rPr>
                <w:sz w:val="24"/>
              </w:rPr>
            </w:pPr>
            <w:r>
              <w:rPr>
                <w:sz w:val="24"/>
              </w:rPr>
              <w:t>Mn</w:t>
            </w:r>
          </w:p>
        </w:tc>
        <w:tc>
          <w:tcPr>
            <w:tcW w:w="1423" w:type="dxa"/>
            <w:vAlign w:val="center"/>
          </w:tcPr>
          <w:p w14:paraId="7C9C1DF8">
            <w:pPr>
              <w:wordWrap w:val="0"/>
              <w:spacing w:before="62" w:beforeLines="20" w:after="62" w:afterLines="20"/>
              <w:jc w:val="center"/>
              <w:rPr>
                <w:sz w:val="24"/>
              </w:rPr>
            </w:pPr>
            <w:r>
              <w:rPr>
                <w:sz w:val="24"/>
              </w:rPr>
              <w:t>mg/L</w:t>
            </w:r>
          </w:p>
        </w:tc>
        <w:tc>
          <w:tcPr>
            <w:tcW w:w="1393" w:type="dxa"/>
            <w:vAlign w:val="center"/>
          </w:tcPr>
          <w:p w14:paraId="0C36BACB">
            <w:pPr>
              <w:wordWrap w:val="0"/>
              <w:spacing w:before="62" w:beforeLines="20" w:after="62" w:afterLines="20"/>
              <w:jc w:val="center"/>
              <w:rPr>
                <w:sz w:val="24"/>
              </w:rPr>
            </w:pPr>
            <w:r>
              <w:rPr>
                <w:sz w:val="24"/>
              </w:rPr>
              <w:t>≤30</w:t>
            </w:r>
          </w:p>
        </w:tc>
      </w:tr>
      <w:tr w14:paraId="1C7F1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7" w:type="dxa"/>
            <w:vAlign w:val="center"/>
          </w:tcPr>
          <w:p w14:paraId="245EAC7C">
            <w:pPr>
              <w:wordWrap w:val="0"/>
              <w:spacing w:before="62" w:beforeLines="20" w:after="62" w:afterLines="20"/>
              <w:jc w:val="center"/>
              <w:rPr>
                <w:sz w:val="24"/>
              </w:rPr>
            </w:pPr>
            <w:r>
              <w:rPr>
                <w:sz w:val="24"/>
              </w:rPr>
              <w:t>Cl</w:t>
            </w:r>
            <w:r>
              <w:rPr>
                <w:sz w:val="24"/>
                <w:vertAlign w:val="superscript"/>
              </w:rPr>
              <w:t>-</w:t>
            </w:r>
          </w:p>
        </w:tc>
        <w:tc>
          <w:tcPr>
            <w:tcW w:w="1427" w:type="dxa"/>
            <w:vAlign w:val="center"/>
          </w:tcPr>
          <w:p w14:paraId="5F0BDA40">
            <w:pPr>
              <w:wordWrap w:val="0"/>
              <w:spacing w:before="62" w:beforeLines="20" w:after="62" w:afterLines="20"/>
              <w:jc w:val="center"/>
              <w:rPr>
                <w:sz w:val="24"/>
              </w:rPr>
            </w:pPr>
            <w:r>
              <w:rPr>
                <w:sz w:val="24"/>
              </w:rPr>
              <w:t>mg/L</w:t>
            </w:r>
          </w:p>
        </w:tc>
        <w:tc>
          <w:tcPr>
            <w:tcW w:w="2637" w:type="dxa"/>
            <w:vAlign w:val="center"/>
          </w:tcPr>
          <w:p w14:paraId="64C0B4D8">
            <w:pPr>
              <w:wordWrap w:val="0"/>
              <w:spacing w:before="62" w:beforeLines="20" w:after="62" w:afterLines="20"/>
              <w:jc w:val="center"/>
              <w:rPr>
                <w:sz w:val="24"/>
              </w:rPr>
            </w:pPr>
            <w:r>
              <w:rPr>
                <w:sz w:val="24"/>
              </w:rPr>
              <w:t>10000~20000</w:t>
            </w:r>
          </w:p>
        </w:tc>
        <w:tc>
          <w:tcPr>
            <w:tcW w:w="1223" w:type="dxa"/>
            <w:vAlign w:val="center"/>
          </w:tcPr>
          <w:p w14:paraId="4FE6BC60">
            <w:pPr>
              <w:wordWrap w:val="0"/>
              <w:spacing w:before="62" w:beforeLines="20" w:after="62" w:afterLines="20"/>
              <w:jc w:val="center"/>
              <w:rPr>
                <w:sz w:val="24"/>
              </w:rPr>
            </w:pPr>
            <w:r>
              <w:rPr>
                <w:sz w:val="24"/>
              </w:rPr>
              <w:t>Cr</w:t>
            </w:r>
          </w:p>
        </w:tc>
        <w:tc>
          <w:tcPr>
            <w:tcW w:w="1423" w:type="dxa"/>
            <w:vAlign w:val="center"/>
          </w:tcPr>
          <w:p w14:paraId="61D59D05">
            <w:pPr>
              <w:wordWrap w:val="0"/>
              <w:spacing w:before="62" w:beforeLines="20" w:after="62" w:afterLines="20"/>
              <w:jc w:val="center"/>
              <w:rPr>
                <w:sz w:val="24"/>
              </w:rPr>
            </w:pPr>
            <w:r>
              <w:rPr>
                <w:sz w:val="24"/>
              </w:rPr>
              <w:t>mg/L</w:t>
            </w:r>
          </w:p>
        </w:tc>
        <w:tc>
          <w:tcPr>
            <w:tcW w:w="1393" w:type="dxa"/>
            <w:vAlign w:val="center"/>
          </w:tcPr>
          <w:p w14:paraId="5AF5A31B">
            <w:pPr>
              <w:wordWrap w:val="0"/>
              <w:spacing w:before="62" w:beforeLines="20" w:after="62" w:afterLines="20"/>
              <w:jc w:val="center"/>
              <w:rPr>
                <w:sz w:val="24"/>
              </w:rPr>
            </w:pPr>
            <w:r>
              <w:rPr>
                <w:sz w:val="24"/>
              </w:rPr>
              <w:t>≤5</w:t>
            </w:r>
          </w:p>
        </w:tc>
      </w:tr>
      <w:tr w14:paraId="5A593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7" w:type="dxa"/>
            <w:vAlign w:val="center"/>
          </w:tcPr>
          <w:p w14:paraId="52C5C620">
            <w:pPr>
              <w:wordWrap w:val="0"/>
              <w:spacing w:before="62" w:beforeLines="20" w:after="62" w:afterLines="20"/>
              <w:jc w:val="center"/>
              <w:rPr>
                <w:sz w:val="24"/>
              </w:rPr>
            </w:pPr>
            <w:r>
              <w:rPr>
                <w:sz w:val="24"/>
              </w:rPr>
              <w:t>SO</w:t>
            </w:r>
            <w:r>
              <w:rPr>
                <w:sz w:val="24"/>
                <w:vertAlign w:val="subscript"/>
              </w:rPr>
              <w:t>4</w:t>
            </w:r>
            <w:r>
              <w:rPr>
                <w:sz w:val="24"/>
                <w:vertAlign w:val="superscript"/>
              </w:rPr>
              <w:t>2-</w:t>
            </w:r>
          </w:p>
        </w:tc>
        <w:tc>
          <w:tcPr>
            <w:tcW w:w="1427" w:type="dxa"/>
            <w:vAlign w:val="center"/>
          </w:tcPr>
          <w:p w14:paraId="084E8A1A">
            <w:pPr>
              <w:wordWrap w:val="0"/>
              <w:spacing w:before="62" w:beforeLines="20" w:after="62" w:afterLines="20"/>
              <w:jc w:val="center"/>
              <w:rPr>
                <w:sz w:val="24"/>
              </w:rPr>
            </w:pPr>
            <w:r>
              <w:rPr>
                <w:sz w:val="24"/>
              </w:rPr>
              <w:t>mg/L</w:t>
            </w:r>
          </w:p>
        </w:tc>
        <w:tc>
          <w:tcPr>
            <w:tcW w:w="2637" w:type="dxa"/>
            <w:vAlign w:val="center"/>
          </w:tcPr>
          <w:p w14:paraId="4814BE11">
            <w:pPr>
              <w:wordWrap w:val="0"/>
              <w:spacing w:before="62" w:beforeLines="20" w:after="62" w:afterLines="20"/>
              <w:jc w:val="center"/>
              <w:rPr>
                <w:sz w:val="24"/>
              </w:rPr>
            </w:pPr>
            <w:r>
              <w:rPr>
                <w:sz w:val="24"/>
              </w:rPr>
              <w:t>2000~10000</w:t>
            </w:r>
          </w:p>
        </w:tc>
        <w:tc>
          <w:tcPr>
            <w:tcW w:w="1223" w:type="dxa"/>
            <w:vAlign w:val="center"/>
          </w:tcPr>
          <w:p w14:paraId="5ECC7BF9">
            <w:pPr>
              <w:wordWrap w:val="0"/>
              <w:spacing w:before="62" w:beforeLines="20" w:after="62" w:afterLines="20"/>
              <w:jc w:val="center"/>
              <w:rPr>
                <w:sz w:val="24"/>
              </w:rPr>
            </w:pPr>
            <w:r>
              <w:rPr>
                <w:sz w:val="24"/>
              </w:rPr>
              <w:t>Ni</w:t>
            </w:r>
          </w:p>
        </w:tc>
        <w:tc>
          <w:tcPr>
            <w:tcW w:w="1423" w:type="dxa"/>
            <w:vAlign w:val="center"/>
          </w:tcPr>
          <w:p w14:paraId="65BCEB94">
            <w:pPr>
              <w:wordWrap w:val="0"/>
              <w:spacing w:before="62" w:beforeLines="20" w:after="62" w:afterLines="20"/>
              <w:jc w:val="center"/>
              <w:rPr>
                <w:sz w:val="24"/>
              </w:rPr>
            </w:pPr>
            <w:r>
              <w:rPr>
                <w:sz w:val="24"/>
              </w:rPr>
              <w:t>mg/L</w:t>
            </w:r>
          </w:p>
        </w:tc>
        <w:tc>
          <w:tcPr>
            <w:tcW w:w="1393" w:type="dxa"/>
            <w:vAlign w:val="center"/>
          </w:tcPr>
          <w:p w14:paraId="1BA66ABA">
            <w:pPr>
              <w:wordWrap w:val="0"/>
              <w:spacing w:before="62" w:beforeLines="20" w:after="62" w:afterLines="20"/>
              <w:jc w:val="center"/>
              <w:rPr>
                <w:sz w:val="24"/>
              </w:rPr>
            </w:pPr>
            <w:r>
              <w:rPr>
                <w:sz w:val="24"/>
              </w:rPr>
              <w:t>≤2</w:t>
            </w:r>
          </w:p>
        </w:tc>
      </w:tr>
      <w:tr w14:paraId="6BB51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7" w:type="dxa"/>
            <w:vAlign w:val="center"/>
          </w:tcPr>
          <w:p w14:paraId="2B014B90">
            <w:pPr>
              <w:wordWrap w:val="0"/>
              <w:spacing w:before="62" w:beforeLines="20" w:after="62" w:afterLines="20"/>
              <w:jc w:val="center"/>
              <w:rPr>
                <w:sz w:val="24"/>
              </w:rPr>
            </w:pPr>
            <w:r>
              <w:rPr>
                <w:sz w:val="24"/>
              </w:rPr>
              <w:t>SO</w:t>
            </w:r>
            <w:r>
              <w:rPr>
                <w:sz w:val="24"/>
                <w:vertAlign w:val="subscript"/>
              </w:rPr>
              <w:t>3</w:t>
            </w:r>
            <w:r>
              <w:rPr>
                <w:sz w:val="24"/>
                <w:vertAlign w:val="superscript"/>
              </w:rPr>
              <w:t>2-</w:t>
            </w:r>
          </w:p>
        </w:tc>
        <w:tc>
          <w:tcPr>
            <w:tcW w:w="1427" w:type="dxa"/>
            <w:vAlign w:val="center"/>
          </w:tcPr>
          <w:p w14:paraId="6BBC8FC7">
            <w:pPr>
              <w:wordWrap w:val="0"/>
              <w:spacing w:before="62" w:beforeLines="20" w:after="62" w:afterLines="20"/>
              <w:jc w:val="center"/>
              <w:rPr>
                <w:sz w:val="24"/>
              </w:rPr>
            </w:pPr>
            <w:r>
              <w:rPr>
                <w:sz w:val="24"/>
              </w:rPr>
              <w:t>mg/L</w:t>
            </w:r>
          </w:p>
        </w:tc>
        <w:tc>
          <w:tcPr>
            <w:tcW w:w="2637" w:type="dxa"/>
            <w:vAlign w:val="center"/>
          </w:tcPr>
          <w:p w14:paraId="3BE4B589">
            <w:pPr>
              <w:wordWrap w:val="0"/>
              <w:spacing w:before="62" w:beforeLines="20" w:after="62" w:afterLines="20"/>
              <w:jc w:val="center"/>
              <w:rPr>
                <w:sz w:val="24"/>
              </w:rPr>
            </w:pPr>
            <w:r>
              <w:rPr>
                <w:sz w:val="24"/>
              </w:rPr>
              <w:t>0~200</w:t>
            </w:r>
          </w:p>
        </w:tc>
        <w:tc>
          <w:tcPr>
            <w:tcW w:w="1223" w:type="dxa"/>
            <w:vAlign w:val="center"/>
          </w:tcPr>
          <w:p w14:paraId="50152681">
            <w:pPr>
              <w:wordWrap w:val="0"/>
              <w:spacing w:before="62" w:beforeLines="20" w:after="62" w:afterLines="20"/>
              <w:jc w:val="center"/>
              <w:rPr>
                <w:sz w:val="24"/>
              </w:rPr>
            </w:pPr>
            <w:r>
              <w:rPr>
                <w:sz w:val="24"/>
              </w:rPr>
              <w:t>Zn</w:t>
            </w:r>
          </w:p>
        </w:tc>
        <w:tc>
          <w:tcPr>
            <w:tcW w:w="1423" w:type="dxa"/>
            <w:vAlign w:val="center"/>
          </w:tcPr>
          <w:p w14:paraId="5673059E">
            <w:pPr>
              <w:wordWrap w:val="0"/>
              <w:spacing w:before="62" w:beforeLines="20" w:after="62" w:afterLines="20"/>
              <w:jc w:val="center"/>
              <w:rPr>
                <w:sz w:val="24"/>
              </w:rPr>
            </w:pPr>
            <w:r>
              <w:rPr>
                <w:sz w:val="24"/>
              </w:rPr>
              <w:t>mg/L</w:t>
            </w:r>
          </w:p>
        </w:tc>
        <w:tc>
          <w:tcPr>
            <w:tcW w:w="1393" w:type="dxa"/>
            <w:vAlign w:val="center"/>
          </w:tcPr>
          <w:p w14:paraId="15AB67AD">
            <w:pPr>
              <w:wordWrap w:val="0"/>
              <w:spacing w:before="62" w:beforeLines="20" w:after="62" w:afterLines="20"/>
              <w:jc w:val="center"/>
              <w:rPr>
                <w:sz w:val="24"/>
              </w:rPr>
            </w:pPr>
            <w:r>
              <w:rPr>
                <w:sz w:val="24"/>
              </w:rPr>
              <w:t>5~25</w:t>
            </w:r>
          </w:p>
        </w:tc>
      </w:tr>
      <w:tr w14:paraId="02E35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7" w:type="dxa"/>
            <w:vAlign w:val="center"/>
          </w:tcPr>
          <w:p w14:paraId="1CAE133F">
            <w:pPr>
              <w:wordWrap w:val="0"/>
              <w:spacing w:before="62" w:beforeLines="20" w:after="62" w:afterLines="20"/>
              <w:jc w:val="center"/>
              <w:rPr>
                <w:sz w:val="24"/>
              </w:rPr>
            </w:pPr>
            <w:r>
              <w:rPr>
                <w:sz w:val="24"/>
              </w:rPr>
              <w:t>S</w:t>
            </w:r>
            <w:r>
              <w:rPr>
                <w:sz w:val="24"/>
                <w:vertAlign w:val="subscript"/>
              </w:rPr>
              <w:t>2</w:t>
            </w:r>
            <w:r>
              <w:rPr>
                <w:sz w:val="24"/>
              </w:rPr>
              <w:t>O</w:t>
            </w:r>
            <w:r>
              <w:rPr>
                <w:sz w:val="24"/>
                <w:vertAlign w:val="subscript"/>
              </w:rPr>
              <w:t>6</w:t>
            </w:r>
            <w:r>
              <w:rPr>
                <w:sz w:val="24"/>
                <w:vertAlign w:val="superscript"/>
              </w:rPr>
              <w:t>2-</w:t>
            </w:r>
          </w:p>
        </w:tc>
        <w:tc>
          <w:tcPr>
            <w:tcW w:w="1427" w:type="dxa"/>
            <w:vAlign w:val="center"/>
          </w:tcPr>
          <w:p w14:paraId="5D2526A3">
            <w:pPr>
              <w:wordWrap w:val="0"/>
              <w:spacing w:before="62" w:beforeLines="20" w:after="62" w:afterLines="20"/>
              <w:jc w:val="center"/>
              <w:rPr>
                <w:sz w:val="24"/>
              </w:rPr>
            </w:pPr>
            <w:r>
              <w:rPr>
                <w:sz w:val="24"/>
              </w:rPr>
              <w:t>mg/L</w:t>
            </w:r>
          </w:p>
        </w:tc>
        <w:tc>
          <w:tcPr>
            <w:tcW w:w="2637" w:type="dxa"/>
            <w:vAlign w:val="center"/>
          </w:tcPr>
          <w:p w14:paraId="75481161">
            <w:pPr>
              <w:wordWrap w:val="0"/>
              <w:spacing w:before="62" w:beforeLines="20" w:after="62" w:afterLines="20"/>
              <w:jc w:val="center"/>
              <w:rPr>
                <w:sz w:val="24"/>
              </w:rPr>
            </w:pPr>
            <w:r>
              <w:rPr>
                <w:sz w:val="24"/>
              </w:rPr>
              <w:t>500~1000</w:t>
            </w:r>
          </w:p>
        </w:tc>
        <w:tc>
          <w:tcPr>
            <w:tcW w:w="1223" w:type="dxa"/>
            <w:vAlign w:val="center"/>
          </w:tcPr>
          <w:p w14:paraId="68CFB218">
            <w:pPr>
              <w:wordWrap w:val="0"/>
              <w:spacing w:before="62" w:beforeLines="20" w:after="62" w:afterLines="20"/>
              <w:jc w:val="center"/>
              <w:rPr>
                <w:sz w:val="24"/>
              </w:rPr>
            </w:pPr>
            <w:r>
              <w:rPr>
                <w:sz w:val="24"/>
              </w:rPr>
              <w:t>Cd</w:t>
            </w:r>
          </w:p>
        </w:tc>
        <w:tc>
          <w:tcPr>
            <w:tcW w:w="1423" w:type="dxa"/>
            <w:vAlign w:val="center"/>
          </w:tcPr>
          <w:p w14:paraId="02F0264D">
            <w:pPr>
              <w:wordWrap w:val="0"/>
              <w:spacing w:before="62" w:beforeLines="20" w:after="62" w:afterLines="20"/>
              <w:jc w:val="center"/>
              <w:rPr>
                <w:sz w:val="24"/>
              </w:rPr>
            </w:pPr>
            <w:r>
              <w:rPr>
                <w:sz w:val="24"/>
              </w:rPr>
              <w:t>mg/L</w:t>
            </w:r>
          </w:p>
        </w:tc>
        <w:tc>
          <w:tcPr>
            <w:tcW w:w="1393" w:type="dxa"/>
            <w:vAlign w:val="center"/>
          </w:tcPr>
          <w:p w14:paraId="51FA1ACF">
            <w:pPr>
              <w:wordWrap w:val="0"/>
              <w:spacing w:before="62" w:beforeLines="20" w:after="62" w:afterLines="20"/>
              <w:jc w:val="center"/>
              <w:rPr>
                <w:sz w:val="24"/>
              </w:rPr>
            </w:pPr>
            <w:r>
              <w:rPr>
                <w:sz w:val="24"/>
              </w:rPr>
              <w:t>0.5~25</w:t>
            </w:r>
          </w:p>
        </w:tc>
      </w:tr>
      <w:tr w14:paraId="6D18B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7" w:type="dxa"/>
            <w:vAlign w:val="center"/>
          </w:tcPr>
          <w:p w14:paraId="65CB53C1">
            <w:pPr>
              <w:wordWrap w:val="0"/>
              <w:spacing w:before="62" w:beforeLines="20" w:after="62" w:afterLines="20"/>
              <w:jc w:val="center"/>
              <w:rPr>
                <w:sz w:val="24"/>
              </w:rPr>
            </w:pPr>
            <w:r>
              <w:rPr>
                <w:sz w:val="24"/>
              </w:rPr>
              <w:t>NO</w:t>
            </w:r>
            <w:r>
              <w:rPr>
                <w:sz w:val="24"/>
                <w:vertAlign w:val="subscript"/>
              </w:rPr>
              <w:t>3</w:t>
            </w:r>
            <w:r>
              <w:rPr>
                <w:sz w:val="24"/>
                <w:vertAlign w:val="superscript"/>
              </w:rPr>
              <w:t>-</w:t>
            </w:r>
          </w:p>
        </w:tc>
        <w:tc>
          <w:tcPr>
            <w:tcW w:w="1427" w:type="dxa"/>
            <w:vAlign w:val="center"/>
          </w:tcPr>
          <w:p w14:paraId="4458FEB6">
            <w:pPr>
              <w:wordWrap w:val="0"/>
              <w:spacing w:before="62" w:beforeLines="20" w:after="62" w:afterLines="20"/>
              <w:jc w:val="center"/>
              <w:rPr>
                <w:sz w:val="24"/>
              </w:rPr>
            </w:pPr>
            <w:r>
              <w:rPr>
                <w:sz w:val="24"/>
              </w:rPr>
              <w:t>mg/L</w:t>
            </w:r>
          </w:p>
        </w:tc>
        <w:tc>
          <w:tcPr>
            <w:tcW w:w="2637" w:type="dxa"/>
            <w:vAlign w:val="center"/>
          </w:tcPr>
          <w:p w14:paraId="253076AB">
            <w:pPr>
              <w:wordWrap w:val="0"/>
              <w:spacing w:before="62" w:beforeLines="20" w:after="62" w:afterLines="20"/>
              <w:jc w:val="center"/>
              <w:rPr>
                <w:sz w:val="24"/>
              </w:rPr>
            </w:pPr>
            <w:r>
              <w:rPr>
                <w:sz w:val="24"/>
              </w:rPr>
              <w:t>100~200</w:t>
            </w:r>
          </w:p>
        </w:tc>
        <w:tc>
          <w:tcPr>
            <w:tcW w:w="1223" w:type="dxa"/>
            <w:vAlign w:val="center"/>
          </w:tcPr>
          <w:p w14:paraId="4F453CD6">
            <w:pPr>
              <w:wordWrap w:val="0"/>
              <w:spacing w:before="62" w:beforeLines="20" w:after="62" w:afterLines="20"/>
              <w:jc w:val="center"/>
              <w:rPr>
                <w:sz w:val="24"/>
              </w:rPr>
            </w:pPr>
            <w:r>
              <w:rPr>
                <w:sz w:val="24"/>
              </w:rPr>
              <w:t>Cu</w:t>
            </w:r>
          </w:p>
        </w:tc>
        <w:tc>
          <w:tcPr>
            <w:tcW w:w="1423" w:type="dxa"/>
            <w:vAlign w:val="center"/>
          </w:tcPr>
          <w:p w14:paraId="2E3BB8DB">
            <w:pPr>
              <w:wordWrap w:val="0"/>
              <w:spacing w:before="62" w:beforeLines="20" w:after="62" w:afterLines="20"/>
              <w:jc w:val="center"/>
              <w:rPr>
                <w:sz w:val="24"/>
              </w:rPr>
            </w:pPr>
            <w:r>
              <w:rPr>
                <w:sz w:val="24"/>
              </w:rPr>
              <w:t>mg/L</w:t>
            </w:r>
          </w:p>
        </w:tc>
        <w:tc>
          <w:tcPr>
            <w:tcW w:w="1393" w:type="dxa"/>
            <w:vAlign w:val="center"/>
          </w:tcPr>
          <w:p w14:paraId="442F7E9A">
            <w:pPr>
              <w:wordWrap w:val="0"/>
              <w:spacing w:before="62" w:beforeLines="20" w:after="62" w:afterLines="20"/>
              <w:jc w:val="center"/>
              <w:rPr>
                <w:sz w:val="24"/>
              </w:rPr>
            </w:pPr>
            <w:r>
              <w:rPr>
                <w:sz w:val="24"/>
              </w:rPr>
              <w:t>5~23</w:t>
            </w:r>
          </w:p>
        </w:tc>
      </w:tr>
      <w:tr w14:paraId="0EB69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7" w:type="dxa"/>
            <w:vAlign w:val="center"/>
          </w:tcPr>
          <w:p w14:paraId="68A48CF5">
            <w:pPr>
              <w:wordWrap w:val="0"/>
              <w:spacing w:before="62" w:beforeLines="20" w:after="62" w:afterLines="20"/>
              <w:jc w:val="center"/>
              <w:rPr>
                <w:sz w:val="24"/>
              </w:rPr>
            </w:pPr>
            <w:r>
              <w:rPr>
                <w:sz w:val="24"/>
              </w:rPr>
              <w:t>Ca</w:t>
            </w:r>
          </w:p>
        </w:tc>
        <w:tc>
          <w:tcPr>
            <w:tcW w:w="1427" w:type="dxa"/>
            <w:vAlign w:val="center"/>
          </w:tcPr>
          <w:p w14:paraId="0BC06FB2">
            <w:pPr>
              <w:wordWrap w:val="0"/>
              <w:spacing w:before="62" w:beforeLines="20" w:after="62" w:afterLines="20"/>
              <w:jc w:val="center"/>
              <w:rPr>
                <w:sz w:val="24"/>
              </w:rPr>
            </w:pPr>
            <w:r>
              <w:rPr>
                <w:sz w:val="24"/>
              </w:rPr>
              <w:t>mg/L</w:t>
            </w:r>
          </w:p>
        </w:tc>
        <w:tc>
          <w:tcPr>
            <w:tcW w:w="2637" w:type="dxa"/>
            <w:vAlign w:val="center"/>
          </w:tcPr>
          <w:p w14:paraId="7089A739">
            <w:pPr>
              <w:wordWrap w:val="0"/>
              <w:spacing w:before="62" w:beforeLines="20" w:after="62" w:afterLines="20"/>
              <w:jc w:val="center"/>
              <w:rPr>
                <w:sz w:val="24"/>
              </w:rPr>
            </w:pPr>
            <w:r>
              <w:rPr>
                <w:sz w:val="24"/>
              </w:rPr>
              <w:t>500~10000</w:t>
            </w:r>
          </w:p>
        </w:tc>
        <w:tc>
          <w:tcPr>
            <w:tcW w:w="1223" w:type="dxa"/>
            <w:vAlign w:val="center"/>
          </w:tcPr>
          <w:p w14:paraId="6BE1324F">
            <w:pPr>
              <w:wordWrap w:val="0"/>
              <w:spacing w:before="62" w:beforeLines="20" w:after="62" w:afterLines="20"/>
              <w:jc w:val="center"/>
              <w:rPr>
                <w:sz w:val="24"/>
              </w:rPr>
            </w:pPr>
            <w:r>
              <w:rPr>
                <w:sz w:val="24"/>
              </w:rPr>
              <w:t>Pb</w:t>
            </w:r>
          </w:p>
        </w:tc>
        <w:tc>
          <w:tcPr>
            <w:tcW w:w="1423" w:type="dxa"/>
            <w:vAlign w:val="center"/>
          </w:tcPr>
          <w:p w14:paraId="3954039A">
            <w:pPr>
              <w:wordWrap w:val="0"/>
              <w:spacing w:before="62" w:beforeLines="20" w:after="62" w:afterLines="20"/>
              <w:jc w:val="center"/>
              <w:rPr>
                <w:sz w:val="24"/>
              </w:rPr>
            </w:pPr>
            <w:r>
              <w:rPr>
                <w:sz w:val="24"/>
              </w:rPr>
              <w:t>mg/L</w:t>
            </w:r>
          </w:p>
        </w:tc>
        <w:tc>
          <w:tcPr>
            <w:tcW w:w="1393" w:type="dxa"/>
            <w:vAlign w:val="center"/>
          </w:tcPr>
          <w:p w14:paraId="671AEB02">
            <w:pPr>
              <w:wordWrap w:val="0"/>
              <w:spacing w:before="62" w:beforeLines="20" w:after="62" w:afterLines="20"/>
              <w:jc w:val="center"/>
              <w:rPr>
                <w:sz w:val="24"/>
              </w:rPr>
            </w:pPr>
            <w:r>
              <w:rPr>
                <w:sz w:val="24"/>
              </w:rPr>
              <w:t>3~15</w:t>
            </w:r>
          </w:p>
        </w:tc>
      </w:tr>
      <w:tr w14:paraId="561E9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7" w:type="dxa"/>
            <w:vAlign w:val="center"/>
          </w:tcPr>
          <w:p w14:paraId="0CEC694E">
            <w:pPr>
              <w:wordWrap w:val="0"/>
              <w:spacing w:before="62" w:beforeLines="20" w:after="62" w:afterLines="20"/>
              <w:jc w:val="center"/>
              <w:rPr>
                <w:sz w:val="24"/>
              </w:rPr>
            </w:pPr>
            <w:r>
              <w:rPr>
                <w:sz w:val="24"/>
              </w:rPr>
              <w:t>Mg</w:t>
            </w:r>
          </w:p>
        </w:tc>
        <w:tc>
          <w:tcPr>
            <w:tcW w:w="1427" w:type="dxa"/>
            <w:vAlign w:val="center"/>
          </w:tcPr>
          <w:p w14:paraId="649095C6">
            <w:pPr>
              <w:wordWrap w:val="0"/>
              <w:spacing w:before="62" w:beforeLines="20" w:after="62" w:afterLines="20"/>
              <w:jc w:val="center"/>
              <w:rPr>
                <w:sz w:val="24"/>
              </w:rPr>
            </w:pPr>
            <w:r>
              <w:rPr>
                <w:sz w:val="24"/>
              </w:rPr>
              <w:t>mg/L</w:t>
            </w:r>
          </w:p>
        </w:tc>
        <w:tc>
          <w:tcPr>
            <w:tcW w:w="2637" w:type="dxa"/>
            <w:vAlign w:val="center"/>
          </w:tcPr>
          <w:p w14:paraId="19CEAEDD">
            <w:pPr>
              <w:wordWrap w:val="0"/>
              <w:spacing w:before="62" w:beforeLines="20" w:after="62" w:afterLines="20"/>
              <w:jc w:val="center"/>
              <w:rPr>
                <w:sz w:val="24"/>
              </w:rPr>
            </w:pPr>
            <w:r>
              <w:rPr>
                <w:sz w:val="24"/>
              </w:rPr>
              <w:t>500~10000</w:t>
            </w:r>
          </w:p>
        </w:tc>
        <w:tc>
          <w:tcPr>
            <w:tcW w:w="1223" w:type="dxa"/>
            <w:vAlign w:val="center"/>
          </w:tcPr>
          <w:p w14:paraId="29171746">
            <w:pPr>
              <w:wordWrap w:val="0"/>
              <w:spacing w:before="62" w:beforeLines="20" w:after="62" w:afterLines="20"/>
              <w:jc w:val="center"/>
              <w:rPr>
                <w:sz w:val="24"/>
              </w:rPr>
            </w:pPr>
            <w:r>
              <w:rPr>
                <w:sz w:val="24"/>
              </w:rPr>
              <w:t>Hg</w:t>
            </w:r>
          </w:p>
        </w:tc>
        <w:tc>
          <w:tcPr>
            <w:tcW w:w="1423" w:type="dxa"/>
            <w:vAlign w:val="center"/>
          </w:tcPr>
          <w:p w14:paraId="75E49ABD">
            <w:pPr>
              <w:wordWrap w:val="0"/>
              <w:spacing w:before="62" w:beforeLines="20" w:after="62" w:afterLines="20"/>
              <w:jc w:val="center"/>
              <w:rPr>
                <w:sz w:val="24"/>
              </w:rPr>
            </w:pPr>
            <w:r>
              <w:rPr>
                <w:sz w:val="24"/>
              </w:rPr>
              <w:t>mg/L</w:t>
            </w:r>
          </w:p>
        </w:tc>
        <w:tc>
          <w:tcPr>
            <w:tcW w:w="1393" w:type="dxa"/>
            <w:vAlign w:val="center"/>
          </w:tcPr>
          <w:p w14:paraId="5E113B58">
            <w:pPr>
              <w:wordWrap w:val="0"/>
              <w:spacing w:before="62" w:beforeLines="20" w:after="62" w:afterLines="20"/>
              <w:jc w:val="center"/>
              <w:rPr>
                <w:sz w:val="24"/>
              </w:rPr>
            </w:pPr>
            <w:r>
              <w:rPr>
                <w:sz w:val="24"/>
              </w:rPr>
              <w:t>0.2~5</w:t>
            </w:r>
          </w:p>
        </w:tc>
      </w:tr>
      <w:tr w14:paraId="4D616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7" w:type="dxa"/>
            <w:vAlign w:val="center"/>
          </w:tcPr>
          <w:p w14:paraId="6E2F3F47">
            <w:pPr>
              <w:wordWrap w:val="0"/>
              <w:spacing w:before="62" w:beforeLines="20" w:after="62" w:afterLines="20"/>
              <w:jc w:val="center"/>
              <w:rPr>
                <w:sz w:val="24"/>
              </w:rPr>
            </w:pPr>
            <w:r>
              <w:rPr>
                <w:sz w:val="24"/>
              </w:rPr>
              <w:t>COD</w:t>
            </w:r>
          </w:p>
        </w:tc>
        <w:tc>
          <w:tcPr>
            <w:tcW w:w="1427" w:type="dxa"/>
            <w:vAlign w:val="center"/>
          </w:tcPr>
          <w:p w14:paraId="259B722B">
            <w:pPr>
              <w:wordWrap w:val="0"/>
              <w:spacing w:before="62" w:beforeLines="20" w:after="62" w:afterLines="20"/>
              <w:jc w:val="center"/>
              <w:rPr>
                <w:sz w:val="24"/>
              </w:rPr>
            </w:pPr>
            <w:r>
              <w:rPr>
                <w:sz w:val="24"/>
              </w:rPr>
              <w:t>mg/L</w:t>
            </w:r>
          </w:p>
        </w:tc>
        <w:tc>
          <w:tcPr>
            <w:tcW w:w="2637" w:type="dxa"/>
            <w:vAlign w:val="center"/>
          </w:tcPr>
          <w:p w14:paraId="57779A56">
            <w:pPr>
              <w:wordWrap w:val="0"/>
              <w:spacing w:before="62" w:beforeLines="20" w:after="62" w:afterLines="20"/>
              <w:jc w:val="center"/>
              <w:rPr>
                <w:sz w:val="24"/>
              </w:rPr>
            </w:pPr>
            <w:r>
              <w:rPr>
                <w:sz w:val="24"/>
              </w:rPr>
              <w:t>≤200</w:t>
            </w:r>
          </w:p>
        </w:tc>
        <w:tc>
          <w:tcPr>
            <w:tcW w:w="1223" w:type="dxa"/>
            <w:vAlign w:val="center"/>
          </w:tcPr>
          <w:p w14:paraId="2268B05B">
            <w:pPr>
              <w:wordWrap w:val="0"/>
              <w:spacing w:before="62" w:beforeLines="20" w:after="62" w:afterLines="20"/>
              <w:jc w:val="center"/>
              <w:rPr>
                <w:sz w:val="24"/>
              </w:rPr>
            </w:pPr>
            <w:r>
              <w:rPr>
                <w:sz w:val="24"/>
              </w:rPr>
              <w:t>V</w:t>
            </w:r>
          </w:p>
        </w:tc>
        <w:tc>
          <w:tcPr>
            <w:tcW w:w="1423" w:type="dxa"/>
            <w:vAlign w:val="center"/>
          </w:tcPr>
          <w:p w14:paraId="2542681B">
            <w:pPr>
              <w:wordWrap w:val="0"/>
              <w:spacing w:before="62" w:beforeLines="20" w:after="62" w:afterLines="20"/>
              <w:jc w:val="center"/>
              <w:rPr>
                <w:sz w:val="24"/>
              </w:rPr>
            </w:pPr>
            <w:r>
              <w:rPr>
                <w:sz w:val="24"/>
              </w:rPr>
              <w:t>mg/L</w:t>
            </w:r>
          </w:p>
        </w:tc>
        <w:tc>
          <w:tcPr>
            <w:tcW w:w="1393" w:type="dxa"/>
            <w:vAlign w:val="center"/>
          </w:tcPr>
          <w:p w14:paraId="7FA08D80">
            <w:pPr>
              <w:wordWrap w:val="0"/>
              <w:spacing w:before="62" w:beforeLines="20" w:after="62" w:afterLines="20"/>
              <w:jc w:val="center"/>
              <w:rPr>
                <w:sz w:val="24"/>
              </w:rPr>
            </w:pPr>
            <w:r>
              <w:rPr>
                <w:sz w:val="24"/>
              </w:rPr>
              <w:t>≤2</w:t>
            </w:r>
          </w:p>
        </w:tc>
      </w:tr>
      <w:tr w14:paraId="3CECC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0" w:type="dxa"/>
            <w:gridSpan w:val="6"/>
            <w:vAlign w:val="center"/>
          </w:tcPr>
          <w:p w14:paraId="2C0AFF31">
            <w:pPr>
              <w:wordWrap w:val="0"/>
              <w:spacing w:before="62" w:beforeLines="20" w:after="62" w:afterLines="20"/>
              <w:rPr>
                <w:b/>
                <w:bCs/>
                <w:sz w:val="18"/>
                <w:szCs w:val="18"/>
              </w:rPr>
            </w:pPr>
            <w:r>
              <w:rPr>
                <w:b/>
                <w:bCs/>
                <w:sz w:val="18"/>
                <w:szCs w:val="18"/>
              </w:rPr>
              <w:t>注：表中数据为典型数据，仅供参考。</w:t>
            </w:r>
          </w:p>
        </w:tc>
      </w:tr>
    </w:tbl>
    <w:p w14:paraId="62DD5DD0">
      <w:pPr>
        <w:pStyle w:val="25"/>
        <w:ind w:firstLine="480" w:firstLineChars="200"/>
        <w:rPr>
          <w:rFonts w:ascii="Times New Roman" w:hAnsi="Times New Roman"/>
          <w:i w:val="0"/>
          <w:color w:val="000000"/>
        </w:rPr>
      </w:pPr>
      <w:r>
        <w:rPr>
          <w:rFonts w:ascii="Times New Roman" w:hAnsi="Times New Roman"/>
          <w:i w:val="0"/>
          <w:color w:val="000000"/>
        </w:rPr>
        <w:t>说明：1）表中未列出的离子（包括重金属）不代表不存在，请投标方根据类似工程经验或理论计算进行判定。</w:t>
      </w:r>
    </w:p>
    <w:p w14:paraId="6164D106">
      <w:pPr>
        <w:pStyle w:val="25"/>
        <w:ind w:firstLine="480" w:firstLineChars="200"/>
        <w:rPr>
          <w:rFonts w:ascii="Times New Roman" w:hAnsi="Times New Roman"/>
          <w:i w:val="0"/>
          <w:color w:val="000000"/>
        </w:rPr>
      </w:pPr>
      <w:r>
        <w:rPr>
          <w:rFonts w:ascii="Times New Roman" w:hAnsi="Times New Roman"/>
          <w:i w:val="0"/>
          <w:color w:val="000000"/>
        </w:rPr>
        <w:t>2）投标方如认为表中所列杂质离子数据差异极大，请单独列表进行补充，并陈述理由。</w:t>
      </w:r>
    </w:p>
    <w:p w14:paraId="73B3B290">
      <w:pPr>
        <w:pStyle w:val="25"/>
        <w:ind w:firstLine="480" w:firstLineChars="200"/>
        <w:rPr>
          <w:rFonts w:ascii="Times New Roman" w:hAnsi="Times New Roman"/>
          <w:i w:val="0"/>
          <w:color w:val="000000"/>
        </w:rPr>
      </w:pPr>
      <w:r>
        <w:rPr>
          <w:rFonts w:ascii="Times New Roman" w:hAnsi="Times New Roman"/>
          <w:i w:val="0"/>
          <w:color w:val="000000"/>
        </w:rPr>
        <w:t>3）投标方需按照进水最恶劣时的条件进行设计。</w:t>
      </w:r>
    </w:p>
    <w:p w14:paraId="4FD620EB">
      <w:pPr>
        <w:pStyle w:val="25"/>
        <w:ind w:firstLine="480" w:firstLineChars="200"/>
        <w:rPr>
          <w:rFonts w:ascii="Times New Roman" w:hAnsi="Times New Roman"/>
          <w:i w:val="0"/>
          <w:color w:val="000000"/>
        </w:rPr>
      </w:pPr>
      <w:r>
        <w:rPr>
          <w:rFonts w:ascii="Times New Roman" w:hAnsi="Times New Roman"/>
          <w:i w:val="0"/>
          <w:color w:val="000000"/>
        </w:rPr>
        <w:t>4）投标方应充分考虑脱硫废水的水质复杂多变性，所供脱硫废水零排放系统应具有很好的缓冲性，能够适应实际运行中可能产生的脱硫废水水质和水量的巨大波动。</w:t>
      </w:r>
    </w:p>
    <w:p w14:paraId="64B9B2B5">
      <w:pPr>
        <w:pStyle w:val="25"/>
        <w:ind w:firstLine="480" w:firstLineChars="200"/>
        <w:rPr>
          <w:rFonts w:ascii="Times New Roman" w:hAnsi="Times New Roman"/>
          <w:i w:val="0"/>
          <w:color w:val="000000"/>
        </w:rPr>
      </w:pPr>
      <w:r>
        <w:rPr>
          <w:rFonts w:ascii="Times New Roman" w:hAnsi="Times New Roman"/>
          <w:i w:val="0"/>
          <w:color w:val="000000"/>
        </w:rPr>
        <w:t>5）投标方应充分考虑氨氮和COD对脱硫废水零排放系统的影响。</w:t>
      </w:r>
    </w:p>
    <w:p w14:paraId="4309B3B4">
      <w:pPr>
        <w:pStyle w:val="25"/>
        <w:ind w:firstLine="480" w:firstLineChars="200"/>
        <w:rPr>
          <w:rFonts w:ascii="Times New Roman" w:hAnsi="Times New Roman"/>
          <w:i w:val="0"/>
          <w:color w:val="000000"/>
        </w:rPr>
      </w:pPr>
      <w:r>
        <w:rPr>
          <w:rFonts w:ascii="Times New Roman" w:hAnsi="Times New Roman"/>
          <w:i w:val="0"/>
          <w:color w:val="000000"/>
        </w:rPr>
        <w:t>投标方可根据脱硫工艺水质、项目设计、校核煤种及石灰石等资料进行核算，不排除实际投运后脱硫废水排放水质、水量与以上典型值有差异的可能。投标方有责任在项目实施过程中根据脱硫废水的实际水质对系统进行核算，并保证处理系统安全稳定运行，达到本规范书的要求，因此引起的系统调整，不影响商务报价。</w:t>
      </w:r>
    </w:p>
    <w:p w14:paraId="663FD415">
      <w:pPr>
        <w:pStyle w:val="9"/>
        <w:spacing w:before="0" w:line="360" w:lineRule="auto"/>
        <w:ind w:left="0" w:firstLine="0"/>
        <w:rPr>
          <w:b/>
          <w:bCs/>
        </w:rPr>
      </w:pPr>
      <w:r>
        <w:rPr>
          <w:b/>
          <w:bCs/>
        </w:rPr>
        <w:t>2.10.9 设备年利用小时数</w:t>
      </w:r>
    </w:p>
    <w:p w14:paraId="39B825B6">
      <w:pPr>
        <w:pStyle w:val="25"/>
        <w:ind w:firstLine="480" w:firstLineChars="200"/>
        <w:rPr>
          <w:rFonts w:ascii="Times New Roman" w:hAnsi="Times New Roman"/>
          <w:i w:val="0"/>
          <w:color w:val="000000"/>
        </w:rPr>
      </w:pPr>
      <w:r>
        <w:rPr>
          <w:rFonts w:ascii="Times New Roman" w:hAnsi="Times New Roman"/>
          <w:i w:val="0"/>
          <w:color w:val="000000"/>
        </w:rPr>
        <w:t>脱硫废水零排放系统设备年利用小时数为6400h。</w:t>
      </w:r>
      <w:bookmarkEnd w:id="76"/>
      <w:bookmarkEnd w:id="77"/>
      <w:bookmarkEnd w:id="78"/>
    </w:p>
    <w:p w14:paraId="688B8929">
      <w:pPr>
        <w:pStyle w:val="9"/>
        <w:spacing w:before="0" w:line="360" w:lineRule="auto"/>
        <w:ind w:left="0" w:firstLine="0"/>
        <w:rPr>
          <w:b/>
          <w:bCs/>
        </w:rPr>
      </w:pPr>
      <w:r>
        <w:rPr>
          <w:b/>
          <w:bCs/>
        </w:rPr>
        <w:t>2.10.10 设施布置范围</w:t>
      </w:r>
    </w:p>
    <w:p w14:paraId="4C19E620">
      <w:pPr>
        <w:pStyle w:val="25"/>
        <w:ind w:firstLine="480" w:firstLineChars="200"/>
        <w:rPr>
          <w:rFonts w:ascii="Times New Roman" w:hAnsi="Times New Roman"/>
          <w:i w:val="0"/>
          <w:color w:val="000000"/>
        </w:rPr>
      </w:pPr>
      <w:r>
        <w:rPr>
          <w:rFonts w:ascii="Times New Roman" w:hAnsi="Times New Roman"/>
          <w:i w:val="0"/>
          <w:color w:val="000000"/>
        </w:rPr>
        <w:t>低温余热烟气浓缩塔、浓浆箱、循环泵、浓浆泵、地坑、增压风机、调质箱、加药装置布置于脱硫塔两侧，输灰装置、高温烟气干燥塔布置于锅炉两侧。脱硫废水零排放系统设备布置参见附图04，该图仅供参考。投标方应根据本规范书的要求对该布置图进行修改和完善，其布置应在满足工艺需要的情况下尽可能减少占地，最终布置应得到招标方的书面认可。</w:t>
      </w:r>
    </w:p>
    <w:bookmarkEnd w:id="69"/>
    <w:bookmarkEnd w:id="70"/>
    <w:bookmarkEnd w:id="71"/>
    <w:bookmarkEnd w:id="72"/>
    <w:p w14:paraId="189E399C">
      <w:pPr>
        <w:pStyle w:val="6"/>
        <w:rPr>
          <w:rFonts w:ascii="Times New Roman" w:hAnsi="Times New Roman"/>
          <w:b/>
          <w:bCs/>
        </w:rPr>
      </w:pPr>
      <w:bookmarkStart w:id="79" w:name="_Toc402273815"/>
      <w:bookmarkStart w:id="80" w:name="_Toc402337516"/>
      <w:bookmarkStart w:id="81" w:name="_Toc183191401"/>
      <w:bookmarkStart w:id="82" w:name="_Toc402274764"/>
      <w:bookmarkStart w:id="83" w:name="_Toc187684955"/>
      <w:bookmarkStart w:id="84" w:name="_Toc19033"/>
      <w:bookmarkStart w:id="85" w:name="_Toc402256395"/>
      <w:bookmarkStart w:id="86" w:name="_Toc63412108"/>
      <w:bookmarkStart w:id="87" w:name="_Toc61771748"/>
      <w:bookmarkStart w:id="88" w:name="_Toc61945990"/>
      <w:bookmarkStart w:id="89" w:name="_Toc61771101"/>
      <w:r>
        <w:rPr>
          <w:rFonts w:ascii="Times New Roman" w:hAnsi="Times New Roman"/>
          <w:b/>
          <w:bCs/>
        </w:rPr>
        <w:t>3 标准和规范</w:t>
      </w:r>
      <w:bookmarkEnd w:id="79"/>
      <w:bookmarkEnd w:id="80"/>
      <w:bookmarkEnd w:id="81"/>
      <w:bookmarkEnd w:id="82"/>
      <w:bookmarkEnd w:id="83"/>
      <w:bookmarkEnd w:id="84"/>
      <w:bookmarkEnd w:id="85"/>
    </w:p>
    <w:p w14:paraId="0914E34D">
      <w:pPr>
        <w:pStyle w:val="7"/>
        <w:spacing w:before="0" w:after="0" w:line="360" w:lineRule="auto"/>
        <w:rPr>
          <w:rFonts w:ascii="Times New Roman" w:hAnsi="Times New Roman" w:eastAsia="宋体"/>
        </w:rPr>
      </w:pPr>
      <w:bookmarkStart w:id="90" w:name="_Toc402274023"/>
      <w:bookmarkStart w:id="91" w:name="_Toc402337906"/>
      <w:bookmarkStart w:id="92" w:name="_Toc7015"/>
      <w:bookmarkStart w:id="93" w:name="_Toc402275154"/>
      <w:bookmarkStart w:id="94" w:name="_Toc402256733"/>
      <w:bookmarkStart w:id="95" w:name="_Toc183191530"/>
      <w:bookmarkStart w:id="96" w:name="_Toc402337517"/>
      <w:bookmarkStart w:id="97" w:name="_Toc402273816"/>
      <w:bookmarkStart w:id="98" w:name="_Toc183191402"/>
      <w:bookmarkStart w:id="99" w:name="_Toc402256396"/>
      <w:bookmarkStart w:id="100" w:name="_Toc402274765"/>
      <w:bookmarkStart w:id="101" w:name="_Toc13544"/>
      <w:r>
        <w:rPr>
          <w:rFonts w:ascii="Times New Roman" w:hAnsi="Times New Roman" w:eastAsia="宋体"/>
        </w:rPr>
        <w:t>3.1 总述</w:t>
      </w:r>
      <w:bookmarkEnd w:id="90"/>
      <w:bookmarkEnd w:id="91"/>
      <w:bookmarkEnd w:id="92"/>
      <w:bookmarkEnd w:id="93"/>
      <w:bookmarkEnd w:id="94"/>
      <w:bookmarkEnd w:id="95"/>
    </w:p>
    <w:p w14:paraId="0160BB59">
      <w:pPr>
        <w:snapToGrid w:val="0"/>
        <w:spacing w:line="360" w:lineRule="auto"/>
        <w:ind w:firstLine="480" w:firstLineChars="200"/>
        <w:rPr>
          <w:color w:val="000000"/>
          <w:sz w:val="24"/>
        </w:rPr>
      </w:pPr>
      <w:r>
        <w:rPr>
          <w:color w:val="000000"/>
          <w:sz w:val="24"/>
        </w:rPr>
        <w:t>本部分所列的标准和规范是指导脱硫废水零排放系统设计、制造、供货、安装、调试和运行等总的规范和技术要求。脱硫废水零排放系统的设计、制造、试验、安装和试运等应符合相关的中国法律及规范、以及最新版的ISO和IEC标准。对于标准的采用应符合下述原则：</w:t>
      </w:r>
    </w:p>
    <w:p w14:paraId="76FFE58C">
      <w:pPr>
        <w:numPr>
          <w:ilvl w:val="0"/>
          <w:numId w:val="5"/>
        </w:numPr>
        <w:snapToGrid w:val="0"/>
        <w:spacing w:line="360" w:lineRule="auto"/>
        <w:ind w:left="0" w:firstLine="480" w:firstLineChars="200"/>
        <w:rPr>
          <w:color w:val="000000"/>
          <w:sz w:val="24"/>
        </w:rPr>
      </w:pPr>
      <w:r>
        <w:rPr>
          <w:color w:val="000000"/>
          <w:sz w:val="24"/>
        </w:rPr>
        <w:t>首先应符合中国国家标准、部（行业）颁标准以及电力行业规程规定</w:t>
      </w:r>
      <w:r>
        <w:rPr>
          <w:rFonts w:hint="eastAsia"/>
          <w:color w:val="000000"/>
          <w:sz w:val="24"/>
        </w:rPr>
        <w:t>。</w:t>
      </w:r>
    </w:p>
    <w:p w14:paraId="5216301C">
      <w:pPr>
        <w:numPr>
          <w:ilvl w:val="0"/>
          <w:numId w:val="5"/>
        </w:numPr>
        <w:snapToGrid w:val="0"/>
        <w:spacing w:line="360" w:lineRule="auto"/>
        <w:ind w:left="0" w:firstLine="480" w:firstLineChars="200"/>
        <w:rPr>
          <w:color w:val="000000"/>
          <w:sz w:val="24"/>
        </w:rPr>
      </w:pPr>
      <w:r>
        <w:rPr>
          <w:color w:val="000000"/>
          <w:sz w:val="24"/>
        </w:rPr>
        <w:t>与安全、环保、消防和工业卫生等相关的事项，必须执行中国有关法规、标准；建筑、结构、通风及空调等工程执行中国电力行业标准或中国相应的行业标准</w:t>
      </w:r>
      <w:r>
        <w:rPr>
          <w:rFonts w:hint="eastAsia"/>
          <w:color w:val="000000"/>
          <w:sz w:val="24"/>
        </w:rPr>
        <w:t>。</w:t>
      </w:r>
    </w:p>
    <w:p w14:paraId="3840781E">
      <w:pPr>
        <w:numPr>
          <w:ilvl w:val="0"/>
          <w:numId w:val="5"/>
        </w:numPr>
        <w:snapToGrid w:val="0"/>
        <w:spacing w:line="360" w:lineRule="auto"/>
        <w:ind w:left="0" w:firstLine="480" w:firstLineChars="200"/>
        <w:rPr>
          <w:color w:val="000000"/>
          <w:sz w:val="24"/>
        </w:rPr>
      </w:pPr>
      <w:r>
        <w:rPr>
          <w:color w:val="000000"/>
          <w:sz w:val="24"/>
        </w:rPr>
        <w:t>对进口设备和材料，执行设备和材料制造商所在国标准，部分采用技术支持方国标准或国际通用标准的，由投标方提供该标准供招标方确认</w:t>
      </w:r>
      <w:r>
        <w:rPr>
          <w:rFonts w:hint="eastAsia"/>
          <w:color w:val="000000"/>
          <w:sz w:val="24"/>
        </w:rPr>
        <w:t>。</w:t>
      </w:r>
    </w:p>
    <w:p w14:paraId="1C4CD77D">
      <w:pPr>
        <w:numPr>
          <w:ilvl w:val="0"/>
          <w:numId w:val="5"/>
        </w:numPr>
        <w:snapToGrid w:val="0"/>
        <w:spacing w:line="360" w:lineRule="auto"/>
        <w:ind w:left="0" w:firstLine="480" w:firstLineChars="200"/>
        <w:rPr>
          <w:color w:val="000000"/>
          <w:sz w:val="24"/>
        </w:rPr>
      </w:pPr>
      <w:r>
        <w:rPr>
          <w:color w:val="000000"/>
          <w:sz w:val="24"/>
        </w:rPr>
        <w:t>本技术规范涉及的所有规范、标准均为最新版本。如标准有矛盾时，按较高标准执行。</w:t>
      </w:r>
    </w:p>
    <w:p w14:paraId="4AF39FEA">
      <w:pPr>
        <w:numPr>
          <w:ilvl w:val="0"/>
          <w:numId w:val="5"/>
        </w:numPr>
        <w:snapToGrid w:val="0"/>
        <w:spacing w:line="360" w:lineRule="auto"/>
        <w:ind w:left="0" w:firstLine="480" w:firstLineChars="200"/>
        <w:rPr>
          <w:color w:val="000000"/>
          <w:sz w:val="24"/>
        </w:rPr>
      </w:pPr>
      <w:r>
        <w:rPr>
          <w:color w:val="000000"/>
          <w:sz w:val="24"/>
        </w:rPr>
        <w:t>如果某项标准或规范在本技术规范中未作规定，或投标方采用其他标准或规范，则投标方应详细说明其采用的标准或规范，并向招标方提供其采用标准或规范的中文版本。只有当其采用的标准或规范不低于本技术规范的要求时，投标方采用的标准或规范才能为招标方认可。</w:t>
      </w:r>
    </w:p>
    <w:p w14:paraId="7F4AB51D">
      <w:pPr>
        <w:numPr>
          <w:ilvl w:val="0"/>
          <w:numId w:val="5"/>
        </w:numPr>
        <w:snapToGrid w:val="0"/>
        <w:spacing w:line="360" w:lineRule="auto"/>
        <w:ind w:left="0" w:firstLine="480" w:firstLineChars="200"/>
        <w:rPr>
          <w:color w:val="000000"/>
          <w:sz w:val="24"/>
        </w:rPr>
      </w:pPr>
      <w:r>
        <w:rPr>
          <w:color w:val="000000"/>
          <w:sz w:val="24"/>
        </w:rPr>
        <w:t>投标方应在投标阶段提交装置设计、制造、试验和安装中采用的所有标准、规定及相关标准的清单。在合同执行过程中采用的标准需经招标方确认。</w:t>
      </w:r>
    </w:p>
    <w:p w14:paraId="701302F5">
      <w:pPr>
        <w:numPr>
          <w:ilvl w:val="0"/>
          <w:numId w:val="5"/>
        </w:numPr>
        <w:snapToGrid w:val="0"/>
        <w:spacing w:line="360" w:lineRule="auto"/>
        <w:ind w:left="0" w:firstLine="480" w:firstLineChars="200"/>
        <w:rPr>
          <w:color w:val="000000"/>
          <w:sz w:val="24"/>
        </w:rPr>
      </w:pPr>
      <w:r>
        <w:rPr>
          <w:color w:val="000000"/>
          <w:sz w:val="24"/>
        </w:rPr>
        <w:t>投标方应在第一次设计联络会期间提供详细的规范和标准清单供招标方确认。对于国外的规范和标准，投标方至少应提供一套正本和一套中文翻译版本放置于现场，便于投标方和招标方共同查阅，工程验收移交后仍归投标方所有。</w:t>
      </w:r>
    </w:p>
    <w:p w14:paraId="246560B9">
      <w:pPr>
        <w:pStyle w:val="7"/>
        <w:spacing w:before="0" w:after="0" w:line="360" w:lineRule="auto"/>
        <w:rPr>
          <w:rFonts w:ascii="Times New Roman" w:hAnsi="Times New Roman" w:eastAsia="宋体"/>
        </w:rPr>
      </w:pPr>
      <w:bookmarkStart w:id="102" w:name="_Toc402337908"/>
      <w:bookmarkStart w:id="103" w:name="_Toc402256735"/>
      <w:bookmarkStart w:id="104" w:name="_Toc402275156"/>
      <w:r>
        <w:rPr>
          <w:rFonts w:ascii="Times New Roman" w:hAnsi="Times New Roman" w:eastAsia="宋体"/>
        </w:rPr>
        <w:t>3.2 设计、制造和施工及验收需遵循的标准（不限于此）</w:t>
      </w:r>
      <w:bookmarkEnd w:id="102"/>
      <w:bookmarkEnd w:id="103"/>
      <w:bookmarkEnd w:id="104"/>
    </w:p>
    <w:p w14:paraId="603C6C73">
      <w:pPr>
        <w:snapToGrid w:val="0"/>
        <w:spacing w:line="360" w:lineRule="auto"/>
        <w:rPr>
          <w:color w:val="000000"/>
          <w:sz w:val="24"/>
        </w:rPr>
      </w:pPr>
      <w:r>
        <w:rPr>
          <w:color w:val="000000"/>
          <w:sz w:val="24"/>
        </w:rPr>
        <w:t>3.2.1 采用的中国国家标准（设计、制造、安装、试验和调试），所列的版本号仅为参考，不能免除投标方采用最新有效的版本的责任。</w:t>
      </w:r>
    </w:p>
    <w:p w14:paraId="0919706A">
      <w:pPr>
        <w:snapToGrid w:val="0"/>
        <w:spacing w:line="360" w:lineRule="auto"/>
        <w:rPr>
          <w:color w:val="000000"/>
          <w:sz w:val="24"/>
        </w:rPr>
      </w:pPr>
      <w:r>
        <w:rPr>
          <w:color w:val="000000"/>
          <w:sz w:val="24"/>
        </w:rPr>
        <w:t>3.2.2 涉及与招标方相关的工作（如施工，安装，验收，调试等），凡招标方有明确规定的，应按照招标方制订的相关规定执行。</w:t>
      </w:r>
    </w:p>
    <w:p w14:paraId="2FFA56EB">
      <w:pPr>
        <w:snapToGrid w:val="0"/>
        <w:spacing w:line="360" w:lineRule="auto"/>
        <w:rPr>
          <w:color w:val="000000"/>
          <w:sz w:val="24"/>
        </w:rPr>
      </w:pPr>
      <w:r>
        <w:rPr>
          <w:color w:val="000000"/>
          <w:sz w:val="24"/>
        </w:rPr>
        <w:t>3.2.3 当所列的标准和规范之间存在差异或不一致的情况时，应该以招标方的最终解释和要求为准。</w:t>
      </w:r>
    </w:p>
    <w:p w14:paraId="31E548FE">
      <w:pPr>
        <w:pStyle w:val="7"/>
        <w:spacing w:before="0" w:after="0" w:line="360" w:lineRule="auto"/>
        <w:rPr>
          <w:rFonts w:ascii="Times New Roman" w:hAnsi="Times New Roman" w:eastAsia="宋体"/>
        </w:rPr>
      </w:pPr>
      <w:r>
        <w:rPr>
          <w:rFonts w:ascii="Times New Roman" w:hAnsi="Times New Roman" w:eastAsia="宋体"/>
        </w:rPr>
        <w:t>3.3 主要的标准和规范</w:t>
      </w:r>
    </w:p>
    <w:p w14:paraId="442E0706">
      <w:pPr>
        <w:pStyle w:val="9"/>
        <w:spacing w:before="0" w:line="360" w:lineRule="auto"/>
        <w:ind w:left="0" w:firstLine="0"/>
        <w:rPr>
          <w:b/>
          <w:bCs/>
        </w:rPr>
      </w:pPr>
      <w:r>
        <w:rPr>
          <w:b/>
          <w:bCs/>
        </w:rPr>
        <w:t>3.3.1 通用部分</w:t>
      </w:r>
    </w:p>
    <w:p w14:paraId="34D04759">
      <w:pPr>
        <w:snapToGrid w:val="0"/>
        <w:spacing w:line="360" w:lineRule="auto"/>
        <w:ind w:firstLine="480" w:firstLineChars="200"/>
        <w:rPr>
          <w:snapToGrid w:val="0"/>
          <w:color w:val="000000"/>
          <w:sz w:val="24"/>
        </w:rPr>
      </w:pPr>
      <w:r>
        <w:rPr>
          <w:bCs/>
          <w:color w:val="000000"/>
          <w:sz w:val="24"/>
        </w:rPr>
        <w:t xml:space="preserve">GB </w:t>
      </w:r>
      <w:r>
        <w:rPr>
          <w:snapToGrid w:val="0"/>
          <w:color w:val="000000"/>
          <w:sz w:val="24"/>
        </w:rPr>
        <w:t>50660-2011       《大中型</w:t>
      </w:r>
      <w:r>
        <w:rPr>
          <w:color w:val="000000"/>
          <w:sz w:val="24"/>
        </w:rPr>
        <w:t>火力发电厂设计规范</w:t>
      </w:r>
      <w:r>
        <w:rPr>
          <w:snapToGrid w:val="0"/>
          <w:color w:val="000000"/>
          <w:sz w:val="24"/>
        </w:rPr>
        <w:t>》</w:t>
      </w:r>
    </w:p>
    <w:p w14:paraId="354DF6D4">
      <w:pPr>
        <w:snapToGrid w:val="0"/>
        <w:spacing w:line="360" w:lineRule="auto"/>
        <w:ind w:firstLine="480" w:firstLineChars="200"/>
        <w:rPr>
          <w:snapToGrid w:val="0"/>
          <w:color w:val="000000"/>
          <w:sz w:val="24"/>
        </w:rPr>
      </w:pPr>
      <w:r>
        <w:rPr>
          <w:color w:val="000000"/>
          <w:kern w:val="0"/>
          <w:sz w:val="24"/>
        </w:rPr>
        <w:t xml:space="preserve">HJ/T 179-2018       </w:t>
      </w:r>
      <w:r>
        <w:rPr>
          <w:snapToGrid w:val="0"/>
          <w:color w:val="000000"/>
          <w:sz w:val="24"/>
        </w:rPr>
        <w:t>《</w:t>
      </w:r>
      <w:r>
        <w:rPr>
          <w:color w:val="000000"/>
          <w:kern w:val="0"/>
          <w:sz w:val="24"/>
        </w:rPr>
        <w:t>石灰石/石灰-石膏湿法烟气脱硫工程通用技术规范</w:t>
      </w:r>
      <w:r>
        <w:rPr>
          <w:snapToGrid w:val="0"/>
          <w:color w:val="000000"/>
          <w:sz w:val="24"/>
        </w:rPr>
        <w:t>》</w:t>
      </w:r>
    </w:p>
    <w:p w14:paraId="0B02E029">
      <w:pPr>
        <w:snapToGrid w:val="0"/>
        <w:spacing w:line="360" w:lineRule="auto"/>
        <w:ind w:firstLine="480" w:firstLineChars="200"/>
        <w:rPr>
          <w:snapToGrid w:val="0"/>
          <w:color w:val="000000"/>
          <w:sz w:val="24"/>
        </w:rPr>
      </w:pPr>
      <w:r>
        <w:rPr>
          <w:color w:val="000000"/>
          <w:sz w:val="24"/>
        </w:rPr>
        <w:t xml:space="preserve">DL/T 5427-2009      </w:t>
      </w:r>
      <w:r>
        <w:rPr>
          <w:snapToGrid w:val="0"/>
          <w:color w:val="000000"/>
          <w:sz w:val="24"/>
        </w:rPr>
        <w:t>《</w:t>
      </w:r>
      <w:r>
        <w:rPr>
          <w:color w:val="000000"/>
          <w:sz w:val="24"/>
        </w:rPr>
        <w:t>火力发电厂初步设计文件内容深度规定</w:t>
      </w:r>
      <w:r>
        <w:rPr>
          <w:snapToGrid w:val="0"/>
          <w:color w:val="000000"/>
          <w:sz w:val="24"/>
        </w:rPr>
        <w:t>》</w:t>
      </w:r>
    </w:p>
    <w:p w14:paraId="085E40C4">
      <w:pPr>
        <w:snapToGrid w:val="0"/>
        <w:spacing w:line="360" w:lineRule="auto"/>
        <w:ind w:firstLine="480" w:firstLineChars="200"/>
        <w:rPr>
          <w:snapToGrid w:val="0"/>
          <w:color w:val="000000"/>
          <w:sz w:val="24"/>
        </w:rPr>
      </w:pPr>
      <w:r>
        <w:rPr>
          <w:color w:val="000000"/>
          <w:sz w:val="24"/>
        </w:rPr>
        <w:t xml:space="preserve">DL/T 5461.7-2013    </w:t>
      </w:r>
      <w:r>
        <w:rPr>
          <w:snapToGrid w:val="0"/>
          <w:color w:val="000000"/>
          <w:sz w:val="24"/>
        </w:rPr>
        <w:t>《</w:t>
      </w:r>
      <w:r>
        <w:rPr>
          <w:color w:val="000000"/>
          <w:sz w:val="24"/>
        </w:rPr>
        <w:t>火力发电厂施工图设计文件内容深度规定 第7部分：烟气脱硫</w:t>
      </w:r>
      <w:r>
        <w:rPr>
          <w:snapToGrid w:val="0"/>
          <w:color w:val="000000"/>
          <w:sz w:val="24"/>
        </w:rPr>
        <w:t>》</w:t>
      </w:r>
    </w:p>
    <w:p w14:paraId="22E757B3">
      <w:pPr>
        <w:snapToGrid w:val="0"/>
        <w:spacing w:line="360" w:lineRule="auto"/>
        <w:ind w:firstLine="480" w:firstLineChars="200"/>
        <w:rPr>
          <w:snapToGrid w:val="0"/>
          <w:color w:val="000000"/>
          <w:sz w:val="24"/>
        </w:rPr>
      </w:pPr>
      <w:r>
        <w:rPr>
          <w:snapToGrid w:val="0"/>
          <w:color w:val="000000"/>
          <w:sz w:val="24"/>
        </w:rPr>
        <w:t>DL 5009.1-2014      《电力建设安全工作规程 第1部分：火力发电》</w:t>
      </w:r>
    </w:p>
    <w:p w14:paraId="201C4638">
      <w:pPr>
        <w:snapToGrid w:val="0"/>
        <w:spacing w:line="360" w:lineRule="auto"/>
        <w:ind w:firstLine="480" w:firstLineChars="200"/>
        <w:rPr>
          <w:snapToGrid w:val="0"/>
          <w:color w:val="000000"/>
          <w:sz w:val="24"/>
        </w:rPr>
      </w:pPr>
      <w:r>
        <w:rPr>
          <w:snapToGrid w:val="0"/>
          <w:color w:val="000000"/>
          <w:sz w:val="24"/>
        </w:rPr>
        <w:t>DL/T 414-2022       《火电厂环境监测技术规范 》</w:t>
      </w:r>
    </w:p>
    <w:p w14:paraId="77BEA42A">
      <w:pPr>
        <w:snapToGrid w:val="0"/>
        <w:spacing w:line="360" w:lineRule="auto"/>
        <w:ind w:firstLine="480" w:firstLineChars="200"/>
        <w:rPr>
          <w:snapToGrid w:val="0"/>
          <w:color w:val="000000"/>
          <w:sz w:val="24"/>
        </w:rPr>
      </w:pPr>
      <w:r>
        <w:rPr>
          <w:snapToGrid w:val="0"/>
          <w:color w:val="000000"/>
          <w:sz w:val="24"/>
        </w:rPr>
        <w:t>DL/T 5028-2015      《电力工程制图标准》</w:t>
      </w:r>
    </w:p>
    <w:p w14:paraId="67ACC695">
      <w:pPr>
        <w:snapToGrid w:val="0"/>
        <w:spacing w:line="360" w:lineRule="auto"/>
        <w:ind w:firstLine="480" w:firstLineChars="200"/>
        <w:rPr>
          <w:snapToGrid w:val="0"/>
          <w:color w:val="000000"/>
          <w:sz w:val="24"/>
        </w:rPr>
      </w:pPr>
      <w:r>
        <w:rPr>
          <w:snapToGrid w:val="0"/>
          <w:color w:val="000000"/>
          <w:sz w:val="24"/>
        </w:rPr>
        <w:t>HJ 75-2017          《固定污染源烟气（SO</w:t>
      </w:r>
      <w:r>
        <w:rPr>
          <w:snapToGrid w:val="0"/>
          <w:color w:val="000000"/>
          <w:sz w:val="24"/>
          <w:vertAlign w:val="subscript"/>
        </w:rPr>
        <w:t>2</w:t>
      </w:r>
      <w:r>
        <w:rPr>
          <w:snapToGrid w:val="0"/>
          <w:color w:val="000000"/>
          <w:sz w:val="24"/>
        </w:rPr>
        <w:t>、NO</w:t>
      </w:r>
      <w:r>
        <w:rPr>
          <w:snapToGrid w:val="0"/>
          <w:color w:val="000000"/>
          <w:sz w:val="24"/>
          <w:vertAlign w:val="subscript"/>
        </w:rPr>
        <w:t>X</w:t>
      </w:r>
      <w:r>
        <w:rPr>
          <w:snapToGrid w:val="0"/>
          <w:color w:val="000000"/>
          <w:sz w:val="24"/>
        </w:rPr>
        <w:t>、颗粒物）排放连续监测技术规范》</w:t>
      </w:r>
    </w:p>
    <w:p w14:paraId="6A4B2E8C">
      <w:pPr>
        <w:snapToGrid w:val="0"/>
        <w:spacing w:line="360" w:lineRule="auto"/>
        <w:ind w:firstLine="480" w:firstLineChars="200"/>
        <w:rPr>
          <w:snapToGrid w:val="0"/>
          <w:color w:val="000000"/>
          <w:sz w:val="24"/>
        </w:rPr>
      </w:pPr>
      <w:r>
        <w:rPr>
          <w:color w:val="000000"/>
          <w:sz w:val="24"/>
        </w:rPr>
        <w:t xml:space="preserve">GB 13223-2011       </w:t>
      </w:r>
      <w:r>
        <w:rPr>
          <w:snapToGrid w:val="0"/>
          <w:color w:val="000000"/>
          <w:sz w:val="24"/>
        </w:rPr>
        <w:t>《</w:t>
      </w:r>
      <w:r>
        <w:rPr>
          <w:color w:val="000000"/>
          <w:sz w:val="24"/>
        </w:rPr>
        <w:t>火电厂大气污染物排放标准</w:t>
      </w:r>
      <w:r>
        <w:rPr>
          <w:snapToGrid w:val="0"/>
          <w:color w:val="000000"/>
          <w:sz w:val="24"/>
        </w:rPr>
        <w:t>》</w:t>
      </w:r>
    </w:p>
    <w:p w14:paraId="6145AAB1">
      <w:pPr>
        <w:snapToGrid w:val="0"/>
        <w:spacing w:line="360" w:lineRule="auto"/>
        <w:ind w:firstLine="480" w:firstLineChars="200"/>
        <w:rPr>
          <w:snapToGrid w:val="0"/>
          <w:color w:val="000000"/>
          <w:sz w:val="24"/>
        </w:rPr>
      </w:pPr>
      <w:r>
        <w:rPr>
          <w:snapToGrid w:val="0"/>
          <w:color w:val="000000"/>
          <w:sz w:val="24"/>
        </w:rPr>
        <w:t>GB 13271-2014       《锅炉大气污染物排放标准》</w:t>
      </w:r>
    </w:p>
    <w:p w14:paraId="48B22F7A">
      <w:pPr>
        <w:autoSpaceDE w:val="0"/>
        <w:autoSpaceDN w:val="0"/>
        <w:adjustRightInd w:val="0"/>
        <w:snapToGrid w:val="0"/>
        <w:spacing w:line="360" w:lineRule="auto"/>
        <w:ind w:firstLine="480" w:firstLineChars="200"/>
        <w:jc w:val="left"/>
        <w:rPr>
          <w:color w:val="000000"/>
          <w:kern w:val="0"/>
          <w:sz w:val="24"/>
        </w:rPr>
      </w:pPr>
      <w:r>
        <w:rPr>
          <w:color w:val="000000"/>
          <w:kern w:val="0"/>
          <w:sz w:val="24"/>
        </w:rPr>
        <w:t xml:space="preserve">GB 12348-2008       </w:t>
      </w:r>
      <w:r>
        <w:rPr>
          <w:snapToGrid w:val="0"/>
          <w:color w:val="000000"/>
          <w:sz w:val="24"/>
        </w:rPr>
        <w:t>《</w:t>
      </w:r>
      <w:r>
        <w:rPr>
          <w:color w:val="000000"/>
          <w:kern w:val="0"/>
          <w:sz w:val="24"/>
        </w:rPr>
        <w:t>工业企业厂界环境噪声排放标准</w:t>
      </w:r>
      <w:r>
        <w:rPr>
          <w:snapToGrid w:val="0"/>
          <w:color w:val="000000"/>
          <w:sz w:val="24"/>
        </w:rPr>
        <w:t>》</w:t>
      </w:r>
    </w:p>
    <w:p w14:paraId="76D439BA">
      <w:pPr>
        <w:autoSpaceDE w:val="0"/>
        <w:autoSpaceDN w:val="0"/>
        <w:adjustRightInd w:val="0"/>
        <w:snapToGrid w:val="0"/>
        <w:spacing w:line="360" w:lineRule="auto"/>
        <w:ind w:firstLine="480" w:firstLineChars="200"/>
        <w:jc w:val="left"/>
        <w:rPr>
          <w:color w:val="000000"/>
          <w:kern w:val="0"/>
          <w:sz w:val="24"/>
        </w:rPr>
      </w:pPr>
      <w:r>
        <w:rPr>
          <w:color w:val="000000"/>
          <w:kern w:val="0"/>
          <w:sz w:val="24"/>
        </w:rPr>
        <w:t xml:space="preserve">GB/T 50087-2013     </w:t>
      </w:r>
      <w:r>
        <w:rPr>
          <w:snapToGrid w:val="0"/>
          <w:color w:val="000000"/>
          <w:sz w:val="24"/>
        </w:rPr>
        <w:t>《</w:t>
      </w:r>
      <w:r>
        <w:rPr>
          <w:color w:val="000000"/>
          <w:kern w:val="0"/>
          <w:sz w:val="24"/>
        </w:rPr>
        <w:t>工业企业噪声控制设计规范</w:t>
      </w:r>
      <w:r>
        <w:rPr>
          <w:snapToGrid w:val="0"/>
          <w:color w:val="000000"/>
          <w:sz w:val="24"/>
        </w:rPr>
        <w:t>》</w:t>
      </w:r>
    </w:p>
    <w:p w14:paraId="46B78FAD">
      <w:pPr>
        <w:autoSpaceDE w:val="0"/>
        <w:autoSpaceDN w:val="0"/>
        <w:adjustRightInd w:val="0"/>
        <w:snapToGrid w:val="0"/>
        <w:spacing w:line="360" w:lineRule="auto"/>
        <w:ind w:firstLine="480" w:firstLineChars="200"/>
        <w:jc w:val="left"/>
        <w:rPr>
          <w:color w:val="000000"/>
          <w:kern w:val="0"/>
          <w:sz w:val="24"/>
        </w:rPr>
      </w:pPr>
      <w:r>
        <w:rPr>
          <w:color w:val="000000"/>
          <w:kern w:val="0"/>
          <w:sz w:val="24"/>
        </w:rPr>
        <w:t xml:space="preserve">GBZ 1-2010         </w:t>
      </w:r>
      <w:r>
        <w:rPr>
          <w:snapToGrid w:val="0"/>
          <w:color w:val="000000"/>
          <w:sz w:val="24"/>
        </w:rPr>
        <w:t>《</w:t>
      </w:r>
      <w:r>
        <w:rPr>
          <w:color w:val="000000"/>
          <w:kern w:val="0"/>
          <w:sz w:val="24"/>
        </w:rPr>
        <w:t>工业企业设计卫生标准</w:t>
      </w:r>
      <w:r>
        <w:rPr>
          <w:snapToGrid w:val="0"/>
          <w:color w:val="000000"/>
          <w:sz w:val="24"/>
        </w:rPr>
        <w:t>》</w:t>
      </w:r>
    </w:p>
    <w:p w14:paraId="0B0FCA79">
      <w:pPr>
        <w:autoSpaceDE w:val="0"/>
        <w:autoSpaceDN w:val="0"/>
        <w:adjustRightInd w:val="0"/>
        <w:snapToGrid w:val="0"/>
        <w:spacing w:line="360" w:lineRule="auto"/>
        <w:ind w:firstLine="480" w:firstLineChars="200"/>
        <w:jc w:val="left"/>
        <w:rPr>
          <w:color w:val="000000"/>
          <w:kern w:val="0"/>
          <w:sz w:val="24"/>
        </w:rPr>
      </w:pPr>
      <w:r>
        <w:rPr>
          <w:snapToGrid w:val="0"/>
          <w:color w:val="000000"/>
          <w:sz w:val="24"/>
        </w:rPr>
        <w:t>GB 12801-2008       《生产过程安全卫生要求总则》</w:t>
      </w:r>
    </w:p>
    <w:p w14:paraId="77D749A3">
      <w:pPr>
        <w:autoSpaceDE w:val="0"/>
        <w:autoSpaceDN w:val="0"/>
        <w:adjustRightInd w:val="0"/>
        <w:snapToGrid w:val="0"/>
        <w:spacing w:line="360" w:lineRule="auto"/>
        <w:ind w:firstLine="480" w:firstLineChars="200"/>
        <w:jc w:val="left"/>
        <w:rPr>
          <w:color w:val="000000"/>
          <w:kern w:val="0"/>
          <w:sz w:val="24"/>
        </w:rPr>
      </w:pPr>
      <w:r>
        <w:rPr>
          <w:snapToGrid w:val="0"/>
          <w:color w:val="000000"/>
          <w:sz w:val="24"/>
        </w:rPr>
        <w:t>GB 5083-2023        《生产设备安全卫生设计总则》</w:t>
      </w:r>
    </w:p>
    <w:p w14:paraId="1930EF93">
      <w:pPr>
        <w:autoSpaceDE w:val="0"/>
        <w:autoSpaceDN w:val="0"/>
        <w:adjustRightInd w:val="0"/>
        <w:snapToGrid w:val="0"/>
        <w:spacing w:line="360" w:lineRule="auto"/>
        <w:ind w:firstLine="480" w:firstLineChars="200"/>
        <w:jc w:val="left"/>
        <w:rPr>
          <w:color w:val="000000"/>
          <w:kern w:val="0"/>
          <w:sz w:val="24"/>
        </w:rPr>
      </w:pPr>
      <w:r>
        <w:rPr>
          <w:snapToGrid w:val="0"/>
          <w:color w:val="000000"/>
          <w:sz w:val="24"/>
        </w:rPr>
        <w:t>GB</w:t>
      </w:r>
      <w:r>
        <w:t xml:space="preserve"> </w:t>
      </w:r>
      <w:r>
        <w:rPr>
          <w:snapToGrid w:val="0"/>
          <w:color w:val="000000"/>
          <w:sz w:val="24"/>
        </w:rPr>
        <w:t>2893.5-2020      《安全标志使用原则与要求》</w:t>
      </w:r>
    </w:p>
    <w:p w14:paraId="05638989">
      <w:pPr>
        <w:autoSpaceDE w:val="0"/>
        <w:autoSpaceDN w:val="0"/>
        <w:adjustRightInd w:val="0"/>
        <w:snapToGrid w:val="0"/>
        <w:spacing w:line="360" w:lineRule="auto"/>
        <w:ind w:firstLine="480" w:firstLineChars="200"/>
        <w:jc w:val="left"/>
        <w:rPr>
          <w:color w:val="000000"/>
          <w:kern w:val="0"/>
          <w:sz w:val="24"/>
        </w:rPr>
      </w:pPr>
      <w:r>
        <w:rPr>
          <w:snapToGrid w:val="0"/>
          <w:color w:val="000000"/>
          <w:sz w:val="24"/>
        </w:rPr>
        <w:t>GB 50034-2024       《建筑设计照明标准》</w:t>
      </w:r>
    </w:p>
    <w:p w14:paraId="56A009E9">
      <w:pPr>
        <w:autoSpaceDE w:val="0"/>
        <w:autoSpaceDN w:val="0"/>
        <w:adjustRightInd w:val="0"/>
        <w:snapToGrid w:val="0"/>
        <w:spacing w:line="360" w:lineRule="auto"/>
        <w:ind w:firstLine="480" w:firstLineChars="200"/>
        <w:jc w:val="left"/>
        <w:rPr>
          <w:color w:val="000000"/>
          <w:kern w:val="0"/>
          <w:sz w:val="24"/>
        </w:rPr>
      </w:pPr>
      <w:r>
        <w:rPr>
          <w:color w:val="000000"/>
          <w:kern w:val="0"/>
          <w:sz w:val="24"/>
        </w:rPr>
        <w:t xml:space="preserve">GB 18599-2020       </w:t>
      </w:r>
      <w:r>
        <w:rPr>
          <w:snapToGrid w:val="0"/>
          <w:color w:val="000000"/>
          <w:sz w:val="24"/>
        </w:rPr>
        <w:t>《</w:t>
      </w:r>
      <w:r>
        <w:rPr>
          <w:color w:val="000000"/>
          <w:kern w:val="0"/>
          <w:sz w:val="24"/>
        </w:rPr>
        <w:t>一般工业固体废物贮存和填埋污染控制标准</w:t>
      </w:r>
      <w:r>
        <w:rPr>
          <w:snapToGrid w:val="0"/>
          <w:color w:val="000000"/>
          <w:sz w:val="24"/>
        </w:rPr>
        <w:t>》</w:t>
      </w:r>
    </w:p>
    <w:p w14:paraId="54A911E0">
      <w:pPr>
        <w:snapToGrid w:val="0"/>
        <w:spacing w:line="360" w:lineRule="auto"/>
        <w:ind w:firstLine="480" w:firstLineChars="200"/>
        <w:jc w:val="left"/>
        <w:rPr>
          <w:color w:val="000000"/>
          <w:kern w:val="0"/>
          <w:sz w:val="24"/>
        </w:rPr>
      </w:pPr>
      <w:r>
        <w:rPr>
          <w:color w:val="000000"/>
          <w:sz w:val="24"/>
        </w:rPr>
        <w:t>GB 50229-2019       《火力发电厂与变电站设计防火标准》</w:t>
      </w:r>
    </w:p>
    <w:p w14:paraId="751F9D3B">
      <w:pPr>
        <w:autoSpaceDE w:val="0"/>
        <w:autoSpaceDN w:val="0"/>
        <w:adjustRightInd w:val="0"/>
        <w:snapToGrid w:val="0"/>
        <w:spacing w:line="360" w:lineRule="auto"/>
        <w:ind w:firstLine="480" w:firstLineChars="200"/>
        <w:jc w:val="left"/>
        <w:rPr>
          <w:color w:val="000000"/>
          <w:kern w:val="0"/>
          <w:sz w:val="24"/>
        </w:rPr>
      </w:pPr>
      <w:r>
        <w:rPr>
          <w:color w:val="000000"/>
          <w:kern w:val="0"/>
          <w:sz w:val="24"/>
        </w:rPr>
        <w:t>DL/T 586-2008       《电力设备监造技术导则》</w:t>
      </w:r>
    </w:p>
    <w:p w14:paraId="58DFDEFC">
      <w:pPr>
        <w:autoSpaceDE w:val="0"/>
        <w:autoSpaceDN w:val="0"/>
        <w:adjustRightInd w:val="0"/>
        <w:snapToGrid w:val="0"/>
        <w:spacing w:line="360" w:lineRule="auto"/>
        <w:ind w:firstLine="480" w:firstLineChars="200"/>
        <w:jc w:val="left"/>
        <w:rPr>
          <w:color w:val="000000"/>
          <w:kern w:val="0"/>
          <w:sz w:val="24"/>
        </w:rPr>
      </w:pPr>
      <w:r>
        <w:rPr>
          <w:color w:val="000000"/>
          <w:kern w:val="0"/>
          <w:sz w:val="24"/>
        </w:rPr>
        <w:t>DL/T 1051-2019      《电力技术监督导则》</w:t>
      </w:r>
    </w:p>
    <w:p w14:paraId="1F7A61CF">
      <w:pPr>
        <w:autoSpaceDE w:val="0"/>
        <w:autoSpaceDN w:val="0"/>
        <w:adjustRightInd w:val="0"/>
        <w:snapToGrid w:val="0"/>
        <w:spacing w:line="360" w:lineRule="auto"/>
        <w:ind w:firstLine="480" w:firstLineChars="200"/>
        <w:jc w:val="left"/>
        <w:rPr>
          <w:color w:val="000000"/>
          <w:kern w:val="0"/>
          <w:sz w:val="24"/>
        </w:rPr>
      </w:pPr>
      <w:r>
        <w:rPr>
          <w:color w:val="000000"/>
          <w:kern w:val="0"/>
          <w:sz w:val="24"/>
        </w:rPr>
        <w:t>DL 5277-2012        《</w:t>
      </w:r>
      <w:r>
        <w:fldChar w:fldCharType="begin"/>
      </w:r>
      <w:r>
        <w:instrText xml:space="preserve">HYPERLINK "http://www.bzfxw.com/soft/sort055/sort063/63218839.html"</w:instrText>
      </w:r>
      <w:r>
        <w:fldChar w:fldCharType="separate"/>
      </w:r>
      <w:r>
        <w:rPr>
          <w:color w:val="000000"/>
          <w:kern w:val="0"/>
          <w:sz w:val="24"/>
        </w:rPr>
        <w:t>火电工程达标投产验收规程</w:t>
      </w:r>
      <w:r>
        <w:fldChar w:fldCharType="end"/>
      </w:r>
      <w:r>
        <w:rPr>
          <w:color w:val="000000"/>
          <w:kern w:val="0"/>
          <w:sz w:val="24"/>
        </w:rPr>
        <w:t>》</w:t>
      </w:r>
    </w:p>
    <w:p w14:paraId="35070A22">
      <w:pPr>
        <w:autoSpaceDE w:val="0"/>
        <w:autoSpaceDN w:val="0"/>
        <w:adjustRightInd w:val="0"/>
        <w:snapToGrid w:val="0"/>
        <w:spacing w:line="360" w:lineRule="auto"/>
        <w:ind w:firstLine="480" w:firstLineChars="200"/>
        <w:jc w:val="left"/>
        <w:rPr>
          <w:color w:val="000000"/>
          <w:kern w:val="0"/>
          <w:sz w:val="24"/>
        </w:rPr>
      </w:pPr>
      <w:r>
        <w:rPr>
          <w:color w:val="000000"/>
          <w:kern w:val="0"/>
          <w:sz w:val="24"/>
        </w:rPr>
        <w:t>国能发安全（2023）22号 《防止电力生产事故的二十五项重点要求》</w:t>
      </w:r>
    </w:p>
    <w:p w14:paraId="6A1C7C36">
      <w:pPr>
        <w:autoSpaceDE w:val="0"/>
        <w:autoSpaceDN w:val="0"/>
        <w:adjustRightInd w:val="0"/>
        <w:snapToGrid w:val="0"/>
        <w:spacing w:line="360" w:lineRule="auto"/>
        <w:ind w:firstLine="480" w:firstLineChars="200"/>
        <w:jc w:val="left"/>
        <w:rPr>
          <w:color w:val="000000"/>
          <w:kern w:val="0"/>
          <w:sz w:val="24"/>
        </w:rPr>
      </w:pPr>
      <w:r>
        <w:rPr>
          <w:color w:val="000000"/>
          <w:kern w:val="0"/>
          <w:sz w:val="24"/>
        </w:rPr>
        <w:t>GBZ2.1-2019（第1号修改单） 《工作场所有害因素职业接触限值 第1部分：化学有害因素》</w:t>
      </w:r>
    </w:p>
    <w:p w14:paraId="61D616DB">
      <w:pPr>
        <w:autoSpaceDE w:val="0"/>
        <w:autoSpaceDN w:val="0"/>
        <w:adjustRightInd w:val="0"/>
        <w:snapToGrid w:val="0"/>
        <w:spacing w:line="360" w:lineRule="auto"/>
        <w:ind w:firstLine="480" w:firstLineChars="200"/>
        <w:jc w:val="left"/>
        <w:rPr>
          <w:color w:val="000000"/>
          <w:kern w:val="0"/>
          <w:sz w:val="24"/>
        </w:rPr>
      </w:pPr>
      <w:r>
        <w:rPr>
          <w:color w:val="000000"/>
          <w:kern w:val="0"/>
          <w:sz w:val="24"/>
        </w:rPr>
        <w:t>《安全色和安全标志》（修订征求意见稿）</w:t>
      </w:r>
    </w:p>
    <w:p w14:paraId="6D37B755">
      <w:pPr>
        <w:pStyle w:val="9"/>
        <w:spacing w:before="0" w:line="360" w:lineRule="auto"/>
        <w:ind w:left="0" w:firstLine="0"/>
        <w:rPr>
          <w:b/>
          <w:bCs/>
        </w:rPr>
      </w:pPr>
      <w:bookmarkStart w:id="105" w:name="_Toc402275158"/>
      <w:bookmarkStart w:id="106" w:name="_Toc402256737"/>
      <w:bookmarkStart w:id="107" w:name="_Toc402337910"/>
      <w:r>
        <w:rPr>
          <w:b/>
          <w:bCs/>
        </w:rPr>
        <w:t>3.3.2 工艺部分</w:t>
      </w:r>
      <w:bookmarkEnd w:id="105"/>
      <w:bookmarkEnd w:id="106"/>
      <w:bookmarkEnd w:id="107"/>
    </w:p>
    <w:p w14:paraId="0D8127AD">
      <w:pPr>
        <w:snapToGrid w:val="0"/>
        <w:spacing w:line="360" w:lineRule="auto"/>
        <w:ind w:firstLine="480" w:firstLineChars="200"/>
        <w:rPr>
          <w:snapToGrid w:val="0"/>
          <w:color w:val="000000"/>
          <w:sz w:val="24"/>
        </w:rPr>
      </w:pPr>
      <w:r>
        <w:rPr>
          <w:snapToGrid w:val="0"/>
          <w:color w:val="000000"/>
          <w:sz w:val="24"/>
        </w:rPr>
        <w:t>DL/T 5121-2020      《火力发电厂烟风煤粉管道设计规范》</w:t>
      </w:r>
    </w:p>
    <w:p w14:paraId="2EDBCBA0">
      <w:pPr>
        <w:snapToGrid w:val="0"/>
        <w:spacing w:line="360" w:lineRule="auto"/>
        <w:ind w:firstLine="480" w:firstLineChars="200"/>
        <w:rPr>
          <w:snapToGrid w:val="0"/>
          <w:color w:val="000000"/>
          <w:sz w:val="24"/>
        </w:rPr>
      </w:pPr>
      <w:r>
        <w:rPr>
          <w:color w:val="000000"/>
          <w:sz w:val="24"/>
        </w:rPr>
        <w:t xml:space="preserve">DL/T 5054-2016      </w:t>
      </w:r>
      <w:r>
        <w:rPr>
          <w:snapToGrid w:val="0"/>
          <w:color w:val="000000"/>
          <w:sz w:val="24"/>
        </w:rPr>
        <w:t>《</w:t>
      </w:r>
      <w:r>
        <w:rPr>
          <w:color w:val="000000"/>
          <w:sz w:val="24"/>
        </w:rPr>
        <w:t>火力发电厂汽水管道设计规范</w:t>
      </w:r>
      <w:r>
        <w:rPr>
          <w:snapToGrid w:val="0"/>
          <w:color w:val="000000"/>
          <w:sz w:val="24"/>
        </w:rPr>
        <w:t>》</w:t>
      </w:r>
    </w:p>
    <w:p w14:paraId="411F804F">
      <w:pPr>
        <w:snapToGrid w:val="0"/>
        <w:spacing w:line="360" w:lineRule="auto"/>
        <w:ind w:firstLine="480" w:firstLineChars="200"/>
        <w:rPr>
          <w:snapToGrid w:val="0"/>
          <w:color w:val="000000"/>
          <w:sz w:val="24"/>
        </w:rPr>
      </w:pPr>
      <w:r>
        <w:rPr>
          <w:snapToGrid w:val="0"/>
          <w:color w:val="000000"/>
          <w:sz w:val="24"/>
        </w:rPr>
        <w:t>DL/T 5072-2019      《火力发电厂保温油漆设计规程》</w:t>
      </w:r>
    </w:p>
    <w:p w14:paraId="708A1F9A">
      <w:pPr>
        <w:snapToGrid w:val="0"/>
        <w:spacing w:line="360" w:lineRule="auto"/>
        <w:ind w:firstLine="480" w:firstLineChars="200"/>
        <w:rPr>
          <w:snapToGrid w:val="0"/>
          <w:color w:val="000000"/>
          <w:sz w:val="24"/>
        </w:rPr>
      </w:pPr>
      <w:r>
        <w:rPr>
          <w:snapToGrid w:val="0"/>
          <w:color w:val="000000"/>
          <w:sz w:val="24"/>
        </w:rPr>
        <w:t>DLGJ 158-2001       《火力发电厂钢制平台扶梯设计技术规定》</w:t>
      </w:r>
    </w:p>
    <w:p w14:paraId="7DEB4D07">
      <w:pPr>
        <w:pStyle w:val="237"/>
        <w:ind w:firstLine="480" w:firstLineChars="200"/>
        <w:rPr>
          <w:snapToGrid w:val="0"/>
          <w:color w:val="000000"/>
        </w:rPr>
      </w:pPr>
      <w:r>
        <w:rPr>
          <w:snapToGrid w:val="0"/>
          <w:color w:val="000000"/>
        </w:rPr>
        <w:t>GB 4053-2009        《固定式钢梯及平台安全要求》</w:t>
      </w:r>
    </w:p>
    <w:p w14:paraId="46F70FEF">
      <w:pPr>
        <w:snapToGrid w:val="0"/>
        <w:spacing w:line="360" w:lineRule="auto"/>
        <w:ind w:firstLine="480" w:firstLineChars="200"/>
        <w:rPr>
          <w:snapToGrid w:val="0"/>
          <w:color w:val="000000"/>
          <w:sz w:val="24"/>
        </w:rPr>
      </w:pPr>
      <w:r>
        <w:rPr>
          <w:snapToGrid w:val="0"/>
          <w:color w:val="000000"/>
          <w:sz w:val="24"/>
        </w:rPr>
        <w:t>DL/T 869-2021       《火力发电厂焊接技术规程》</w:t>
      </w:r>
    </w:p>
    <w:p w14:paraId="0F2B308C">
      <w:pPr>
        <w:snapToGrid w:val="0"/>
        <w:spacing w:line="360" w:lineRule="auto"/>
        <w:ind w:firstLine="480" w:firstLineChars="200"/>
        <w:rPr>
          <w:snapToGrid w:val="0"/>
          <w:color w:val="000000"/>
          <w:sz w:val="24"/>
        </w:rPr>
      </w:pPr>
      <w:r>
        <w:rPr>
          <w:snapToGrid w:val="0"/>
          <w:color w:val="000000"/>
          <w:sz w:val="24"/>
        </w:rPr>
        <w:t>DL/T 616-2023       《火力发电厂汽水管道与支吊架维修调整导则》</w:t>
      </w:r>
    </w:p>
    <w:p w14:paraId="06F233D8">
      <w:pPr>
        <w:snapToGrid w:val="0"/>
        <w:spacing w:line="360" w:lineRule="auto"/>
        <w:ind w:firstLine="480" w:firstLineChars="200"/>
        <w:rPr>
          <w:snapToGrid w:val="0"/>
          <w:color w:val="000000"/>
          <w:sz w:val="24"/>
        </w:rPr>
      </w:pPr>
      <w:r>
        <w:rPr>
          <w:snapToGrid w:val="0"/>
          <w:color w:val="000000"/>
          <w:sz w:val="24"/>
        </w:rPr>
        <w:t>GB 50316-2008       《工业金属管道设计规范》</w:t>
      </w:r>
    </w:p>
    <w:p w14:paraId="14BB95CD">
      <w:pPr>
        <w:snapToGrid w:val="0"/>
        <w:spacing w:line="360" w:lineRule="auto"/>
        <w:ind w:firstLine="480" w:firstLineChars="200"/>
        <w:rPr>
          <w:snapToGrid w:val="0"/>
          <w:color w:val="000000"/>
          <w:sz w:val="24"/>
        </w:rPr>
      </w:pPr>
      <w:r>
        <w:rPr>
          <w:snapToGrid w:val="0"/>
          <w:color w:val="000000"/>
          <w:sz w:val="24"/>
        </w:rPr>
        <w:t xml:space="preserve">GB </w:t>
      </w:r>
      <w:r>
        <w:rPr>
          <w:rFonts w:hint="eastAsia"/>
          <w:snapToGrid w:val="0"/>
          <w:color w:val="000000"/>
          <w:sz w:val="24"/>
        </w:rPr>
        <w:t>1</w:t>
      </w:r>
      <w:r>
        <w:rPr>
          <w:snapToGrid w:val="0"/>
          <w:color w:val="000000"/>
          <w:sz w:val="24"/>
        </w:rPr>
        <w:t>50-2024         《钢制压力容器》</w:t>
      </w:r>
    </w:p>
    <w:p w14:paraId="7B6E9304">
      <w:pPr>
        <w:snapToGrid w:val="0"/>
        <w:spacing w:line="360" w:lineRule="auto"/>
        <w:ind w:firstLine="480" w:firstLineChars="200"/>
        <w:rPr>
          <w:snapToGrid w:val="0"/>
          <w:color w:val="000000"/>
          <w:sz w:val="24"/>
        </w:rPr>
      </w:pPr>
      <w:r>
        <w:rPr>
          <w:snapToGrid w:val="0"/>
          <w:color w:val="000000"/>
          <w:sz w:val="24"/>
        </w:rPr>
        <w:t>GB 50764-2012       《电厂动力管道设计规范》</w:t>
      </w:r>
    </w:p>
    <w:p w14:paraId="5C0AED79">
      <w:pPr>
        <w:snapToGrid w:val="0"/>
        <w:spacing w:line="360" w:lineRule="auto"/>
        <w:ind w:firstLine="480" w:firstLineChars="200"/>
        <w:rPr>
          <w:snapToGrid w:val="0"/>
          <w:color w:val="000000"/>
          <w:sz w:val="24"/>
        </w:rPr>
      </w:pPr>
      <w:r>
        <w:rPr>
          <w:snapToGrid w:val="0"/>
          <w:color w:val="000000"/>
          <w:sz w:val="24"/>
        </w:rPr>
        <w:t>GB 50726-2023       《</w:t>
      </w:r>
      <w:r>
        <w:fldChar w:fldCharType="begin"/>
      </w:r>
      <w:r>
        <w:instrText xml:space="preserve">HYPERLINK "http://www.bzfxw.com/soft/sort024/sort015/15207167.html"</w:instrText>
      </w:r>
      <w:r>
        <w:fldChar w:fldCharType="separate"/>
      </w:r>
      <w:r>
        <w:rPr>
          <w:snapToGrid w:val="0"/>
          <w:color w:val="000000"/>
          <w:sz w:val="24"/>
        </w:rPr>
        <w:t>工业设备及管道防腐蚀工程施工规范</w:t>
      </w:r>
      <w:r>
        <w:fldChar w:fldCharType="end"/>
      </w:r>
      <w:r>
        <w:rPr>
          <w:snapToGrid w:val="0"/>
          <w:color w:val="000000"/>
          <w:sz w:val="24"/>
        </w:rPr>
        <w:t>》</w:t>
      </w:r>
    </w:p>
    <w:p w14:paraId="2A451FE3">
      <w:pPr>
        <w:snapToGrid w:val="0"/>
        <w:spacing w:line="360" w:lineRule="auto"/>
        <w:ind w:firstLine="480" w:firstLineChars="200"/>
        <w:rPr>
          <w:color w:val="000000"/>
          <w:sz w:val="24"/>
        </w:rPr>
      </w:pPr>
      <w:r>
        <w:rPr>
          <w:color w:val="000000"/>
          <w:sz w:val="24"/>
        </w:rPr>
        <w:t>DL/T 986-2016       《湿法烟气脱硫工艺性能检测技术规范》</w:t>
      </w:r>
    </w:p>
    <w:p w14:paraId="38E514A4">
      <w:pPr>
        <w:snapToGrid w:val="0"/>
        <w:spacing w:line="360" w:lineRule="auto"/>
        <w:ind w:firstLine="480" w:firstLineChars="200"/>
        <w:rPr>
          <w:color w:val="000000"/>
          <w:sz w:val="24"/>
        </w:rPr>
      </w:pPr>
      <w:r>
        <w:rPr>
          <w:color w:val="000000"/>
          <w:sz w:val="24"/>
        </w:rPr>
        <w:t>DL/T 997-2020       《燃煤电厂石灰石-石膏湿法脱硫废水水质控制指标 》</w:t>
      </w:r>
    </w:p>
    <w:p w14:paraId="4755B4DD">
      <w:pPr>
        <w:adjustRightInd w:val="0"/>
        <w:snapToGrid w:val="0"/>
        <w:spacing w:line="360" w:lineRule="auto"/>
        <w:ind w:firstLine="480" w:firstLineChars="200"/>
        <w:rPr>
          <w:snapToGrid w:val="0"/>
          <w:color w:val="000000"/>
          <w:sz w:val="24"/>
        </w:rPr>
      </w:pPr>
      <w:r>
        <w:rPr>
          <w:color w:val="000000"/>
          <w:sz w:val="24"/>
        </w:rPr>
        <w:t xml:space="preserve">DL/T 998-2016       </w:t>
      </w:r>
      <w:r>
        <w:rPr>
          <w:snapToGrid w:val="0"/>
          <w:color w:val="000000"/>
          <w:sz w:val="24"/>
        </w:rPr>
        <w:t>《</w:t>
      </w:r>
      <w:r>
        <w:rPr>
          <w:color w:val="000000"/>
          <w:sz w:val="24"/>
        </w:rPr>
        <w:t>石灰石－石膏湿法烟气脱硫装置性能验收试验规范</w:t>
      </w:r>
      <w:r>
        <w:rPr>
          <w:snapToGrid w:val="0"/>
          <w:color w:val="000000"/>
          <w:sz w:val="24"/>
        </w:rPr>
        <w:t>》</w:t>
      </w:r>
    </w:p>
    <w:p w14:paraId="3E086198">
      <w:pPr>
        <w:adjustRightInd w:val="0"/>
        <w:snapToGrid w:val="0"/>
        <w:spacing w:line="360" w:lineRule="auto"/>
        <w:ind w:firstLine="480" w:firstLineChars="200"/>
        <w:rPr>
          <w:snapToGrid w:val="0"/>
          <w:color w:val="000000"/>
          <w:sz w:val="24"/>
        </w:rPr>
      </w:pPr>
      <w:r>
        <w:rPr>
          <w:color w:val="000000"/>
          <w:sz w:val="24"/>
        </w:rPr>
        <w:t xml:space="preserve">DL/T 1149-2019      </w:t>
      </w:r>
      <w:r>
        <w:rPr>
          <w:snapToGrid w:val="0"/>
          <w:color w:val="000000"/>
          <w:sz w:val="24"/>
        </w:rPr>
        <w:t>《</w:t>
      </w:r>
      <w:r>
        <w:rPr>
          <w:color w:val="000000"/>
          <w:sz w:val="24"/>
        </w:rPr>
        <w:t>火电厂石灰石石灰-石膏湿法烟气脱硫系统运行导则</w:t>
      </w:r>
      <w:r>
        <w:rPr>
          <w:snapToGrid w:val="0"/>
          <w:color w:val="000000"/>
          <w:sz w:val="24"/>
        </w:rPr>
        <w:t>》</w:t>
      </w:r>
    </w:p>
    <w:p w14:paraId="6294DFDB">
      <w:pPr>
        <w:adjustRightInd w:val="0"/>
        <w:snapToGrid w:val="0"/>
        <w:spacing w:line="360" w:lineRule="auto"/>
        <w:ind w:firstLine="480" w:firstLineChars="200"/>
        <w:rPr>
          <w:snapToGrid w:val="0"/>
          <w:color w:val="000000"/>
          <w:sz w:val="24"/>
        </w:rPr>
      </w:pPr>
      <w:r>
        <w:rPr>
          <w:color w:val="000000"/>
          <w:sz w:val="24"/>
        </w:rPr>
        <w:t xml:space="preserve">DL/T 1150-2012      </w:t>
      </w:r>
      <w:r>
        <w:rPr>
          <w:snapToGrid w:val="0"/>
          <w:color w:val="000000"/>
          <w:sz w:val="24"/>
        </w:rPr>
        <w:t>《</w:t>
      </w:r>
      <w:r>
        <w:rPr>
          <w:color w:val="000000"/>
          <w:sz w:val="24"/>
        </w:rPr>
        <w:t>火电厂烟气脱硫装置验收技术规范</w:t>
      </w:r>
      <w:r>
        <w:rPr>
          <w:snapToGrid w:val="0"/>
          <w:color w:val="000000"/>
          <w:sz w:val="24"/>
        </w:rPr>
        <w:t>》</w:t>
      </w:r>
    </w:p>
    <w:p w14:paraId="045CB405">
      <w:pPr>
        <w:adjustRightInd w:val="0"/>
        <w:snapToGrid w:val="0"/>
        <w:spacing w:line="360" w:lineRule="auto"/>
        <w:ind w:firstLine="480" w:firstLineChars="200"/>
        <w:rPr>
          <w:snapToGrid w:val="0"/>
          <w:color w:val="000000"/>
          <w:sz w:val="24"/>
        </w:rPr>
      </w:pPr>
      <w:r>
        <w:rPr>
          <w:color w:val="000000"/>
          <w:sz w:val="24"/>
        </w:rPr>
        <w:t xml:space="preserve">DL/T 1483-2015     </w:t>
      </w:r>
      <w:r>
        <w:rPr>
          <w:snapToGrid w:val="0"/>
          <w:color w:val="000000"/>
          <w:sz w:val="24"/>
        </w:rPr>
        <w:t>《</w:t>
      </w:r>
      <w:r>
        <w:rPr>
          <w:color w:val="000000"/>
          <w:sz w:val="24"/>
        </w:rPr>
        <w:t>石灰石-石膏湿法烟气脱硫系统化学及物理特性试验方法</w:t>
      </w:r>
      <w:r>
        <w:rPr>
          <w:snapToGrid w:val="0"/>
          <w:color w:val="000000"/>
          <w:sz w:val="24"/>
        </w:rPr>
        <w:t>》</w:t>
      </w:r>
    </w:p>
    <w:p w14:paraId="7372E706">
      <w:pPr>
        <w:adjustRightInd w:val="0"/>
        <w:snapToGrid w:val="0"/>
        <w:spacing w:line="360" w:lineRule="auto"/>
        <w:ind w:firstLine="480" w:firstLineChars="200"/>
        <w:rPr>
          <w:snapToGrid w:val="0"/>
          <w:color w:val="000000"/>
          <w:sz w:val="24"/>
        </w:rPr>
      </w:pPr>
      <w:r>
        <w:rPr>
          <w:color w:val="000000"/>
          <w:sz w:val="24"/>
        </w:rPr>
        <w:t xml:space="preserve">DL/T 1696-2017      </w:t>
      </w:r>
      <w:r>
        <w:rPr>
          <w:snapToGrid w:val="0"/>
          <w:color w:val="000000"/>
          <w:sz w:val="24"/>
        </w:rPr>
        <w:t>《</w:t>
      </w:r>
      <w:r>
        <w:rPr>
          <w:color w:val="000000"/>
          <w:sz w:val="24"/>
        </w:rPr>
        <w:t>石灰石-石膏湿法烟气脱硫调试导则</w:t>
      </w:r>
      <w:r>
        <w:rPr>
          <w:snapToGrid w:val="0"/>
          <w:color w:val="000000"/>
          <w:sz w:val="24"/>
        </w:rPr>
        <w:t>》</w:t>
      </w:r>
    </w:p>
    <w:p w14:paraId="1A15CEC3">
      <w:pPr>
        <w:autoSpaceDE w:val="0"/>
        <w:autoSpaceDN w:val="0"/>
        <w:adjustRightInd w:val="0"/>
        <w:snapToGrid w:val="0"/>
        <w:spacing w:line="360" w:lineRule="auto"/>
        <w:ind w:firstLine="480" w:firstLineChars="200"/>
        <w:jc w:val="left"/>
        <w:rPr>
          <w:color w:val="000000"/>
          <w:kern w:val="0"/>
          <w:sz w:val="24"/>
        </w:rPr>
      </w:pPr>
      <w:r>
        <w:rPr>
          <w:color w:val="000000"/>
          <w:kern w:val="0"/>
          <w:sz w:val="24"/>
        </w:rPr>
        <w:t xml:space="preserve">DL/T 5196-2016      </w:t>
      </w:r>
      <w:r>
        <w:rPr>
          <w:snapToGrid w:val="0"/>
          <w:color w:val="000000"/>
          <w:sz w:val="24"/>
        </w:rPr>
        <w:t>《</w:t>
      </w:r>
      <w:r>
        <w:rPr>
          <w:color w:val="000000"/>
          <w:kern w:val="0"/>
          <w:sz w:val="24"/>
        </w:rPr>
        <w:t>火力发电厂石灰石-石膏湿法烟气脱硫系统设计规程</w:t>
      </w:r>
      <w:r>
        <w:rPr>
          <w:snapToGrid w:val="0"/>
          <w:color w:val="000000"/>
          <w:sz w:val="24"/>
        </w:rPr>
        <w:t>》</w:t>
      </w:r>
    </w:p>
    <w:p w14:paraId="51A9D2CD">
      <w:pPr>
        <w:adjustRightInd w:val="0"/>
        <w:snapToGrid w:val="0"/>
        <w:spacing w:line="360" w:lineRule="auto"/>
        <w:ind w:firstLine="480" w:firstLineChars="200"/>
        <w:rPr>
          <w:snapToGrid w:val="0"/>
          <w:color w:val="000000"/>
          <w:sz w:val="24"/>
        </w:rPr>
      </w:pPr>
      <w:r>
        <w:rPr>
          <w:color w:val="000000"/>
          <w:sz w:val="24"/>
        </w:rPr>
        <w:t xml:space="preserve">DL/T 5403-2007      </w:t>
      </w:r>
      <w:r>
        <w:rPr>
          <w:snapToGrid w:val="0"/>
          <w:color w:val="000000"/>
          <w:sz w:val="24"/>
        </w:rPr>
        <w:t>《</w:t>
      </w:r>
      <w:r>
        <w:rPr>
          <w:color w:val="000000"/>
          <w:sz w:val="24"/>
        </w:rPr>
        <w:t>火电厂烟气脱硫工程调整试运及质量验收评定规程</w:t>
      </w:r>
      <w:r>
        <w:rPr>
          <w:snapToGrid w:val="0"/>
          <w:color w:val="000000"/>
          <w:sz w:val="24"/>
        </w:rPr>
        <w:t>》</w:t>
      </w:r>
    </w:p>
    <w:p w14:paraId="7B08D2A5">
      <w:pPr>
        <w:adjustRightInd w:val="0"/>
        <w:snapToGrid w:val="0"/>
        <w:spacing w:line="360" w:lineRule="auto"/>
        <w:ind w:firstLine="480" w:firstLineChars="200"/>
        <w:rPr>
          <w:snapToGrid w:val="0"/>
          <w:color w:val="000000"/>
          <w:sz w:val="24"/>
        </w:rPr>
      </w:pPr>
      <w:r>
        <w:rPr>
          <w:color w:val="000000"/>
          <w:sz w:val="24"/>
        </w:rPr>
        <w:t xml:space="preserve">DL/T 5417-2009      </w:t>
      </w:r>
      <w:r>
        <w:rPr>
          <w:snapToGrid w:val="0"/>
          <w:color w:val="000000"/>
          <w:sz w:val="24"/>
        </w:rPr>
        <w:t>《</w:t>
      </w:r>
      <w:r>
        <w:rPr>
          <w:color w:val="000000"/>
          <w:sz w:val="24"/>
        </w:rPr>
        <w:t>火电厂烟气脱硫工程施工质量验收及评定规程</w:t>
      </w:r>
      <w:r>
        <w:rPr>
          <w:snapToGrid w:val="0"/>
          <w:color w:val="000000"/>
          <w:sz w:val="24"/>
        </w:rPr>
        <w:t>》</w:t>
      </w:r>
    </w:p>
    <w:p w14:paraId="1C85EB6B">
      <w:pPr>
        <w:adjustRightInd w:val="0"/>
        <w:snapToGrid w:val="0"/>
        <w:spacing w:line="360" w:lineRule="auto"/>
        <w:ind w:firstLine="480" w:firstLineChars="200"/>
        <w:rPr>
          <w:snapToGrid w:val="0"/>
          <w:color w:val="000000"/>
          <w:sz w:val="24"/>
        </w:rPr>
      </w:pPr>
      <w:r>
        <w:rPr>
          <w:color w:val="000000"/>
          <w:sz w:val="24"/>
        </w:rPr>
        <w:t xml:space="preserve">DL/T 5418-2009      </w:t>
      </w:r>
      <w:r>
        <w:rPr>
          <w:snapToGrid w:val="0"/>
          <w:color w:val="000000"/>
          <w:sz w:val="24"/>
        </w:rPr>
        <w:t>《</w:t>
      </w:r>
      <w:r>
        <w:rPr>
          <w:color w:val="000000"/>
          <w:sz w:val="24"/>
        </w:rPr>
        <w:t>火电厂烟气脱硫吸收塔施工及验收规程</w:t>
      </w:r>
      <w:r>
        <w:rPr>
          <w:snapToGrid w:val="0"/>
          <w:color w:val="000000"/>
          <w:sz w:val="24"/>
        </w:rPr>
        <w:t>》</w:t>
      </w:r>
    </w:p>
    <w:p w14:paraId="58A53BDD">
      <w:pPr>
        <w:adjustRightInd w:val="0"/>
        <w:snapToGrid w:val="0"/>
        <w:spacing w:line="360" w:lineRule="auto"/>
        <w:ind w:firstLine="480" w:firstLineChars="200"/>
        <w:rPr>
          <w:snapToGrid w:val="0"/>
          <w:color w:val="000000"/>
          <w:sz w:val="24"/>
        </w:rPr>
      </w:pPr>
      <w:r>
        <w:rPr>
          <w:color w:val="000000"/>
          <w:sz w:val="24"/>
        </w:rPr>
        <w:t xml:space="preserve">DL/T 5046-2018      </w:t>
      </w:r>
      <w:r>
        <w:rPr>
          <w:snapToGrid w:val="0"/>
          <w:color w:val="000000"/>
          <w:sz w:val="24"/>
        </w:rPr>
        <w:t>《</w:t>
      </w:r>
      <w:r>
        <w:rPr>
          <w:color w:val="000000"/>
          <w:sz w:val="24"/>
        </w:rPr>
        <w:t>发电厂废水治理设计规范</w:t>
      </w:r>
      <w:r>
        <w:rPr>
          <w:snapToGrid w:val="0"/>
          <w:color w:val="000000"/>
          <w:sz w:val="24"/>
        </w:rPr>
        <w:t>》</w:t>
      </w:r>
    </w:p>
    <w:p w14:paraId="55F67EE0">
      <w:pPr>
        <w:adjustRightInd w:val="0"/>
        <w:snapToGrid w:val="0"/>
        <w:spacing w:line="360" w:lineRule="auto"/>
        <w:ind w:firstLine="480" w:firstLineChars="200"/>
        <w:rPr>
          <w:color w:val="000000"/>
          <w:sz w:val="24"/>
        </w:rPr>
      </w:pPr>
      <w:r>
        <w:rPr>
          <w:color w:val="000000"/>
          <w:sz w:val="24"/>
        </w:rPr>
        <w:t>DL/T 5068-2014      《发电厂化学设计规范》</w:t>
      </w:r>
    </w:p>
    <w:p w14:paraId="6C6E3F4C">
      <w:pPr>
        <w:adjustRightInd w:val="0"/>
        <w:snapToGrid w:val="0"/>
        <w:spacing w:line="360" w:lineRule="auto"/>
        <w:ind w:firstLine="480" w:firstLineChars="200"/>
        <w:rPr>
          <w:color w:val="000000"/>
          <w:sz w:val="24"/>
        </w:rPr>
      </w:pPr>
      <w:r>
        <w:rPr>
          <w:color w:val="000000"/>
          <w:sz w:val="24"/>
        </w:rPr>
        <w:t>GD 2016            《火力发电厂汽水管道零件及部件典型设计》</w:t>
      </w:r>
    </w:p>
    <w:p w14:paraId="5C7F4456">
      <w:pPr>
        <w:adjustRightInd w:val="0"/>
        <w:snapToGrid w:val="0"/>
        <w:spacing w:line="360" w:lineRule="auto"/>
        <w:ind w:firstLine="480" w:firstLineChars="200"/>
        <w:rPr>
          <w:color w:val="000000"/>
          <w:sz w:val="24"/>
        </w:rPr>
      </w:pPr>
      <w:r>
        <w:rPr>
          <w:color w:val="000000"/>
          <w:sz w:val="24"/>
        </w:rPr>
        <w:t>D-ZD 2010          《发电厂汽水管道支吊架设计手册》</w:t>
      </w:r>
    </w:p>
    <w:p w14:paraId="196D8FA8">
      <w:pPr>
        <w:snapToGrid w:val="0"/>
        <w:spacing w:line="360" w:lineRule="auto"/>
        <w:ind w:firstLine="480" w:firstLineChars="200"/>
        <w:rPr>
          <w:snapToGrid w:val="0"/>
          <w:color w:val="000000"/>
          <w:sz w:val="24"/>
        </w:rPr>
      </w:pPr>
      <w:r>
        <w:rPr>
          <w:snapToGrid w:val="0"/>
          <w:color w:val="000000"/>
          <w:sz w:val="24"/>
        </w:rPr>
        <w:t>HG/T 3797-2021      《玻璃鳞片衬里胶泥》</w:t>
      </w:r>
    </w:p>
    <w:p w14:paraId="1B2CCF8A">
      <w:pPr>
        <w:snapToGrid w:val="0"/>
        <w:spacing w:line="360" w:lineRule="auto"/>
        <w:ind w:firstLine="480" w:firstLineChars="200"/>
        <w:rPr>
          <w:snapToGrid w:val="0"/>
          <w:color w:val="000000"/>
          <w:sz w:val="24"/>
        </w:rPr>
      </w:pPr>
      <w:r>
        <w:rPr>
          <w:snapToGrid w:val="0"/>
          <w:color w:val="000000"/>
          <w:sz w:val="24"/>
        </w:rPr>
        <w:t>HG/T 2640-2004      《玻璃鳞片衬里施工技术条件》</w:t>
      </w:r>
    </w:p>
    <w:p w14:paraId="21229AC1">
      <w:pPr>
        <w:snapToGrid w:val="0"/>
        <w:spacing w:line="360" w:lineRule="auto"/>
        <w:ind w:firstLine="480" w:firstLineChars="200"/>
        <w:rPr>
          <w:snapToGrid w:val="0"/>
          <w:color w:val="000000"/>
          <w:sz w:val="24"/>
        </w:rPr>
      </w:pPr>
      <w:r>
        <w:rPr>
          <w:snapToGrid w:val="0"/>
          <w:color w:val="000000"/>
          <w:sz w:val="24"/>
        </w:rPr>
        <w:t>GB 51284-2018       《烟气脱硫工艺设计标准》</w:t>
      </w:r>
    </w:p>
    <w:p w14:paraId="4797ABBD">
      <w:pPr>
        <w:snapToGrid w:val="0"/>
        <w:spacing w:line="360" w:lineRule="auto"/>
        <w:ind w:firstLine="480" w:firstLineChars="200"/>
        <w:rPr>
          <w:snapToGrid w:val="0"/>
          <w:color w:val="000000"/>
          <w:sz w:val="24"/>
        </w:rPr>
      </w:pPr>
      <w:r>
        <w:rPr>
          <w:snapToGrid w:val="0"/>
          <w:color w:val="000000"/>
          <w:sz w:val="24"/>
        </w:rPr>
        <w:t>GB/T 41761-2022     《湿法脱硫系统耐蚀材料全生命周期技术要求》</w:t>
      </w:r>
    </w:p>
    <w:p w14:paraId="20A45265">
      <w:pPr>
        <w:snapToGrid w:val="0"/>
        <w:spacing w:line="360" w:lineRule="auto"/>
        <w:ind w:firstLine="480" w:firstLineChars="200"/>
        <w:rPr>
          <w:snapToGrid w:val="0"/>
          <w:color w:val="000000"/>
          <w:sz w:val="24"/>
        </w:rPr>
      </w:pPr>
      <w:r>
        <w:rPr>
          <w:snapToGrid w:val="0"/>
          <w:color w:val="000000"/>
          <w:sz w:val="24"/>
        </w:rPr>
        <w:t>HJ 2053-2018        《燃煤电厂超低排放烟气治理工程技术规范》</w:t>
      </w:r>
    </w:p>
    <w:p w14:paraId="5AF9B346">
      <w:pPr>
        <w:snapToGrid w:val="0"/>
        <w:spacing w:line="360" w:lineRule="auto"/>
        <w:ind w:firstLine="480" w:firstLineChars="200"/>
        <w:rPr>
          <w:snapToGrid w:val="0"/>
          <w:color w:val="000000"/>
          <w:sz w:val="24"/>
        </w:rPr>
      </w:pPr>
      <w:r>
        <w:rPr>
          <w:snapToGrid w:val="0"/>
          <w:color w:val="000000"/>
          <w:sz w:val="24"/>
        </w:rPr>
        <w:t>HJ/T 179-2018       《石灰石石灰－石膏湿法烟气脱硫工程通用技术规范》</w:t>
      </w:r>
    </w:p>
    <w:p w14:paraId="385F6251">
      <w:pPr>
        <w:snapToGrid w:val="0"/>
        <w:spacing w:line="360" w:lineRule="auto"/>
        <w:ind w:firstLine="480" w:firstLineChars="200"/>
        <w:rPr>
          <w:snapToGrid w:val="0"/>
          <w:color w:val="000000"/>
          <w:sz w:val="24"/>
        </w:rPr>
      </w:pPr>
      <w:r>
        <w:rPr>
          <w:snapToGrid w:val="0"/>
          <w:color w:val="000000"/>
          <w:sz w:val="24"/>
        </w:rPr>
        <w:t>JB/T 11392-2013     《脱硫废水处理设备》</w:t>
      </w:r>
    </w:p>
    <w:p w14:paraId="3E4B87C1">
      <w:pPr>
        <w:snapToGrid w:val="0"/>
        <w:spacing w:line="360" w:lineRule="auto"/>
        <w:ind w:firstLine="480" w:firstLineChars="200"/>
        <w:rPr>
          <w:snapToGrid w:val="0"/>
          <w:color w:val="000000"/>
          <w:sz w:val="24"/>
        </w:rPr>
      </w:pPr>
      <w:r>
        <w:rPr>
          <w:snapToGrid w:val="0"/>
          <w:color w:val="000000"/>
          <w:sz w:val="24"/>
        </w:rPr>
        <w:t>JB/T 11887-2014     《石灰石-石膏湿法烟气脱硫工艺水系统设计规程》</w:t>
      </w:r>
    </w:p>
    <w:p w14:paraId="72A3D825">
      <w:pPr>
        <w:snapToGrid w:val="0"/>
        <w:spacing w:line="360" w:lineRule="auto"/>
        <w:ind w:firstLine="480" w:firstLineChars="200"/>
        <w:rPr>
          <w:snapToGrid w:val="0"/>
          <w:color w:val="000000"/>
          <w:sz w:val="24"/>
        </w:rPr>
      </w:pPr>
      <w:r>
        <w:rPr>
          <w:snapToGrid w:val="0"/>
          <w:color w:val="000000"/>
          <w:sz w:val="24"/>
        </w:rPr>
        <w:t>JB/T 10989-2020     《湿法烟气脱硫设备 除雾器》</w:t>
      </w:r>
    </w:p>
    <w:p w14:paraId="12A7E5E6">
      <w:pPr>
        <w:snapToGrid w:val="0"/>
        <w:spacing w:line="360" w:lineRule="auto"/>
        <w:ind w:firstLine="480" w:firstLineChars="200"/>
        <w:rPr>
          <w:snapToGrid w:val="0"/>
          <w:color w:val="000000"/>
          <w:sz w:val="24"/>
        </w:rPr>
      </w:pPr>
      <w:r>
        <w:rPr>
          <w:snapToGrid w:val="0"/>
          <w:color w:val="000000"/>
          <w:sz w:val="24"/>
        </w:rPr>
        <w:t>GB/T 3216-2016      《回转动力泵水力性能验收试验》</w:t>
      </w:r>
    </w:p>
    <w:p w14:paraId="4E2B761B">
      <w:pPr>
        <w:snapToGrid w:val="0"/>
        <w:spacing w:line="360" w:lineRule="auto"/>
        <w:ind w:firstLine="480" w:firstLineChars="200"/>
        <w:rPr>
          <w:snapToGrid w:val="0"/>
          <w:color w:val="000000"/>
          <w:sz w:val="24"/>
        </w:rPr>
      </w:pPr>
      <w:r>
        <w:rPr>
          <w:snapToGrid w:val="0"/>
          <w:color w:val="000000"/>
          <w:sz w:val="24"/>
        </w:rPr>
        <w:t>GB 50231-2009       《机械设备安装工程施工及验收通用规范》</w:t>
      </w:r>
    </w:p>
    <w:p w14:paraId="745EC392">
      <w:pPr>
        <w:snapToGrid w:val="0"/>
        <w:spacing w:line="360" w:lineRule="auto"/>
        <w:ind w:firstLine="480" w:firstLineChars="200"/>
        <w:rPr>
          <w:snapToGrid w:val="0"/>
          <w:color w:val="000000"/>
          <w:sz w:val="24"/>
        </w:rPr>
      </w:pPr>
      <w:r>
        <w:rPr>
          <w:snapToGrid w:val="0"/>
          <w:color w:val="000000"/>
          <w:sz w:val="24"/>
        </w:rPr>
        <w:t>GB 50184-2011       《工业金属管道工程施工及验收规范》</w:t>
      </w:r>
    </w:p>
    <w:p w14:paraId="7281A91A">
      <w:pPr>
        <w:snapToGrid w:val="0"/>
        <w:spacing w:line="360" w:lineRule="auto"/>
        <w:ind w:firstLine="480" w:firstLineChars="200"/>
        <w:rPr>
          <w:snapToGrid w:val="0"/>
          <w:color w:val="000000"/>
          <w:sz w:val="24"/>
        </w:rPr>
      </w:pPr>
      <w:r>
        <w:rPr>
          <w:snapToGrid w:val="0"/>
          <w:color w:val="000000"/>
          <w:sz w:val="24"/>
        </w:rPr>
        <w:t>GB 50683-2011       《现场设备工业管道焊接工程施工质量验收规范》</w:t>
      </w:r>
    </w:p>
    <w:p w14:paraId="73414E64">
      <w:pPr>
        <w:snapToGrid w:val="0"/>
        <w:spacing w:line="360" w:lineRule="auto"/>
        <w:ind w:firstLine="480" w:firstLineChars="200"/>
        <w:rPr>
          <w:snapToGrid w:val="0"/>
          <w:color w:val="000000"/>
          <w:sz w:val="24"/>
        </w:rPr>
      </w:pPr>
      <w:r>
        <w:rPr>
          <w:snapToGrid w:val="0"/>
          <w:color w:val="000000"/>
          <w:sz w:val="24"/>
        </w:rPr>
        <w:t>GB 50270-2010       《输送设备安装工程施工及验收规范》</w:t>
      </w:r>
    </w:p>
    <w:p w14:paraId="2B694D96">
      <w:pPr>
        <w:snapToGrid w:val="0"/>
        <w:spacing w:line="360" w:lineRule="auto"/>
        <w:ind w:firstLine="480" w:firstLineChars="200"/>
        <w:rPr>
          <w:snapToGrid w:val="0"/>
          <w:color w:val="000000"/>
          <w:sz w:val="24"/>
        </w:rPr>
      </w:pPr>
      <w:r>
        <w:rPr>
          <w:snapToGrid w:val="0"/>
          <w:color w:val="000000"/>
          <w:sz w:val="24"/>
        </w:rPr>
        <w:t>GB 50275-2010       《风机、压缩机、泵安装工程施工及验收规范》</w:t>
      </w:r>
    </w:p>
    <w:p w14:paraId="01D245B1">
      <w:pPr>
        <w:snapToGrid w:val="0"/>
        <w:spacing w:line="360" w:lineRule="auto"/>
        <w:ind w:firstLine="480" w:firstLineChars="200"/>
        <w:rPr>
          <w:snapToGrid w:val="0"/>
          <w:color w:val="000000"/>
          <w:sz w:val="24"/>
        </w:rPr>
      </w:pPr>
      <w:r>
        <w:rPr>
          <w:snapToGrid w:val="0"/>
          <w:color w:val="000000"/>
          <w:sz w:val="24"/>
        </w:rPr>
        <w:t>DL/T 5210.2-2018     《电力建设施工质量验收规程第2部分锅炉机组》</w:t>
      </w:r>
    </w:p>
    <w:p w14:paraId="7AC854BD">
      <w:pPr>
        <w:snapToGrid w:val="0"/>
        <w:spacing w:line="360" w:lineRule="auto"/>
        <w:ind w:firstLine="480" w:firstLineChars="200"/>
        <w:jc w:val="left"/>
        <w:rPr>
          <w:snapToGrid w:val="0"/>
          <w:color w:val="000000"/>
          <w:sz w:val="24"/>
        </w:rPr>
      </w:pPr>
      <w:r>
        <w:rPr>
          <w:snapToGrid w:val="0"/>
          <w:color w:val="000000"/>
          <w:sz w:val="24"/>
        </w:rPr>
        <w:t>GB/T 11253-2019     《碳素结构钢冷轧薄钢板及钢带》</w:t>
      </w:r>
    </w:p>
    <w:p w14:paraId="7267D4C4">
      <w:pPr>
        <w:snapToGrid w:val="0"/>
        <w:spacing w:line="360" w:lineRule="auto"/>
        <w:ind w:firstLine="480" w:firstLineChars="200"/>
        <w:jc w:val="left"/>
        <w:rPr>
          <w:snapToGrid w:val="0"/>
          <w:color w:val="000000"/>
          <w:sz w:val="24"/>
        </w:rPr>
      </w:pPr>
      <w:r>
        <w:rPr>
          <w:snapToGrid w:val="0"/>
          <w:color w:val="000000"/>
          <w:sz w:val="24"/>
        </w:rPr>
        <w:t>GB/T 8749-2021      《优质碳素结构钢热轧钢带》</w:t>
      </w:r>
    </w:p>
    <w:p w14:paraId="145A4896">
      <w:pPr>
        <w:snapToGrid w:val="0"/>
        <w:spacing w:line="360" w:lineRule="auto"/>
        <w:ind w:firstLine="480" w:firstLineChars="200"/>
        <w:jc w:val="left"/>
        <w:rPr>
          <w:snapToGrid w:val="0"/>
          <w:color w:val="000000"/>
          <w:sz w:val="24"/>
        </w:rPr>
      </w:pPr>
      <w:r>
        <w:rPr>
          <w:snapToGrid w:val="0"/>
          <w:color w:val="000000"/>
          <w:sz w:val="24"/>
        </w:rPr>
        <w:t>GB/T 11345-2023     《焊接无损检测 超声检测 技术、检测等级和评定》</w:t>
      </w:r>
    </w:p>
    <w:p w14:paraId="669F4CD3">
      <w:pPr>
        <w:pStyle w:val="9"/>
        <w:spacing w:before="0" w:line="360" w:lineRule="auto"/>
        <w:ind w:left="0" w:firstLine="0"/>
        <w:rPr>
          <w:b/>
          <w:bCs/>
        </w:rPr>
      </w:pPr>
      <w:bookmarkStart w:id="108" w:name="_Toc402275159"/>
      <w:bookmarkStart w:id="109" w:name="_Toc402256738"/>
      <w:bookmarkStart w:id="110" w:name="_Toc402337911"/>
      <w:r>
        <w:rPr>
          <w:b/>
          <w:bCs/>
        </w:rPr>
        <w:t xml:space="preserve">3.3.3 </w:t>
      </w:r>
      <w:bookmarkEnd w:id="108"/>
      <w:bookmarkEnd w:id="109"/>
      <w:bookmarkEnd w:id="110"/>
      <w:r>
        <w:rPr>
          <w:b/>
          <w:bCs/>
        </w:rPr>
        <w:t>仪表及控制部分</w:t>
      </w:r>
    </w:p>
    <w:p w14:paraId="08532C8C">
      <w:pPr>
        <w:snapToGrid w:val="0"/>
        <w:spacing w:line="360" w:lineRule="auto"/>
        <w:ind w:firstLine="480" w:firstLineChars="200"/>
        <w:rPr>
          <w:snapToGrid w:val="0"/>
          <w:color w:val="000000"/>
          <w:sz w:val="24"/>
        </w:rPr>
      </w:pPr>
      <w:r>
        <w:rPr>
          <w:snapToGrid w:val="0"/>
          <w:color w:val="000000"/>
          <w:sz w:val="24"/>
        </w:rPr>
        <w:t xml:space="preserve">DL/T 5175-2021      《火力发电厂热工开关量和模拟量控制系统设计规程》 </w:t>
      </w:r>
    </w:p>
    <w:p w14:paraId="79E0ADEE">
      <w:pPr>
        <w:snapToGrid w:val="0"/>
        <w:spacing w:line="360" w:lineRule="auto"/>
        <w:ind w:firstLine="480" w:firstLineChars="200"/>
        <w:rPr>
          <w:snapToGrid w:val="0"/>
          <w:color w:val="000000"/>
          <w:sz w:val="24"/>
        </w:rPr>
      </w:pPr>
      <w:r>
        <w:rPr>
          <w:snapToGrid w:val="0"/>
          <w:color w:val="000000"/>
          <w:sz w:val="24"/>
        </w:rPr>
        <w:t>DL/T 5182-2021      《火力发电厂仪表与控制就地设备安装、管路及电缆设计规程》</w:t>
      </w:r>
    </w:p>
    <w:p w14:paraId="3B7D70B5">
      <w:pPr>
        <w:snapToGrid w:val="0"/>
        <w:spacing w:line="360" w:lineRule="auto"/>
        <w:ind w:firstLine="480" w:firstLineChars="200"/>
        <w:rPr>
          <w:snapToGrid w:val="0"/>
          <w:color w:val="000000"/>
          <w:sz w:val="24"/>
        </w:rPr>
      </w:pPr>
      <w:r>
        <w:rPr>
          <w:snapToGrid w:val="0"/>
          <w:color w:val="000000"/>
          <w:sz w:val="24"/>
        </w:rPr>
        <w:t>DL/T 657-2015       《火力发电厂模拟量控制系统验收测试规程》</w:t>
      </w:r>
    </w:p>
    <w:p w14:paraId="5659A34C">
      <w:pPr>
        <w:snapToGrid w:val="0"/>
        <w:spacing w:line="360" w:lineRule="auto"/>
        <w:ind w:firstLine="480" w:firstLineChars="200"/>
        <w:rPr>
          <w:snapToGrid w:val="0"/>
          <w:color w:val="000000"/>
          <w:sz w:val="24"/>
        </w:rPr>
      </w:pPr>
      <w:r>
        <w:rPr>
          <w:snapToGrid w:val="0"/>
          <w:color w:val="000000"/>
          <w:sz w:val="24"/>
        </w:rPr>
        <w:t xml:space="preserve">DL/T 658-2017       《火力发电厂开关量控制系统验收测试规程》 </w:t>
      </w:r>
    </w:p>
    <w:p w14:paraId="47DA88C1">
      <w:pPr>
        <w:snapToGrid w:val="0"/>
        <w:spacing w:line="360" w:lineRule="auto"/>
        <w:ind w:firstLine="480" w:firstLineChars="200"/>
        <w:rPr>
          <w:snapToGrid w:val="0"/>
          <w:color w:val="000000"/>
          <w:sz w:val="24"/>
        </w:rPr>
      </w:pPr>
      <w:r>
        <w:rPr>
          <w:snapToGrid w:val="0"/>
          <w:color w:val="000000"/>
          <w:sz w:val="24"/>
        </w:rPr>
        <w:t xml:space="preserve">DL/T 659-2016       《火力发电厂分散控制系统验收测试规程》 </w:t>
      </w:r>
    </w:p>
    <w:p w14:paraId="25BD2E67">
      <w:pPr>
        <w:snapToGrid w:val="0"/>
        <w:spacing w:line="360" w:lineRule="auto"/>
        <w:ind w:firstLine="480" w:firstLineChars="200"/>
        <w:rPr>
          <w:snapToGrid w:val="0"/>
          <w:color w:val="000000"/>
          <w:sz w:val="24"/>
        </w:rPr>
      </w:pPr>
      <w:r>
        <w:rPr>
          <w:snapToGrid w:val="0"/>
          <w:color w:val="000000"/>
          <w:sz w:val="24"/>
        </w:rPr>
        <w:t>GB 50116-2013       《火灾自动报警系统设计规范》</w:t>
      </w:r>
    </w:p>
    <w:p w14:paraId="65A9FA89">
      <w:pPr>
        <w:snapToGrid w:val="0"/>
        <w:spacing w:line="360" w:lineRule="auto"/>
        <w:ind w:firstLine="480" w:firstLineChars="200"/>
        <w:rPr>
          <w:snapToGrid w:val="0"/>
          <w:color w:val="000000"/>
          <w:sz w:val="24"/>
        </w:rPr>
      </w:pPr>
      <w:r>
        <w:rPr>
          <w:snapToGrid w:val="0"/>
          <w:color w:val="000000"/>
          <w:sz w:val="24"/>
        </w:rPr>
        <w:t>GB/T 27505-2011     《压力控制器》</w:t>
      </w:r>
    </w:p>
    <w:p w14:paraId="44FD40CC">
      <w:pPr>
        <w:snapToGrid w:val="0"/>
        <w:spacing w:line="360" w:lineRule="auto"/>
        <w:ind w:firstLine="480" w:firstLineChars="200"/>
        <w:rPr>
          <w:snapToGrid w:val="0"/>
          <w:color w:val="000000"/>
          <w:sz w:val="24"/>
        </w:rPr>
      </w:pPr>
      <w:bookmarkStart w:id="111" w:name="_Toc402337912"/>
      <w:bookmarkStart w:id="112" w:name="_Toc402275160"/>
      <w:bookmarkStart w:id="113" w:name="_Toc402256739"/>
      <w:r>
        <w:rPr>
          <w:snapToGrid w:val="0"/>
          <w:color w:val="000000"/>
          <w:sz w:val="24"/>
        </w:rPr>
        <w:t>DL/T 5210.4-2018   《电力建设施工质量验收规程 第4部分：热工仪表及控制装置》</w:t>
      </w:r>
    </w:p>
    <w:p w14:paraId="42ABA295">
      <w:pPr>
        <w:snapToGrid w:val="0"/>
        <w:spacing w:line="360" w:lineRule="auto"/>
        <w:ind w:firstLine="480" w:firstLineChars="200"/>
        <w:rPr>
          <w:snapToGrid w:val="0"/>
          <w:color w:val="000000"/>
          <w:sz w:val="24"/>
        </w:rPr>
      </w:pPr>
      <w:r>
        <w:rPr>
          <w:snapToGrid w:val="0"/>
          <w:color w:val="000000"/>
          <w:sz w:val="24"/>
        </w:rPr>
        <w:t>GB 50166-2019      《火灾自动报警系统施工及验收标准》</w:t>
      </w:r>
    </w:p>
    <w:p w14:paraId="4D890B1D">
      <w:pPr>
        <w:snapToGrid w:val="0"/>
        <w:spacing w:line="360" w:lineRule="auto"/>
        <w:ind w:firstLine="480" w:firstLineChars="200"/>
        <w:rPr>
          <w:snapToGrid w:val="0"/>
          <w:color w:val="000000"/>
          <w:sz w:val="24"/>
        </w:rPr>
      </w:pPr>
      <w:r>
        <w:rPr>
          <w:snapToGrid w:val="0"/>
          <w:color w:val="000000"/>
          <w:sz w:val="24"/>
        </w:rPr>
        <w:t>DL 5190.4-2019    《电力建设施工技术规范 第4部分：热工仪表及控制装置》</w:t>
      </w:r>
    </w:p>
    <w:p w14:paraId="1D7C4156">
      <w:pPr>
        <w:snapToGrid w:val="0"/>
        <w:spacing w:line="360" w:lineRule="auto"/>
        <w:ind w:firstLine="480" w:firstLineChars="200"/>
        <w:rPr>
          <w:snapToGrid w:val="0"/>
          <w:color w:val="000000"/>
          <w:sz w:val="24"/>
        </w:rPr>
      </w:pPr>
      <w:r>
        <w:rPr>
          <w:snapToGrid w:val="0"/>
          <w:color w:val="000000"/>
          <w:sz w:val="24"/>
        </w:rPr>
        <w:t>DL/T 5227-2020     《火力发电厂辅助车间系统仪表与控制设计规程》</w:t>
      </w:r>
    </w:p>
    <w:p w14:paraId="42E34600">
      <w:pPr>
        <w:snapToGrid w:val="0"/>
        <w:spacing w:line="360" w:lineRule="auto"/>
        <w:ind w:firstLine="480" w:firstLineChars="200"/>
        <w:rPr>
          <w:snapToGrid w:val="0"/>
          <w:color w:val="000000"/>
          <w:sz w:val="24"/>
        </w:rPr>
      </w:pPr>
      <w:r>
        <w:rPr>
          <w:snapToGrid w:val="0"/>
          <w:color w:val="000000"/>
          <w:sz w:val="24"/>
        </w:rPr>
        <w:t>DL/T 5512-2016     《火力发电厂热工测量及仪表设计规程》</w:t>
      </w:r>
    </w:p>
    <w:p w14:paraId="24014BF6">
      <w:pPr>
        <w:snapToGrid w:val="0"/>
        <w:spacing w:line="360" w:lineRule="auto"/>
        <w:ind w:firstLine="480" w:firstLineChars="200"/>
        <w:rPr>
          <w:snapToGrid w:val="0"/>
          <w:color w:val="000000"/>
          <w:sz w:val="24"/>
        </w:rPr>
      </w:pPr>
      <w:r>
        <w:rPr>
          <w:snapToGrid w:val="0"/>
          <w:color w:val="000000"/>
          <w:sz w:val="24"/>
        </w:rPr>
        <w:t>GB/T 30372-2024    《火力发电厂分散控制系统验收导则》</w:t>
      </w:r>
    </w:p>
    <w:p w14:paraId="60CBEDAA">
      <w:pPr>
        <w:snapToGrid w:val="0"/>
        <w:spacing w:line="360" w:lineRule="auto"/>
        <w:ind w:firstLine="480" w:firstLineChars="200"/>
        <w:rPr>
          <w:snapToGrid w:val="0"/>
          <w:color w:val="000000"/>
          <w:sz w:val="24"/>
        </w:rPr>
      </w:pPr>
      <w:r>
        <w:rPr>
          <w:snapToGrid w:val="0"/>
          <w:color w:val="000000"/>
          <w:sz w:val="24"/>
        </w:rPr>
        <w:t>GB/T 36293-2018     《分散控制系统技术条件》</w:t>
      </w:r>
    </w:p>
    <w:p w14:paraId="0A696FAC">
      <w:pPr>
        <w:snapToGrid w:val="0"/>
        <w:spacing w:line="360" w:lineRule="auto"/>
        <w:ind w:firstLine="480" w:firstLineChars="200"/>
        <w:rPr>
          <w:snapToGrid w:val="0"/>
          <w:color w:val="000000"/>
          <w:sz w:val="24"/>
        </w:rPr>
      </w:pPr>
      <w:r>
        <w:rPr>
          <w:snapToGrid w:val="0"/>
          <w:color w:val="000000"/>
          <w:sz w:val="24"/>
        </w:rPr>
        <w:t>国家能源局（2023版）《防止电力生产事故的二十五项重点要求》</w:t>
      </w:r>
    </w:p>
    <w:p w14:paraId="09EDD5F5">
      <w:pPr>
        <w:snapToGrid w:val="0"/>
        <w:spacing w:line="360" w:lineRule="auto"/>
        <w:ind w:firstLine="480" w:firstLineChars="200"/>
        <w:rPr>
          <w:snapToGrid w:val="0"/>
          <w:color w:val="000000"/>
          <w:sz w:val="24"/>
        </w:rPr>
      </w:pPr>
      <w:r>
        <w:rPr>
          <w:snapToGrid w:val="0"/>
          <w:color w:val="000000"/>
          <w:sz w:val="24"/>
        </w:rPr>
        <w:t>GB 50229-2019       《火力发电厂与变电站设计防火标准》</w:t>
      </w:r>
    </w:p>
    <w:p w14:paraId="0435BB86">
      <w:pPr>
        <w:snapToGrid w:val="0"/>
        <w:spacing w:line="360" w:lineRule="auto"/>
        <w:ind w:firstLine="480" w:firstLineChars="200"/>
        <w:rPr>
          <w:snapToGrid w:val="0"/>
          <w:color w:val="000000"/>
          <w:sz w:val="24"/>
        </w:rPr>
      </w:pPr>
      <w:r>
        <w:rPr>
          <w:snapToGrid w:val="0"/>
          <w:color w:val="000000"/>
          <w:sz w:val="24"/>
        </w:rPr>
        <w:t>GB 50166-2019       《火灾自动报警系统施工及验收标准》</w:t>
      </w:r>
    </w:p>
    <w:p w14:paraId="1C67BAE8">
      <w:pPr>
        <w:snapToGrid w:val="0"/>
        <w:spacing w:line="360" w:lineRule="auto"/>
        <w:ind w:firstLine="480" w:firstLineChars="200"/>
        <w:rPr>
          <w:snapToGrid w:val="0"/>
          <w:color w:val="000000"/>
          <w:sz w:val="24"/>
        </w:rPr>
      </w:pPr>
      <w:r>
        <w:rPr>
          <w:snapToGrid w:val="0"/>
          <w:color w:val="000000"/>
          <w:sz w:val="24"/>
        </w:rPr>
        <w:t>GB 50116-2013       《自动火灾报警设计规范》</w:t>
      </w:r>
    </w:p>
    <w:p w14:paraId="527A04BC">
      <w:pPr>
        <w:pStyle w:val="9"/>
        <w:spacing w:before="0" w:line="360" w:lineRule="auto"/>
        <w:ind w:left="0" w:firstLine="0"/>
        <w:rPr>
          <w:b/>
          <w:bCs/>
        </w:rPr>
      </w:pPr>
      <w:r>
        <w:rPr>
          <w:b/>
          <w:bCs/>
        </w:rPr>
        <w:t>3.3.4 电气部分</w:t>
      </w:r>
      <w:bookmarkEnd w:id="111"/>
      <w:bookmarkEnd w:id="112"/>
      <w:bookmarkEnd w:id="113"/>
    </w:p>
    <w:p w14:paraId="2E1491D1">
      <w:pPr>
        <w:snapToGrid w:val="0"/>
        <w:spacing w:line="360" w:lineRule="auto"/>
        <w:ind w:firstLine="480" w:firstLineChars="200"/>
        <w:rPr>
          <w:snapToGrid w:val="0"/>
          <w:sz w:val="24"/>
        </w:rPr>
      </w:pPr>
      <w:bookmarkStart w:id="114" w:name="_Toc402337913"/>
      <w:bookmarkStart w:id="115" w:name="_Toc402256740"/>
      <w:bookmarkStart w:id="116" w:name="_Toc402275161"/>
      <w:r>
        <w:rPr>
          <w:snapToGrid w:val="0"/>
          <w:sz w:val="24"/>
        </w:rPr>
        <w:t>DL/T 5153-2014     《火力发电厂厂用电设计技术规程》</w:t>
      </w:r>
    </w:p>
    <w:p w14:paraId="662AB985">
      <w:pPr>
        <w:snapToGrid w:val="0"/>
        <w:spacing w:line="360" w:lineRule="auto"/>
        <w:ind w:firstLine="480" w:firstLineChars="200"/>
        <w:rPr>
          <w:snapToGrid w:val="0"/>
          <w:sz w:val="24"/>
        </w:rPr>
      </w:pPr>
      <w:r>
        <w:rPr>
          <w:snapToGrid w:val="0"/>
          <w:sz w:val="24"/>
        </w:rPr>
        <w:t>DL/T 5136-2012     《火力发电厂、变电站二次接线设计技术规程》</w:t>
      </w:r>
    </w:p>
    <w:p w14:paraId="101BFECF">
      <w:pPr>
        <w:snapToGrid w:val="0"/>
        <w:spacing w:line="360" w:lineRule="auto"/>
        <w:ind w:firstLine="480" w:firstLineChars="200"/>
        <w:rPr>
          <w:snapToGrid w:val="0"/>
          <w:sz w:val="24"/>
        </w:rPr>
      </w:pPr>
      <w:r>
        <w:rPr>
          <w:snapToGrid w:val="0"/>
          <w:sz w:val="24"/>
        </w:rPr>
        <w:t>DL/T 5390-2014     《发电厂和变电站照明设计技术规定》</w:t>
      </w:r>
    </w:p>
    <w:p w14:paraId="1D0AF65C">
      <w:pPr>
        <w:tabs>
          <w:tab w:val="left" w:pos="560"/>
        </w:tabs>
        <w:adjustRightInd w:val="0"/>
        <w:snapToGrid w:val="0"/>
        <w:spacing w:line="360" w:lineRule="auto"/>
        <w:ind w:firstLine="480"/>
      </w:pPr>
      <w:r>
        <w:rPr>
          <w:rFonts w:hint="eastAsia" w:hAnsi="宋体"/>
          <w:sz w:val="24"/>
        </w:rPr>
        <w:t>GB/T 50034-2024    《建筑照明设计标准》</w:t>
      </w:r>
    </w:p>
    <w:p w14:paraId="4899F2E0">
      <w:pPr>
        <w:snapToGrid w:val="0"/>
        <w:spacing w:line="360" w:lineRule="auto"/>
        <w:ind w:firstLine="480" w:firstLineChars="200"/>
        <w:rPr>
          <w:snapToGrid w:val="0"/>
          <w:sz w:val="24"/>
        </w:rPr>
      </w:pPr>
      <w:r>
        <w:rPr>
          <w:snapToGrid w:val="0"/>
          <w:sz w:val="24"/>
        </w:rPr>
        <w:t>DL/T 5041-20</w:t>
      </w:r>
      <w:r>
        <w:rPr>
          <w:rFonts w:hint="eastAsia"/>
          <w:snapToGrid w:val="0"/>
          <w:sz w:val="24"/>
        </w:rPr>
        <w:t>23</w:t>
      </w:r>
      <w:r>
        <w:rPr>
          <w:snapToGrid w:val="0"/>
          <w:sz w:val="24"/>
        </w:rPr>
        <w:t xml:space="preserve">     《火力发电厂厂内通信设计技术规定》</w:t>
      </w:r>
    </w:p>
    <w:p w14:paraId="550751D7">
      <w:pPr>
        <w:snapToGrid w:val="0"/>
        <w:spacing w:line="360" w:lineRule="auto"/>
        <w:ind w:firstLine="480" w:firstLineChars="200"/>
        <w:rPr>
          <w:snapToGrid w:val="0"/>
          <w:sz w:val="24"/>
        </w:rPr>
      </w:pPr>
      <w:r>
        <w:rPr>
          <w:snapToGrid w:val="0"/>
          <w:sz w:val="24"/>
        </w:rPr>
        <w:t xml:space="preserve">DL/T 5044-2014    </w:t>
      </w:r>
      <w:r>
        <w:rPr>
          <w:rFonts w:hint="eastAsia"/>
          <w:snapToGrid w:val="0"/>
          <w:sz w:val="24"/>
        </w:rPr>
        <w:t xml:space="preserve"> </w:t>
      </w:r>
      <w:r>
        <w:rPr>
          <w:snapToGrid w:val="0"/>
          <w:sz w:val="24"/>
        </w:rPr>
        <w:t>《</w:t>
      </w:r>
      <w:r>
        <w:rPr>
          <w:sz w:val="24"/>
        </w:rPr>
        <w:t>电力工程直流电源系统设计技术规程</w:t>
      </w:r>
      <w:r>
        <w:rPr>
          <w:snapToGrid w:val="0"/>
          <w:sz w:val="24"/>
        </w:rPr>
        <w:t>》</w:t>
      </w:r>
    </w:p>
    <w:p w14:paraId="14DB967A">
      <w:pPr>
        <w:snapToGrid w:val="0"/>
        <w:spacing w:line="360" w:lineRule="auto"/>
        <w:ind w:firstLine="480" w:firstLineChars="200"/>
        <w:rPr>
          <w:snapToGrid w:val="0"/>
          <w:sz w:val="24"/>
        </w:rPr>
      </w:pPr>
      <w:r>
        <w:rPr>
          <w:snapToGrid w:val="0"/>
          <w:sz w:val="24"/>
        </w:rPr>
        <w:t>GB 50054-2011      《低压配电设计规范》</w:t>
      </w:r>
    </w:p>
    <w:p w14:paraId="472872FA">
      <w:pPr>
        <w:snapToGrid w:val="0"/>
        <w:spacing w:line="360" w:lineRule="auto"/>
        <w:ind w:firstLine="480" w:firstLineChars="200"/>
        <w:rPr>
          <w:snapToGrid w:val="0"/>
          <w:sz w:val="24"/>
        </w:rPr>
      </w:pPr>
      <w:r>
        <w:rPr>
          <w:snapToGrid w:val="0"/>
          <w:sz w:val="24"/>
        </w:rPr>
        <w:t xml:space="preserve">GB/T 50064-2014  </w:t>
      </w:r>
      <w:r>
        <w:rPr>
          <w:rFonts w:hint="eastAsia"/>
          <w:snapToGrid w:val="0"/>
          <w:sz w:val="24"/>
        </w:rPr>
        <w:t xml:space="preserve"> </w:t>
      </w:r>
      <w:r>
        <w:rPr>
          <w:snapToGrid w:val="0"/>
          <w:sz w:val="24"/>
        </w:rPr>
        <w:t xml:space="preserve"> 《交流电气装置的过电压保护和绝缘配合设计规范》</w:t>
      </w:r>
    </w:p>
    <w:p w14:paraId="75CFC48C">
      <w:pPr>
        <w:snapToGrid w:val="0"/>
        <w:spacing w:line="360" w:lineRule="auto"/>
        <w:ind w:firstLine="480" w:firstLineChars="200"/>
        <w:rPr>
          <w:snapToGrid w:val="0"/>
          <w:sz w:val="24"/>
        </w:rPr>
      </w:pPr>
      <w:r>
        <w:rPr>
          <w:snapToGrid w:val="0"/>
          <w:sz w:val="24"/>
        </w:rPr>
        <w:t>GB 50065-2011      《交流电气装置的接地》</w:t>
      </w:r>
    </w:p>
    <w:p w14:paraId="3EB425FF">
      <w:pPr>
        <w:snapToGrid w:val="0"/>
        <w:spacing w:line="360" w:lineRule="auto"/>
        <w:ind w:firstLine="480" w:firstLineChars="200"/>
        <w:rPr>
          <w:snapToGrid w:val="0"/>
          <w:sz w:val="24"/>
        </w:rPr>
      </w:pPr>
      <w:r>
        <w:rPr>
          <w:snapToGrid w:val="0"/>
          <w:sz w:val="24"/>
        </w:rPr>
        <w:t xml:space="preserve">DL/T 726-2013     </w:t>
      </w:r>
      <w:r>
        <w:rPr>
          <w:rFonts w:hint="eastAsia"/>
          <w:snapToGrid w:val="0"/>
          <w:sz w:val="24"/>
        </w:rPr>
        <w:t xml:space="preserve"> </w:t>
      </w:r>
      <w:r>
        <w:rPr>
          <w:snapToGrid w:val="0"/>
          <w:sz w:val="24"/>
        </w:rPr>
        <w:t>《</w:t>
      </w:r>
      <w:r>
        <w:rPr>
          <w:sz w:val="24"/>
        </w:rPr>
        <w:t>电力用电磁式电压互感器使用技术规范</w:t>
      </w:r>
      <w:r>
        <w:rPr>
          <w:snapToGrid w:val="0"/>
          <w:sz w:val="24"/>
        </w:rPr>
        <w:t>》</w:t>
      </w:r>
    </w:p>
    <w:p w14:paraId="20227A49">
      <w:pPr>
        <w:snapToGrid w:val="0"/>
        <w:spacing w:line="360" w:lineRule="auto"/>
        <w:ind w:firstLine="480" w:firstLineChars="200"/>
        <w:rPr>
          <w:snapToGrid w:val="0"/>
          <w:sz w:val="24"/>
        </w:rPr>
      </w:pPr>
      <w:r>
        <w:rPr>
          <w:snapToGrid w:val="0"/>
          <w:sz w:val="24"/>
        </w:rPr>
        <w:t xml:space="preserve">DL/T 725-2013    </w:t>
      </w:r>
      <w:r>
        <w:rPr>
          <w:rFonts w:hint="eastAsia"/>
          <w:snapToGrid w:val="0"/>
          <w:sz w:val="24"/>
        </w:rPr>
        <w:t xml:space="preserve"> </w:t>
      </w:r>
      <w:r>
        <w:rPr>
          <w:snapToGrid w:val="0"/>
          <w:sz w:val="24"/>
        </w:rPr>
        <w:t xml:space="preserve"> 《</w:t>
      </w:r>
      <w:r>
        <w:rPr>
          <w:sz w:val="24"/>
        </w:rPr>
        <w:t>电力用电流互感器使用技术规范</w:t>
      </w:r>
      <w:r>
        <w:rPr>
          <w:snapToGrid w:val="0"/>
          <w:sz w:val="24"/>
        </w:rPr>
        <w:t>》</w:t>
      </w:r>
    </w:p>
    <w:p w14:paraId="65BA0368">
      <w:pPr>
        <w:snapToGrid w:val="0"/>
        <w:spacing w:line="360" w:lineRule="auto"/>
        <w:ind w:firstLine="480" w:firstLineChars="200"/>
        <w:rPr>
          <w:snapToGrid w:val="0"/>
          <w:sz w:val="24"/>
        </w:rPr>
      </w:pPr>
      <w:r>
        <w:rPr>
          <w:snapToGrid w:val="0"/>
          <w:sz w:val="24"/>
        </w:rPr>
        <w:t xml:space="preserve">DL/T 744-2012    </w:t>
      </w:r>
      <w:r>
        <w:rPr>
          <w:rFonts w:hint="eastAsia"/>
          <w:snapToGrid w:val="0"/>
          <w:sz w:val="24"/>
        </w:rPr>
        <w:t xml:space="preserve"> </w:t>
      </w:r>
      <w:r>
        <w:rPr>
          <w:snapToGrid w:val="0"/>
          <w:sz w:val="24"/>
        </w:rPr>
        <w:t xml:space="preserve"> 《微机型电动机保护装置通用技术条件》</w:t>
      </w:r>
    </w:p>
    <w:p w14:paraId="2C219229">
      <w:pPr>
        <w:snapToGrid w:val="0"/>
        <w:spacing w:line="360" w:lineRule="auto"/>
        <w:ind w:firstLine="480" w:firstLineChars="200"/>
        <w:rPr>
          <w:snapToGrid w:val="0"/>
          <w:sz w:val="24"/>
        </w:rPr>
      </w:pPr>
      <w:r>
        <w:rPr>
          <w:snapToGrid w:val="0"/>
          <w:sz w:val="24"/>
        </w:rPr>
        <w:t xml:space="preserve">DL/T 402-2016   </w:t>
      </w:r>
      <w:r>
        <w:rPr>
          <w:rFonts w:hint="eastAsia"/>
          <w:snapToGrid w:val="0"/>
          <w:sz w:val="24"/>
        </w:rPr>
        <w:t xml:space="preserve"> </w:t>
      </w:r>
      <w:r>
        <w:rPr>
          <w:snapToGrid w:val="0"/>
          <w:sz w:val="24"/>
        </w:rPr>
        <w:t xml:space="preserve">  《高压交流断路器》</w:t>
      </w:r>
    </w:p>
    <w:p w14:paraId="1EF0FF85">
      <w:pPr>
        <w:snapToGrid w:val="0"/>
        <w:spacing w:line="360" w:lineRule="auto"/>
        <w:ind w:firstLine="480" w:firstLineChars="200"/>
        <w:rPr>
          <w:snapToGrid w:val="0"/>
          <w:sz w:val="24"/>
        </w:rPr>
      </w:pPr>
      <w:r>
        <w:rPr>
          <w:snapToGrid w:val="0"/>
          <w:sz w:val="24"/>
        </w:rPr>
        <w:t>DL/T 486-2021      《高压交流隔离开关和接地开关》</w:t>
      </w:r>
    </w:p>
    <w:p w14:paraId="1E8755E1">
      <w:pPr>
        <w:snapToGrid w:val="0"/>
        <w:spacing w:line="360" w:lineRule="auto"/>
        <w:ind w:firstLine="480" w:firstLineChars="200"/>
        <w:rPr>
          <w:snapToGrid w:val="0"/>
          <w:sz w:val="24"/>
        </w:rPr>
      </w:pPr>
      <w:r>
        <w:rPr>
          <w:snapToGrid w:val="0"/>
          <w:sz w:val="24"/>
        </w:rPr>
        <w:t xml:space="preserve">DL/T 593-2016    </w:t>
      </w:r>
      <w:r>
        <w:rPr>
          <w:rFonts w:hint="eastAsia"/>
          <w:snapToGrid w:val="0"/>
          <w:sz w:val="24"/>
        </w:rPr>
        <w:t xml:space="preserve"> </w:t>
      </w:r>
      <w:r>
        <w:rPr>
          <w:snapToGrid w:val="0"/>
          <w:sz w:val="24"/>
        </w:rPr>
        <w:t xml:space="preserve"> 《高压开关设备和控制设备标准的共用技术要求》</w:t>
      </w:r>
    </w:p>
    <w:p w14:paraId="48F653EE">
      <w:pPr>
        <w:snapToGrid w:val="0"/>
        <w:spacing w:line="360" w:lineRule="auto"/>
        <w:ind w:firstLine="480" w:firstLineChars="200"/>
        <w:rPr>
          <w:snapToGrid w:val="0"/>
          <w:sz w:val="24"/>
        </w:rPr>
      </w:pPr>
      <w:r>
        <w:rPr>
          <w:snapToGrid w:val="0"/>
          <w:sz w:val="24"/>
        </w:rPr>
        <w:t>DL/T 5137-2001     《电测量及电能计量装置设计技术规程》</w:t>
      </w:r>
    </w:p>
    <w:p w14:paraId="2CFEBE55">
      <w:pPr>
        <w:snapToGrid w:val="0"/>
        <w:spacing w:line="360" w:lineRule="auto"/>
        <w:ind w:firstLine="480" w:firstLineChars="200"/>
        <w:rPr>
          <w:snapToGrid w:val="0"/>
          <w:sz w:val="24"/>
        </w:rPr>
      </w:pPr>
      <w:r>
        <w:rPr>
          <w:snapToGrid w:val="0"/>
          <w:sz w:val="24"/>
        </w:rPr>
        <w:t xml:space="preserve">GB 50217-2018    </w:t>
      </w:r>
      <w:r>
        <w:rPr>
          <w:rFonts w:hint="eastAsia"/>
          <w:snapToGrid w:val="0"/>
          <w:sz w:val="24"/>
        </w:rPr>
        <w:t xml:space="preserve"> </w:t>
      </w:r>
      <w:r>
        <w:rPr>
          <w:snapToGrid w:val="0"/>
          <w:sz w:val="24"/>
        </w:rPr>
        <w:t xml:space="preserve"> 《电力工程电缆设计标准》</w:t>
      </w:r>
    </w:p>
    <w:p w14:paraId="43D899CC">
      <w:pPr>
        <w:snapToGrid w:val="0"/>
        <w:spacing w:line="360" w:lineRule="auto"/>
        <w:ind w:firstLine="480" w:firstLineChars="200"/>
        <w:rPr>
          <w:snapToGrid w:val="0"/>
          <w:sz w:val="24"/>
        </w:rPr>
      </w:pPr>
      <w:r>
        <w:rPr>
          <w:snapToGrid w:val="0"/>
          <w:sz w:val="24"/>
        </w:rPr>
        <w:t>GB 14285-2023      《继电保护和安全自动装置技术规程》</w:t>
      </w:r>
    </w:p>
    <w:p w14:paraId="6790F58F">
      <w:pPr>
        <w:snapToGrid w:val="0"/>
        <w:spacing w:line="360" w:lineRule="auto"/>
        <w:ind w:firstLine="480" w:firstLineChars="200"/>
        <w:rPr>
          <w:snapToGrid w:val="0"/>
          <w:sz w:val="24"/>
        </w:rPr>
      </w:pPr>
      <w:r>
        <w:rPr>
          <w:snapToGrid w:val="0"/>
          <w:sz w:val="24"/>
        </w:rPr>
        <w:t xml:space="preserve">GB 311.1-2012     </w:t>
      </w:r>
      <w:r>
        <w:rPr>
          <w:rFonts w:hint="eastAsia"/>
          <w:snapToGrid w:val="0"/>
          <w:sz w:val="24"/>
        </w:rPr>
        <w:t xml:space="preserve">  </w:t>
      </w:r>
      <w:r>
        <w:rPr>
          <w:snapToGrid w:val="0"/>
          <w:sz w:val="24"/>
        </w:rPr>
        <w:t>《</w:t>
      </w:r>
      <w:r>
        <w:rPr>
          <w:sz w:val="24"/>
        </w:rPr>
        <w:t>绝缘配合 第1部分：定义、原则和规则</w:t>
      </w:r>
      <w:r>
        <w:rPr>
          <w:snapToGrid w:val="0"/>
          <w:sz w:val="24"/>
        </w:rPr>
        <w:t>》</w:t>
      </w:r>
    </w:p>
    <w:p w14:paraId="3F294F9B">
      <w:pPr>
        <w:snapToGrid w:val="0"/>
        <w:spacing w:line="360" w:lineRule="auto"/>
        <w:ind w:firstLine="480" w:firstLineChars="200"/>
        <w:rPr>
          <w:snapToGrid w:val="0"/>
          <w:sz w:val="24"/>
        </w:rPr>
      </w:pPr>
      <w:r>
        <w:rPr>
          <w:snapToGrid w:val="0"/>
          <w:sz w:val="24"/>
        </w:rPr>
        <w:t xml:space="preserve">GB 3906-2020     </w:t>
      </w:r>
      <w:r>
        <w:rPr>
          <w:rFonts w:hint="eastAsia"/>
          <w:snapToGrid w:val="0"/>
          <w:sz w:val="24"/>
        </w:rPr>
        <w:t xml:space="preserve"> </w:t>
      </w:r>
      <w:r>
        <w:rPr>
          <w:snapToGrid w:val="0"/>
          <w:sz w:val="24"/>
        </w:rPr>
        <w:t xml:space="preserve">  《</w:t>
      </w:r>
      <w:r>
        <w:rPr>
          <w:sz w:val="24"/>
        </w:rPr>
        <w:t>3.6kV～40.5kV交流金属封闭开关设备和控制设备</w:t>
      </w:r>
      <w:r>
        <w:rPr>
          <w:snapToGrid w:val="0"/>
          <w:sz w:val="24"/>
        </w:rPr>
        <w:t>》</w:t>
      </w:r>
    </w:p>
    <w:p w14:paraId="2EDFD34A">
      <w:pPr>
        <w:snapToGrid w:val="0"/>
        <w:spacing w:line="360" w:lineRule="auto"/>
        <w:ind w:firstLine="480" w:firstLineChars="200"/>
        <w:rPr>
          <w:snapToGrid w:val="0"/>
          <w:sz w:val="24"/>
        </w:rPr>
      </w:pPr>
      <w:r>
        <w:rPr>
          <w:snapToGrid w:val="0"/>
          <w:sz w:val="24"/>
        </w:rPr>
        <w:t>GB 11022-2020       《</w:t>
      </w:r>
      <w:r>
        <w:rPr>
          <w:sz w:val="24"/>
        </w:rPr>
        <w:t>高压交流开关设备和控制设备标准的共用技术要求</w:t>
      </w:r>
      <w:r>
        <w:rPr>
          <w:snapToGrid w:val="0"/>
          <w:sz w:val="24"/>
        </w:rPr>
        <w:t>》</w:t>
      </w:r>
    </w:p>
    <w:p w14:paraId="5BB97986">
      <w:pPr>
        <w:snapToGrid w:val="0"/>
        <w:spacing w:line="360" w:lineRule="auto"/>
        <w:ind w:firstLine="480" w:firstLineChars="200"/>
        <w:rPr>
          <w:snapToGrid w:val="0"/>
          <w:sz w:val="24"/>
        </w:rPr>
      </w:pPr>
      <w:r>
        <w:rPr>
          <w:snapToGrid w:val="0"/>
          <w:sz w:val="24"/>
        </w:rPr>
        <w:t xml:space="preserve">GB/T 1984-2014    </w:t>
      </w:r>
      <w:r>
        <w:rPr>
          <w:rFonts w:hint="eastAsia"/>
          <w:snapToGrid w:val="0"/>
          <w:sz w:val="24"/>
        </w:rPr>
        <w:t xml:space="preserve"> </w:t>
      </w:r>
      <w:r>
        <w:rPr>
          <w:snapToGrid w:val="0"/>
          <w:sz w:val="24"/>
        </w:rPr>
        <w:t xml:space="preserve"> 《交流高压断路器》</w:t>
      </w:r>
    </w:p>
    <w:p w14:paraId="7577F9FF">
      <w:pPr>
        <w:snapToGrid w:val="0"/>
        <w:spacing w:line="360" w:lineRule="auto"/>
        <w:ind w:firstLine="480" w:firstLineChars="200"/>
        <w:rPr>
          <w:snapToGrid w:val="0"/>
          <w:sz w:val="24"/>
        </w:rPr>
      </w:pPr>
      <w:r>
        <w:rPr>
          <w:snapToGrid w:val="0"/>
          <w:sz w:val="24"/>
        </w:rPr>
        <w:t xml:space="preserve">GB/T 8349-2000   </w:t>
      </w:r>
      <w:r>
        <w:rPr>
          <w:rFonts w:hint="eastAsia"/>
          <w:snapToGrid w:val="0"/>
          <w:sz w:val="24"/>
        </w:rPr>
        <w:t xml:space="preserve"> </w:t>
      </w:r>
      <w:r>
        <w:rPr>
          <w:snapToGrid w:val="0"/>
          <w:sz w:val="24"/>
        </w:rPr>
        <w:t xml:space="preserve">  《金属封闭母线》</w:t>
      </w:r>
    </w:p>
    <w:p w14:paraId="16BE9031">
      <w:pPr>
        <w:snapToGrid w:val="0"/>
        <w:spacing w:line="360" w:lineRule="auto"/>
        <w:ind w:firstLine="480" w:firstLineChars="200"/>
        <w:rPr>
          <w:snapToGrid w:val="0"/>
          <w:sz w:val="24"/>
        </w:rPr>
      </w:pPr>
      <w:r>
        <w:rPr>
          <w:snapToGrid w:val="0"/>
          <w:sz w:val="24"/>
        </w:rPr>
        <w:t xml:space="preserve">GB 1985-2014     </w:t>
      </w:r>
      <w:r>
        <w:rPr>
          <w:rFonts w:hint="eastAsia"/>
          <w:snapToGrid w:val="0"/>
          <w:sz w:val="24"/>
        </w:rPr>
        <w:t xml:space="preserve">  </w:t>
      </w:r>
      <w:r>
        <w:rPr>
          <w:snapToGrid w:val="0"/>
          <w:sz w:val="24"/>
        </w:rPr>
        <w:t xml:space="preserve"> 《高压交流隔离开关和接地开关》</w:t>
      </w:r>
    </w:p>
    <w:p w14:paraId="27AE78A6">
      <w:pPr>
        <w:snapToGrid w:val="0"/>
        <w:spacing w:line="360" w:lineRule="auto"/>
        <w:ind w:firstLine="480" w:firstLineChars="200"/>
        <w:rPr>
          <w:snapToGrid w:val="0"/>
          <w:sz w:val="24"/>
        </w:rPr>
      </w:pPr>
      <w:r>
        <w:rPr>
          <w:snapToGrid w:val="0"/>
          <w:sz w:val="24"/>
        </w:rPr>
        <w:t xml:space="preserve">GB/T 3804-2017    </w:t>
      </w:r>
      <w:r>
        <w:rPr>
          <w:rFonts w:hint="eastAsia"/>
          <w:snapToGrid w:val="0"/>
          <w:sz w:val="24"/>
        </w:rPr>
        <w:t xml:space="preserve">  </w:t>
      </w:r>
      <w:r>
        <w:rPr>
          <w:snapToGrid w:val="0"/>
          <w:sz w:val="24"/>
        </w:rPr>
        <w:t>《</w:t>
      </w:r>
      <w:r>
        <w:rPr>
          <w:sz w:val="24"/>
        </w:rPr>
        <w:t>3.6kV～40.5kV高压交流负荷开关</w:t>
      </w:r>
      <w:r>
        <w:rPr>
          <w:snapToGrid w:val="0"/>
          <w:sz w:val="24"/>
        </w:rPr>
        <w:t>》</w:t>
      </w:r>
    </w:p>
    <w:p w14:paraId="6B5751C4">
      <w:pPr>
        <w:snapToGrid w:val="0"/>
        <w:spacing w:line="360" w:lineRule="auto"/>
        <w:ind w:firstLine="480" w:firstLineChars="200"/>
        <w:rPr>
          <w:snapToGrid w:val="0"/>
          <w:sz w:val="24"/>
        </w:rPr>
      </w:pPr>
      <w:r>
        <w:rPr>
          <w:sz w:val="24"/>
        </w:rPr>
        <w:t xml:space="preserve">GB/T 7354-2018 </w:t>
      </w:r>
      <w:r>
        <w:rPr>
          <w:snapToGrid w:val="0"/>
          <w:sz w:val="24"/>
        </w:rPr>
        <w:t xml:space="preserve">  </w:t>
      </w:r>
      <w:r>
        <w:rPr>
          <w:rFonts w:hint="eastAsia"/>
          <w:snapToGrid w:val="0"/>
          <w:sz w:val="24"/>
        </w:rPr>
        <w:t xml:space="preserve">  </w:t>
      </w:r>
      <w:r>
        <w:rPr>
          <w:snapToGrid w:val="0"/>
          <w:sz w:val="24"/>
        </w:rPr>
        <w:t xml:space="preserve"> 《</w:t>
      </w:r>
      <w:r>
        <w:rPr>
          <w:sz w:val="24"/>
        </w:rPr>
        <w:t>高电压试验技术 局部放电测量</w:t>
      </w:r>
      <w:r>
        <w:rPr>
          <w:snapToGrid w:val="0"/>
          <w:sz w:val="24"/>
        </w:rPr>
        <w:t>》</w:t>
      </w:r>
    </w:p>
    <w:p w14:paraId="0FE8C7C3">
      <w:pPr>
        <w:snapToGrid w:val="0"/>
        <w:spacing w:line="360" w:lineRule="auto"/>
        <w:ind w:firstLine="480" w:firstLineChars="200"/>
        <w:rPr>
          <w:snapToGrid w:val="0"/>
          <w:sz w:val="24"/>
        </w:rPr>
      </w:pPr>
      <w:r>
        <w:rPr>
          <w:sz w:val="24"/>
        </w:rPr>
        <w:t xml:space="preserve">GB/T </w:t>
      </w:r>
      <w:r>
        <w:rPr>
          <w:snapToGrid w:val="0"/>
          <w:sz w:val="24"/>
        </w:rPr>
        <w:t xml:space="preserve">4208-2017  </w:t>
      </w:r>
      <w:r>
        <w:rPr>
          <w:rFonts w:hint="eastAsia"/>
          <w:snapToGrid w:val="0"/>
          <w:sz w:val="24"/>
        </w:rPr>
        <w:t xml:space="preserve">  </w:t>
      </w:r>
      <w:r>
        <w:rPr>
          <w:snapToGrid w:val="0"/>
          <w:sz w:val="24"/>
        </w:rPr>
        <w:t xml:space="preserve">  《外壳防护等级（IP代码）》</w:t>
      </w:r>
    </w:p>
    <w:p w14:paraId="70444B8B">
      <w:pPr>
        <w:snapToGrid w:val="0"/>
        <w:spacing w:line="360" w:lineRule="auto"/>
        <w:ind w:firstLine="480" w:firstLineChars="200"/>
        <w:rPr>
          <w:snapToGrid w:val="0"/>
          <w:sz w:val="24"/>
        </w:rPr>
      </w:pPr>
      <w:r>
        <w:rPr>
          <w:snapToGrid w:val="0"/>
          <w:sz w:val="24"/>
        </w:rPr>
        <w:t xml:space="preserve">GB/T 7251-2013   </w:t>
      </w:r>
      <w:r>
        <w:rPr>
          <w:rFonts w:hint="eastAsia"/>
          <w:snapToGrid w:val="0"/>
          <w:sz w:val="24"/>
        </w:rPr>
        <w:t xml:space="preserve">  </w:t>
      </w:r>
      <w:r>
        <w:rPr>
          <w:snapToGrid w:val="0"/>
          <w:sz w:val="24"/>
        </w:rPr>
        <w:t xml:space="preserve"> 《</w:t>
      </w:r>
      <w:r>
        <w:rPr>
          <w:sz w:val="24"/>
        </w:rPr>
        <w:t>低压成套开关设备和控制设备</w:t>
      </w:r>
      <w:r>
        <w:rPr>
          <w:snapToGrid w:val="0"/>
          <w:sz w:val="24"/>
        </w:rPr>
        <w:t>》</w:t>
      </w:r>
    </w:p>
    <w:p w14:paraId="07130D2F">
      <w:pPr>
        <w:snapToGrid w:val="0"/>
        <w:spacing w:line="360" w:lineRule="auto"/>
        <w:ind w:firstLine="480" w:firstLineChars="200"/>
        <w:rPr>
          <w:snapToGrid w:val="0"/>
          <w:sz w:val="24"/>
        </w:rPr>
      </w:pPr>
      <w:r>
        <w:rPr>
          <w:snapToGrid w:val="0"/>
          <w:sz w:val="24"/>
        </w:rPr>
        <w:t xml:space="preserve">GB 50052-2009   </w:t>
      </w:r>
      <w:r>
        <w:rPr>
          <w:rFonts w:hint="eastAsia"/>
          <w:snapToGrid w:val="0"/>
          <w:sz w:val="24"/>
        </w:rPr>
        <w:t xml:space="preserve">  </w:t>
      </w:r>
      <w:r>
        <w:rPr>
          <w:snapToGrid w:val="0"/>
          <w:sz w:val="24"/>
        </w:rPr>
        <w:t xml:space="preserve">  《供配电系统设计规范》</w:t>
      </w:r>
    </w:p>
    <w:p w14:paraId="00ED76F4">
      <w:pPr>
        <w:snapToGrid w:val="0"/>
        <w:spacing w:line="360" w:lineRule="auto"/>
        <w:ind w:firstLine="480" w:firstLineChars="200"/>
        <w:rPr>
          <w:snapToGrid w:val="0"/>
          <w:sz w:val="24"/>
        </w:rPr>
      </w:pPr>
      <w:r>
        <w:rPr>
          <w:snapToGrid w:val="0"/>
          <w:sz w:val="24"/>
        </w:rPr>
        <w:t xml:space="preserve">GB 50057-2010   </w:t>
      </w:r>
      <w:r>
        <w:rPr>
          <w:rFonts w:hint="eastAsia"/>
          <w:snapToGrid w:val="0"/>
          <w:sz w:val="24"/>
        </w:rPr>
        <w:t xml:space="preserve">  </w:t>
      </w:r>
      <w:r>
        <w:rPr>
          <w:snapToGrid w:val="0"/>
          <w:sz w:val="24"/>
        </w:rPr>
        <w:t xml:space="preserve">  《建筑物防雷设计规范》</w:t>
      </w:r>
    </w:p>
    <w:p w14:paraId="30F92EEE">
      <w:pPr>
        <w:snapToGrid w:val="0"/>
        <w:spacing w:line="360" w:lineRule="auto"/>
        <w:ind w:firstLine="480" w:firstLineChars="200"/>
        <w:rPr>
          <w:snapToGrid w:val="0"/>
          <w:sz w:val="24"/>
        </w:rPr>
      </w:pPr>
      <w:r>
        <w:rPr>
          <w:snapToGrid w:val="0"/>
          <w:sz w:val="24"/>
        </w:rPr>
        <w:t xml:space="preserve">GB 50058-2014    </w:t>
      </w:r>
      <w:r>
        <w:rPr>
          <w:rFonts w:hint="eastAsia"/>
          <w:snapToGrid w:val="0"/>
          <w:sz w:val="24"/>
        </w:rPr>
        <w:t xml:space="preserve">  </w:t>
      </w:r>
      <w:r>
        <w:rPr>
          <w:snapToGrid w:val="0"/>
          <w:sz w:val="24"/>
        </w:rPr>
        <w:t xml:space="preserve"> 《爆炸危险环境电力装置设计规范》</w:t>
      </w:r>
    </w:p>
    <w:p w14:paraId="628A3474">
      <w:pPr>
        <w:snapToGrid w:val="0"/>
        <w:spacing w:line="360" w:lineRule="auto"/>
        <w:ind w:firstLine="480" w:firstLineChars="200"/>
        <w:rPr>
          <w:snapToGrid w:val="0"/>
          <w:sz w:val="24"/>
        </w:rPr>
      </w:pPr>
      <w:r>
        <w:rPr>
          <w:snapToGrid w:val="0"/>
          <w:sz w:val="24"/>
        </w:rPr>
        <w:t xml:space="preserve">GB 50060-2008    </w:t>
      </w:r>
      <w:r>
        <w:rPr>
          <w:rFonts w:hint="eastAsia"/>
          <w:snapToGrid w:val="0"/>
          <w:sz w:val="24"/>
        </w:rPr>
        <w:t xml:space="preserve"> </w:t>
      </w:r>
      <w:r>
        <w:rPr>
          <w:snapToGrid w:val="0"/>
          <w:sz w:val="24"/>
        </w:rPr>
        <w:t xml:space="preserve">  《3~110kV高压配电装置设计规范》</w:t>
      </w:r>
    </w:p>
    <w:p w14:paraId="6B0B433B">
      <w:pPr>
        <w:snapToGrid w:val="0"/>
        <w:spacing w:line="360" w:lineRule="auto"/>
        <w:ind w:firstLine="480" w:firstLineChars="200"/>
        <w:rPr>
          <w:snapToGrid w:val="0"/>
          <w:sz w:val="24"/>
        </w:rPr>
      </w:pPr>
      <w:r>
        <w:rPr>
          <w:snapToGrid w:val="0"/>
          <w:sz w:val="24"/>
        </w:rPr>
        <w:t xml:space="preserve">GB 50062-2008    </w:t>
      </w:r>
      <w:r>
        <w:rPr>
          <w:rFonts w:hint="eastAsia"/>
          <w:snapToGrid w:val="0"/>
          <w:sz w:val="24"/>
        </w:rPr>
        <w:t xml:space="preserve"> </w:t>
      </w:r>
      <w:r>
        <w:rPr>
          <w:snapToGrid w:val="0"/>
          <w:sz w:val="24"/>
        </w:rPr>
        <w:t xml:space="preserve">  《电力装置的继电保护和自动装置设计规范》</w:t>
      </w:r>
    </w:p>
    <w:p w14:paraId="2A1F24F9">
      <w:pPr>
        <w:snapToGrid w:val="0"/>
        <w:spacing w:line="360" w:lineRule="auto"/>
        <w:ind w:firstLine="480" w:firstLineChars="200"/>
        <w:rPr>
          <w:snapToGrid w:val="0"/>
          <w:sz w:val="24"/>
        </w:rPr>
      </w:pPr>
      <w:r>
        <w:rPr>
          <w:snapToGrid w:val="0"/>
          <w:sz w:val="24"/>
        </w:rPr>
        <w:t xml:space="preserve">GB 50150-2016    </w:t>
      </w:r>
      <w:r>
        <w:rPr>
          <w:rFonts w:hint="eastAsia"/>
          <w:snapToGrid w:val="0"/>
          <w:sz w:val="24"/>
        </w:rPr>
        <w:t xml:space="preserve"> </w:t>
      </w:r>
      <w:r>
        <w:rPr>
          <w:snapToGrid w:val="0"/>
          <w:sz w:val="24"/>
        </w:rPr>
        <w:t xml:space="preserve">  《电气装置安装工程 电气设备交接试验标准》</w:t>
      </w:r>
    </w:p>
    <w:p w14:paraId="07DA25B9">
      <w:pPr>
        <w:snapToGrid w:val="0"/>
        <w:spacing w:line="360" w:lineRule="auto"/>
        <w:ind w:firstLine="480" w:firstLineChars="200"/>
        <w:rPr>
          <w:snapToGrid w:val="0"/>
          <w:sz w:val="24"/>
        </w:rPr>
      </w:pPr>
      <w:r>
        <w:rPr>
          <w:snapToGrid w:val="0"/>
          <w:sz w:val="24"/>
        </w:rPr>
        <w:t>GB 50229-2019      《火力发电厂与变电站设计防火标准》</w:t>
      </w:r>
    </w:p>
    <w:p w14:paraId="56E5E5B3">
      <w:pPr>
        <w:snapToGrid w:val="0"/>
        <w:spacing w:line="360" w:lineRule="auto"/>
        <w:ind w:firstLine="480" w:firstLineChars="200"/>
        <w:rPr>
          <w:snapToGrid w:val="0"/>
          <w:sz w:val="24"/>
        </w:rPr>
      </w:pPr>
      <w:r>
        <w:rPr>
          <w:snapToGrid w:val="0"/>
          <w:sz w:val="24"/>
        </w:rPr>
        <w:t xml:space="preserve">GB 50260-2013    </w:t>
      </w:r>
      <w:r>
        <w:rPr>
          <w:rFonts w:hint="eastAsia"/>
          <w:snapToGrid w:val="0"/>
          <w:sz w:val="24"/>
        </w:rPr>
        <w:t xml:space="preserve"> </w:t>
      </w:r>
      <w:r>
        <w:rPr>
          <w:snapToGrid w:val="0"/>
          <w:sz w:val="24"/>
        </w:rPr>
        <w:t xml:space="preserve">  《电力设施抗震设计规范》</w:t>
      </w:r>
    </w:p>
    <w:p w14:paraId="4CA9E668">
      <w:pPr>
        <w:snapToGrid w:val="0"/>
        <w:spacing w:line="360" w:lineRule="auto"/>
        <w:ind w:firstLine="480" w:firstLineChars="200"/>
        <w:rPr>
          <w:snapToGrid w:val="0"/>
          <w:sz w:val="24"/>
        </w:rPr>
      </w:pPr>
      <w:r>
        <w:rPr>
          <w:snapToGrid w:val="0"/>
          <w:sz w:val="24"/>
        </w:rPr>
        <w:t xml:space="preserve">GB/T 26218-2010  </w:t>
      </w:r>
      <w:r>
        <w:rPr>
          <w:rFonts w:hint="eastAsia"/>
          <w:snapToGrid w:val="0"/>
          <w:sz w:val="24"/>
        </w:rPr>
        <w:t xml:space="preserve">  </w:t>
      </w:r>
      <w:r>
        <w:rPr>
          <w:snapToGrid w:val="0"/>
          <w:sz w:val="24"/>
        </w:rPr>
        <w:t xml:space="preserve"> 《污秽条件下使用的高压绝缘子的选择和尺寸确定》</w:t>
      </w:r>
    </w:p>
    <w:p w14:paraId="2CF91094">
      <w:pPr>
        <w:snapToGrid w:val="0"/>
        <w:spacing w:line="360" w:lineRule="auto"/>
        <w:ind w:firstLine="480" w:firstLineChars="200"/>
        <w:rPr>
          <w:snapToGrid w:val="0"/>
          <w:sz w:val="24"/>
        </w:rPr>
      </w:pPr>
      <w:r>
        <w:rPr>
          <w:snapToGrid w:val="0"/>
          <w:sz w:val="24"/>
        </w:rPr>
        <w:t xml:space="preserve">GB/T 10228-2015  </w:t>
      </w:r>
      <w:r>
        <w:rPr>
          <w:rFonts w:hint="eastAsia"/>
          <w:snapToGrid w:val="0"/>
          <w:sz w:val="24"/>
        </w:rPr>
        <w:t xml:space="preserve">  </w:t>
      </w:r>
      <w:r>
        <w:rPr>
          <w:snapToGrid w:val="0"/>
          <w:sz w:val="24"/>
        </w:rPr>
        <w:t xml:space="preserve"> 《干式电力变压器技术参数和要求》</w:t>
      </w:r>
    </w:p>
    <w:p w14:paraId="69FDCDB6">
      <w:pPr>
        <w:snapToGrid w:val="0"/>
        <w:spacing w:line="360" w:lineRule="auto"/>
        <w:ind w:firstLine="480" w:firstLineChars="200"/>
        <w:rPr>
          <w:snapToGrid w:val="0"/>
          <w:sz w:val="24"/>
        </w:rPr>
      </w:pPr>
      <w:r>
        <w:rPr>
          <w:snapToGrid w:val="0"/>
          <w:sz w:val="24"/>
        </w:rPr>
        <w:t xml:space="preserve">GB/T 1094       </w:t>
      </w:r>
      <w:r>
        <w:rPr>
          <w:rFonts w:hint="eastAsia"/>
          <w:snapToGrid w:val="0"/>
          <w:sz w:val="24"/>
        </w:rPr>
        <w:t xml:space="preserve">  </w:t>
      </w:r>
      <w:r>
        <w:rPr>
          <w:snapToGrid w:val="0"/>
          <w:sz w:val="24"/>
        </w:rPr>
        <w:t xml:space="preserve">  《电力变压器》</w:t>
      </w:r>
    </w:p>
    <w:p w14:paraId="48C9B80D">
      <w:pPr>
        <w:snapToGrid w:val="0"/>
        <w:spacing w:line="360" w:lineRule="auto"/>
        <w:ind w:firstLine="480" w:firstLineChars="200"/>
        <w:rPr>
          <w:snapToGrid w:val="0"/>
          <w:sz w:val="24"/>
        </w:rPr>
      </w:pPr>
      <w:r>
        <w:rPr>
          <w:snapToGrid w:val="0"/>
          <w:sz w:val="24"/>
        </w:rPr>
        <w:t xml:space="preserve">GB/T 14808-2016 </w:t>
      </w:r>
      <w:r>
        <w:rPr>
          <w:rFonts w:hint="eastAsia"/>
          <w:snapToGrid w:val="0"/>
          <w:sz w:val="24"/>
        </w:rPr>
        <w:t xml:space="preserve">  </w:t>
      </w:r>
      <w:r>
        <w:rPr>
          <w:snapToGrid w:val="0"/>
          <w:sz w:val="24"/>
        </w:rPr>
        <w:t xml:space="preserve">  《高压交流接触器、基于接触器的控制器及电动机起动器》</w:t>
      </w:r>
    </w:p>
    <w:p w14:paraId="7DA6AB01">
      <w:pPr>
        <w:snapToGrid w:val="0"/>
        <w:spacing w:line="360" w:lineRule="auto"/>
        <w:ind w:left="479" w:leftChars="228"/>
        <w:rPr>
          <w:snapToGrid w:val="0"/>
          <w:sz w:val="24"/>
        </w:rPr>
      </w:pPr>
      <w:r>
        <w:rPr>
          <w:snapToGrid w:val="0"/>
          <w:sz w:val="24"/>
        </w:rPr>
        <w:t xml:space="preserve">GB 20052-2024   </w:t>
      </w:r>
      <w:r>
        <w:rPr>
          <w:rFonts w:hint="eastAsia"/>
          <w:snapToGrid w:val="0"/>
          <w:sz w:val="24"/>
        </w:rPr>
        <w:t xml:space="preserve">  </w:t>
      </w:r>
      <w:r>
        <w:rPr>
          <w:snapToGrid w:val="0"/>
          <w:sz w:val="24"/>
        </w:rPr>
        <w:t xml:space="preserve">  《电力变压器能效限定值及能效等级》</w:t>
      </w:r>
      <w:r>
        <w:rPr>
          <w:snapToGrid w:val="0"/>
          <w:sz w:val="24"/>
        </w:rPr>
        <w:br w:type="textWrapping"/>
      </w:r>
      <w:r>
        <w:rPr>
          <w:snapToGrid w:val="0"/>
          <w:sz w:val="24"/>
        </w:rPr>
        <w:t xml:space="preserve">GB 2536-2011     </w:t>
      </w:r>
      <w:r>
        <w:rPr>
          <w:rFonts w:hint="eastAsia"/>
          <w:snapToGrid w:val="0"/>
          <w:sz w:val="24"/>
        </w:rPr>
        <w:t xml:space="preserve">  </w:t>
      </w:r>
      <w:r>
        <w:rPr>
          <w:snapToGrid w:val="0"/>
          <w:sz w:val="24"/>
        </w:rPr>
        <w:t xml:space="preserve"> 《电工流体 变压器和开关用的未使用过的矿物绝缘油》</w:t>
      </w:r>
      <w:r>
        <w:rPr>
          <w:snapToGrid w:val="0"/>
          <w:sz w:val="24"/>
        </w:rPr>
        <w:br w:type="textWrapping"/>
      </w:r>
      <w:r>
        <w:rPr>
          <w:snapToGrid w:val="0"/>
          <w:sz w:val="24"/>
        </w:rPr>
        <w:t xml:space="preserve">GB/T 5273-2016  </w:t>
      </w:r>
      <w:r>
        <w:rPr>
          <w:rFonts w:hint="eastAsia"/>
          <w:snapToGrid w:val="0"/>
          <w:sz w:val="24"/>
        </w:rPr>
        <w:t xml:space="preserve">   </w:t>
      </w:r>
      <w:r>
        <w:rPr>
          <w:snapToGrid w:val="0"/>
          <w:sz w:val="24"/>
        </w:rPr>
        <w:t xml:space="preserve"> 《高压电器端子尺寸标准化》</w:t>
      </w:r>
      <w:r>
        <w:rPr>
          <w:snapToGrid w:val="0"/>
          <w:sz w:val="24"/>
        </w:rPr>
        <w:br w:type="textWrapping"/>
      </w:r>
      <w:r>
        <w:rPr>
          <w:snapToGrid w:val="0"/>
          <w:sz w:val="24"/>
        </w:rPr>
        <w:t>GB/T 4109-2008    《交流电压高于1000V的绝缘套管》</w:t>
      </w:r>
    </w:p>
    <w:p w14:paraId="7DFB2EDC">
      <w:pPr>
        <w:snapToGrid w:val="0"/>
        <w:spacing w:line="360" w:lineRule="auto"/>
        <w:ind w:left="479" w:leftChars="228"/>
        <w:rPr>
          <w:snapToGrid w:val="0"/>
          <w:sz w:val="24"/>
        </w:rPr>
      </w:pPr>
      <w:r>
        <w:rPr>
          <w:rFonts w:hint="eastAsia"/>
          <w:snapToGrid w:val="0"/>
          <w:sz w:val="24"/>
        </w:rPr>
        <w:t>GB/T 755-2019     《旋转电机 定额和性能》</w:t>
      </w:r>
    </w:p>
    <w:p w14:paraId="2841A489">
      <w:pPr>
        <w:snapToGrid w:val="0"/>
        <w:spacing w:line="360" w:lineRule="auto"/>
        <w:ind w:left="479" w:leftChars="228"/>
        <w:rPr>
          <w:snapToGrid w:val="0"/>
          <w:sz w:val="24"/>
        </w:rPr>
      </w:pPr>
      <w:r>
        <w:rPr>
          <w:rFonts w:hint="eastAsia"/>
          <w:snapToGrid w:val="0"/>
          <w:sz w:val="24"/>
        </w:rPr>
        <w:t>GB 1971-2021      《旋转电机 线端标志与旋转方向》</w:t>
      </w:r>
    </w:p>
    <w:p w14:paraId="7951E3EC">
      <w:pPr>
        <w:snapToGrid w:val="0"/>
        <w:spacing w:line="360" w:lineRule="auto"/>
        <w:ind w:left="479" w:leftChars="228"/>
        <w:rPr>
          <w:snapToGrid w:val="0"/>
          <w:sz w:val="24"/>
        </w:rPr>
      </w:pPr>
      <w:r>
        <w:rPr>
          <w:rFonts w:hint="eastAsia"/>
          <w:snapToGrid w:val="0"/>
          <w:sz w:val="24"/>
        </w:rPr>
        <w:t>GB/T 997-2022     《旋转电机结构型式、安装型式及接线盒位置的分类（IM代码）》</w:t>
      </w:r>
    </w:p>
    <w:p w14:paraId="55A1D1DD">
      <w:pPr>
        <w:snapToGrid w:val="0"/>
        <w:spacing w:line="360" w:lineRule="auto"/>
        <w:ind w:left="479" w:leftChars="228"/>
        <w:rPr>
          <w:snapToGrid w:val="0"/>
          <w:sz w:val="24"/>
        </w:rPr>
      </w:pPr>
      <w:r>
        <w:rPr>
          <w:rFonts w:hint="eastAsia"/>
          <w:snapToGrid w:val="0"/>
          <w:sz w:val="24"/>
        </w:rPr>
        <w:t>GB/T 1993-1993    《旋转电机冷却方法》</w:t>
      </w:r>
    </w:p>
    <w:p w14:paraId="3BFCF250">
      <w:pPr>
        <w:snapToGrid w:val="0"/>
        <w:spacing w:line="360" w:lineRule="auto"/>
        <w:ind w:left="479" w:leftChars="228"/>
        <w:rPr>
          <w:snapToGrid w:val="0"/>
          <w:sz w:val="24"/>
        </w:rPr>
      </w:pPr>
      <w:r>
        <w:rPr>
          <w:rFonts w:hint="eastAsia"/>
          <w:snapToGrid w:val="0"/>
          <w:sz w:val="24"/>
        </w:rPr>
        <w:t>GB/T 4942-2021    《旋转电机整体结构的防护等级（IP代码）-分级》</w:t>
      </w:r>
    </w:p>
    <w:p w14:paraId="71E8B788">
      <w:pPr>
        <w:snapToGrid w:val="0"/>
        <w:spacing w:line="360" w:lineRule="auto"/>
        <w:ind w:left="479" w:leftChars="228"/>
        <w:rPr>
          <w:snapToGrid w:val="0"/>
          <w:sz w:val="24"/>
        </w:rPr>
      </w:pPr>
      <w:r>
        <w:rPr>
          <w:rFonts w:hint="eastAsia"/>
          <w:snapToGrid w:val="0"/>
          <w:sz w:val="24"/>
        </w:rPr>
        <w:t>GB/T 10068-2020   《轴中心高为56mm及以上电机的机械振动 振动的测量、评定及限值》</w:t>
      </w:r>
    </w:p>
    <w:p w14:paraId="07D5DFC2">
      <w:pPr>
        <w:snapToGrid w:val="0"/>
        <w:spacing w:line="360" w:lineRule="auto"/>
        <w:ind w:left="479" w:leftChars="228"/>
        <w:rPr>
          <w:snapToGrid w:val="0"/>
          <w:sz w:val="24"/>
        </w:rPr>
      </w:pPr>
      <w:r>
        <w:rPr>
          <w:rFonts w:hint="eastAsia"/>
          <w:snapToGrid w:val="0"/>
          <w:sz w:val="24"/>
        </w:rPr>
        <w:t>GB/T 10069.1-2006 《旋转电机噪声测定方法及限值 第1部分：旋转电机噪声测定方法》</w:t>
      </w:r>
    </w:p>
    <w:p w14:paraId="32F5D8FD">
      <w:pPr>
        <w:snapToGrid w:val="0"/>
        <w:spacing w:line="360" w:lineRule="auto"/>
        <w:ind w:left="479" w:leftChars="228"/>
        <w:rPr>
          <w:snapToGrid w:val="0"/>
          <w:sz w:val="24"/>
        </w:rPr>
      </w:pPr>
      <w:r>
        <w:rPr>
          <w:rFonts w:hint="eastAsia"/>
          <w:snapToGrid w:val="0"/>
          <w:sz w:val="24"/>
        </w:rPr>
        <w:t>GB 10069.3-2024   《旋转电机噪声测定方法及限值 第3部分：噪声限值》</w:t>
      </w:r>
    </w:p>
    <w:p w14:paraId="1C922EA4">
      <w:pPr>
        <w:snapToGrid w:val="0"/>
        <w:spacing w:line="360" w:lineRule="auto"/>
        <w:ind w:left="479" w:leftChars="228"/>
        <w:rPr>
          <w:snapToGrid w:val="0"/>
          <w:sz w:val="24"/>
        </w:rPr>
      </w:pPr>
      <w:r>
        <w:rPr>
          <w:rFonts w:hint="eastAsia"/>
          <w:snapToGrid w:val="0"/>
          <w:sz w:val="24"/>
        </w:rPr>
        <w:t>GB/T 1032-2012    《三相异步电动机试验方法》</w:t>
      </w:r>
    </w:p>
    <w:p w14:paraId="2F13FD0E">
      <w:pPr>
        <w:snapToGrid w:val="0"/>
        <w:spacing w:line="360" w:lineRule="auto"/>
        <w:ind w:left="479" w:leftChars="228"/>
        <w:rPr>
          <w:snapToGrid w:val="0"/>
          <w:sz w:val="24"/>
        </w:rPr>
      </w:pPr>
      <w:r>
        <w:rPr>
          <w:rFonts w:hint="eastAsia"/>
          <w:snapToGrid w:val="0"/>
          <w:sz w:val="24"/>
        </w:rPr>
        <w:t>GB 18613-2020     《电动机能效限定值及能效等级》</w:t>
      </w:r>
    </w:p>
    <w:p w14:paraId="2CDFD3C2">
      <w:pPr>
        <w:snapToGrid w:val="0"/>
        <w:spacing w:line="360" w:lineRule="auto"/>
        <w:ind w:left="479" w:leftChars="228"/>
        <w:rPr>
          <w:snapToGrid w:val="0"/>
          <w:sz w:val="24"/>
        </w:rPr>
      </w:pPr>
      <w:r>
        <w:rPr>
          <w:rFonts w:hint="eastAsia"/>
          <w:snapToGrid w:val="0"/>
          <w:sz w:val="24"/>
        </w:rPr>
        <w:t>DL/T 5491-2014</w:t>
      </w:r>
      <w:r>
        <w:rPr>
          <w:snapToGrid w:val="0"/>
          <w:sz w:val="24"/>
        </w:rPr>
        <w:t xml:space="preserve">    《</w:t>
      </w:r>
      <w:r>
        <w:rPr>
          <w:rFonts w:hint="eastAsia"/>
          <w:snapToGrid w:val="0"/>
          <w:sz w:val="24"/>
        </w:rPr>
        <w:t>电力工程交流不间断电源系统设计技术规程</w:t>
      </w:r>
      <w:r>
        <w:rPr>
          <w:snapToGrid w:val="0"/>
          <w:sz w:val="24"/>
        </w:rPr>
        <w:t>》</w:t>
      </w:r>
    </w:p>
    <w:p w14:paraId="21CB92DE">
      <w:pPr>
        <w:snapToGrid w:val="0"/>
        <w:spacing w:line="360" w:lineRule="auto"/>
        <w:ind w:firstLine="480" w:firstLineChars="200"/>
        <w:rPr>
          <w:snapToGrid w:val="0"/>
          <w:sz w:val="24"/>
        </w:rPr>
      </w:pPr>
      <w:r>
        <w:rPr>
          <w:snapToGrid w:val="0"/>
          <w:sz w:val="24"/>
        </w:rPr>
        <w:t xml:space="preserve">GB/T 14048      </w:t>
      </w:r>
      <w:r>
        <w:rPr>
          <w:rFonts w:hint="eastAsia"/>
          <w:snapToGrid w:val="0"/>
          <w:sz w:val="24"/>
        </w:rPr>
        <w:t xml:space="preserve"> </w:t>
      </w:r>
      <w:r>
        <w:rPr>
          <w:snapToGrid w:val="0"/>
          <w:sz w:val="24"/>
        </w:rPr>
        <w:t xml:space="preserve"> 《低压开关设备和控制设备》</w:t>
      </w:r>
    </w:p>
    <w:p w14:paraId="19CE1CE0">
      <w:pPr>
        <w:snapToGrid w:val="0"/>
        <w:spacing w:line="360" w:lineRule="auto"/>
        <w:ind w:firstLine="480" w:firstLineChars="200"/>
        <w:rPr>
          <w:snapToGrid w:val="0"/>
          <w:sz w:val="24"/>
        </w:rPr>
      </w:pPr>
      <w:r>
        <w:rPr>
          <w:snapToGrid w:val="0"/>
          <w:sz w:val="24"/>
        </w:rPr>
        <w:t>GB 50147-2010     《电气装置安装工程 高压电器施工及验收规范》</w:t>
      </w:r>
    </w:p>
    <w:p w14:paraId="13368921">
      <w:pPr>
        <w:snapToGrid w:val="0"/>
        <w:spacing w:line="360" w:lineRule="auto"/>
        <w:ind w:firstLine="480" w:firstLineChars="200"/>
        <w:rPr>
          <w:snapToGrid w:val="0"/>
          <w:sz w:val="24"/>
        </w:rPr>
      </w:pPr>
      <w:r>
        <w:rPr>
          <w:snapToGrid w:val="0"/>
          <w:sz w:val="24"/>
        </w:rPr>
        <w:t>GB 50148-2010      《电气装置安装工程 电力变压器、油浸电抗器、互感器施工及验收规范》</w:t>
      </w:r>
    </w:p>
    <w:p w14:paraId="2E3782F8">
      <w:pPr>
        <w:snapToGrid w:val="0"/>
        <w:spacing w:line="360" w:lineRule="auto"/>
        <w:ind w:firstLine="480" w:firstLineChars="200"/>
        <w:rPr>
          <w:snapToGrid w:val="0"/>
          <w:sz w:val="24"/>
        </w:rPr>
      </w:pPr>
      <w:r>
        <w:rPr>
          <w:snapToGrid w:val="0"/>
          <w:sz w:val="24"/>
        </w:rPr>
        <w:t>GB 50149-2010      《电气装置安装工程 母线装置施工及验收规范》</w:t>
      </w:r>
    </w:p>
    <w:p w14:paraId="22A81E9D">
      <w:pPr>
        <w:snapToGrid w:val="0"/>
        <w:spacing w:line="360" w:lineRule="auto"/>
        <w:ind w:firstLine="480" w:firstLineChars="200"/>
        <w:rPr>
          <w:snapToGrid w:val="0"/>
          <w:sz w:val="24"/>
        </w:rPr>
      </w:pPr>
      <w:r>
        <w:rPr>
          <w:snapToGrid w:val="0"/>
          <w:sz w:val="24"/>
        </w:rPr>
        <w:t>GB 50150-2016      《电气装置安装工程 电气设备交接试验标准》</w:t>
      </w:r>
    </w:p>
    <w:p w14:paraId="26AB418E">
      <w:pPr>
        <w:snapToGrid w:val="0"/>
        <w:spacing w:line="360" w:lineRule="auto"/>
        <w:ind w:firstLine="480" w:firstLineChars="200"/>
        <w:rPr>
          <w:snapToGrid w:val="0"/>
          <w:sz w:val="24"/>
        </w:rPr>
      </w:pPr>
      <w:r>
        <w:rPr>
          <w:snapToGrid w:val="0"/>
          <w:sz w:val="24"/>
        </w:rPr>
        <w:t>GB 50168-2006      《电气装置安装工程电缆线路施工及验收规范》</w:t>
      </w:r>
    </w:p>
    <w:p w14:paraId="12FEBA3B">
      <w:pPr>
        <w:snapToGrid w:val="0"/>
        <w:spacing w:line="360" w:lineRule="auto"/>
        <w:ind w:firstLine="480" w:firstLineChars="200"/>
        <w:rPr>
          <w:snapToGrid w:val="0"/>
          <w:sz w:val="24"/>
        </w:rPr>
      </w:pPr>
      <w:r>
        <w:rPr>
          <w:snapToGrid w:val="0"/>
          <w:sz w:val="24"/>
        </w:rPr>
        <w:t>GB 50169-2016      《电气装置安装工程接地装置施工及验收规范》</w:t>
      </w:r>
    </w:p>
    <w:p w14:paraId="513B3483">
      <w:pPr>
        <w:snapToGrid w:val="0"/>
        <w:spacing w:line="360" w:lineRule="auto"/>
        <w:ind w:firstLine="480" w:firstLineChars="200"/>
        <w:rPr>
          <w:snapToGrid w:val="0"/>
          <w:sz w:val="24"/>
        </w:rPr>
      </w:pPr>
      <w:r>
        <w:rPr>
          <w:snapToGrid w:val="0"/>
          <w:sz w:val="24"/>
        </w:rPr>
        <w:t>GB 50170-2018      《电气装置安装工程 旋转电机施工及验收标准》</w:t>
      </w:r>
    </w:p>
    <w:p w14:paraId="675A5F94">
      <w:pPr>
        <w:snapToGrid w:val="0"/>
        <w:spacing w:line="360" w:lineRule="auto"/>
        <w:ind w:firstLine="480" w:firstLineChars="200"/>
        <w:rPr>
          <w:snapToGrid w:val="0"/>
          <w:sz w:val="24"/>
        </w:rPr>
      </w:pPr>
      <w:r>
        <w:rPr>
          <w:snapToGrid w:val="0"/>
          <w:sz w:val="24"/>
        </w:rPr>
        <w:t>GB 50171-2012      《电气装置安装工程 盘、柜及二次回路接线施工及验收规范》</w:t>
      </w:r>
    </w:p>
    <w:p w14:paraId="11119061">
      <w:pPr>
        <w:snapToGrid w:val="0"/>
        <w:spacing w:line="360" w:lineRule="auto"/>
        <w:ind w:firstLine="480" w:firstLineChars="200"/>
        <w:rPr>
          <w:snapToGrid w:val="0"/>
          <w:sz w:val="24"/>
        </w:rPr>
      </w:pPr>
      <w:r>
        <w:rPr>
          <w:snapToGrid w:val="0"/>
          <w:sz w:val="24"/>
        </w:rPr>
        <w:t>GB 50172-2012      《电气装置安装工程 蓄电池施工及验收规范》</w:t>
      </w:r>
    </w:p>
    <w:p w14:paraId="69DC8405">
      <w:pPr>
        <w:snapToGrid w:val="0"/>
        <w:spacing w:line="360" w:lineRule="auto"/>
        <w:ind w:firstLine="480" w:firstLineChars="200"/>
        <w:rPr>
          <w:snapToGrid w:val="0"/>
          <w:sz w:val="24"/>
        </w:rPr>
      </w:pPr>
      <w:r>
        <w:rPr>
          <w:snapToGrid w:val="0"/>
          <w:sz w:val="24"/>
        </w:rPr>
        <w:t>GB 50254-2014      《电气装置安装工程 低压电器施工及验收规范》</w:t>
      </w:r>
    </w:p>
    <w:p w14:paraId="4BC1A927">
      <w:pPr>
        <w:snapToGrid w:val="0"/>
        <w:spacing w:line="360" w:lineRule="auto"/>
        <w:ind w:firstLine="480" w:firstLineChars="200"/>
        <w:rPr>
          <w:snapToGrid w:val="0"/>
          <w:sz w:val="24"/>
        </w:rPr>
      </w:pPr>
      <w:r>
        <w:rPr>
          <w:snapToGrid w:val="0"/>
          <w:sz w:val="24"/>
        </w:rPr>
        <w:t>GB 50256-2014      《电气装置安装工程 起重机电气装置施工及验收规范》</w:t>
      </w:r>
    </w:p>
    <w:p w14:paraId="5F83283D">
      <w:pPr>
        <w:snapToGrid w:val="0"/>
        <w:spacing w:line="360" w:lineRule="auto"/>
        <w:ind w:firstLine="480" w:firstLineChars="200"/>
        <w:rPr>
          <w:snapToGrid w:val="0"/>
          <w:sz w:val="24"/>
        </w:rPr>
      </w:pPr>
      <w:r>
        <w:rPr>
          <w:snapToGrid w:val="0"/>
          <w:sz w:val="24"/>
        </w:rPr>
        <w:t>DL/T 5161-2018     《电气装置安装工程质量检验及评定规程》</w:t>
      </w:r>
    </w:p>
    <w:p w14:paraId="45AB9BA7">
      <w:pPr>
        <w:snapToGrid w:val="0"/>
        <w:spacing w:line="360" w:lineRule="auto"/>
        <w:ind w:firstLine="480" w:firstLineChars="200"/>
        <w:rPr>
          <w:snapToGrid w:val="0"/>
          <w:sz w:val="24"/>
        </w:rPr>
      </w:pPr>
      <w:r>
        <w:rPr>
          <w:snapToGrid w:val="0"/>
          <w:sz w:val="24"/>
        </w:rPr>
        <w:t>GB 50617-2010      《建筑电气照明装置施工与验收规范》</w:t>
      </w:r>
    </w:p>
    <w:p w14:paraId="637F3A4B">
      <w:pPr>
        <w:snapToGrid w:val="0"/>
        <w:spacing w:line="360" w:lineRule="auto"/>
        <w:ind w:firstLine="480" w:firstLineChars="200"/>
        <w:rPr>
          <w:snapToGrid w:val="0"/>
          <w:sz w:val="24"/>
        </w:rPr>
      </w:pPr>
      <w:r>
        <w:rPr>
          <w:snapToGrid w:val="0"/>
          <w:sz w:val="24"/>
        </w:rPr>
        <w:t>GB/T 9254</w:t>
      </w:r>
      <w:r>
        <w:rPr>
          <w:rFonts w:hint="eastAsia"/>
          <w:snapToGrid w:val="0"/>
          <w:sz w:val="24"/>
        </w:rPr>
        <w:t>.1</w:t>
      </w:r>
      <w:r>
        <w:rPr>
          <w:snapToGrid w:val="0"/>
          <w:sz w:val="24"/>
        </w:rPr>
        <w:t>-2021     《信息技术设备</w:t>
      </w:r>
      <w:r>
        <w:rPr>
          <w:rFonts w:hint="eastAsia"/>
          <w:snapToGrid w:val="0"/>
          <w:sz w:val="24"/>
        </w:rPr>
        <w:t>、多媒体设备和接收机 电磁兼容 第1部分：发射要求</w:t>
      </w:r>
      <w:r>
        <w:rPr>
          <w:snapToGrid w:val="0"/>
          <w:sz w:val="24"/>
        </w:rPr>
        <w:t>》</w:t>
      </w:r>
    </w:p>
    <w:p w14:paraId="22EC4D47">
      <w:pPr>
        <w:snapToGrid w:val="0"/>
        <w:spacing w:line="360" w:lineRule="auto"/>
        <w:ind w:firstLine="480" w:firstLineChars="200"/>
        <w:rPr>
          <w:snapToGrid w:val="0"/>
          <w:sz w:val="24"/>
        </w:rPr>
      </w:pPr>
      <w:r>
        <w:rPr>
          <w:snapToGrid w:val="0"/>
          <w:sz w:val="24"/>
        </w:rPr>
        <w:t>GB/T 9254</w:t>
      </w:r>
      <w:r>
        <w:rPr>
          <w:rFonts w:hint="eastAsia"/>
          <w:snapToGrid w:val="0"/>
          <w:sz w:val="24"/>
        </w:rPr>
        <w:t>.2</w:t>
      </w:r>
      <w:r>
        <w:rPr>
          <w:snapToGrid w:val="0"/>
          <w:sz w:val="24"/>
        </w:rPr>
        <w:t>-2021     《信息技术设备</w:t>
      </w:r>
      <w:r>
        <w:rPr>
          <w:rFonts w:hint="eastAsia"/>
          <w:snapToGrid w:val="0"/>
          <w:sz w:val="24"/>
        </w:rPr>
        <w:t>、多媒体设备和接收机 电磁兼容 第2部分：抗扰度要求</w:t>
      </w:r>
      <w:r>
        <w:rPr>
          <w:snapToGrid w:val="0"/>
          <w:sz w:val="24"/>
        </w:rPr>
        <w:t>》</w:t>
      </w:r>
    </w:p>
    <w:p w14:paraId="5E5D6433">
      <w:pPr>
        <w:snapToGrid w:val="0"/>
        <w:spacing w:line="360" w:lineRule="auto"/>
        <w:ind w:firstLine="480" w:firstLineChars="200"/>
        <w:rPr>
          <w:snapToGrid w:val="0"/>
          <w:sz w:val="24"/>
        </w:rPr>
      </w:pPr>
      <w:r>
        <w:rPr>
          <w:snapToGrid w:val="0"/>
          <w:sz w:val="24"/>
        </w:rPr>
        <w:t>GB/T 14715-2017     《信息技术设备用不间断电源通用规范》</w:t>
      </w:r>
    </w:p>
    <w:p w14:paraId="3FD9D657">
      <w:pPr>
        <w:snapToGrid w:val="0"/>
        <w:spacing w:line="360" w:lineRule="auto"/>
        <w:ind w:firstLine="480" w:firstLineChars="200"/>
        <w:rPr>
          <w:snapToGrid w:val="0"/>
          <w:sz w:val="24"/>
        </w:rPr>
      </w:pPr>
      <w:r>
        <w:rPr>
          <w:snapToGrid w:val="0"/>
          <w:sz w:val="24"/>
        </w:rPr>
        <w:t>YD/T 777-2021       《通信用逆变设备》</w:t>
      </w:r>
    </w:p>
    <w:p w14:paraId="23008AF8">
      <w:pPr>
        <w:snapToGrid w:val="0"/>
        <w:spacing w:line="360" w:lineRule="auto"/>
        <w:ind w:firstLine="480" w:firstLineChars="200"/>
        <w:rPr>
          <w:snapToGrid w:val="0"/>
          <w:sz w:val="24"/>
        </w:rPr>
      </w:pPr>
      <w:r>
        <w:rPr>
          <w:snapToGrid w:val="0"/>
          <w:sz w:val="24"/>
        </w:rPr>
        <w:t xml:space="preserve">GB/T 16926-2009   </w:t>
      </w:r>
      <w:r>
        <w:rPr>
          <w:rFonts w:hint="eastAsia"/>
          <w:snapToGrid w:val="0"/>
          <w:sz w:val="24"/>
        </w:rPr>
        <w:t xml:space="preserve"> </w:t>
      </w:r>
      <w:r>
        <w:rPr>
          <w:snapToGrid w:val="0"/>
          <w:sz w:val="24"/>
        </w:rPr>
        <w:t xml:space="preserve"> 《高压交流负荷开关—熔断器的组合电器》</w:t>
      </w:r>
    </w:p>
    <w:p w14:paraId="66E00AE2">
      <w:pPr>
        <w:snapToGrid w:val="0"/>
        <w:spacing w:line="360" w:lineRule="auto"/>
        <w:ind w:firstLine="480" w:firstLineChars="200"/>
        <w:rPr>
          <w:snapToGrid w:val="0"/>
          <w:sz w:val="24"/>
        </w:rPr>
      </w:pPr>
      <w:r>
        <w:rPr>
          <w:snapToGrid w:val="0"/>
          <w:sz w:val="24"/>
        </w:rPr>
        <w:t xml:space="preserve">GB/T 3190-2020    </w:t>
      </w:r>
      <w:r>
        <w:rPr>
          <w:rFonts w:hint="eastAsia"/>
          <w:snapToGrid w:val="0"/>
          <w:sz w:val="24"/>
        </w:rPr>
        <w:t xml:space="preserve"> </w:t>
      </w:r>
      <w:r>
        <w:rPr>
          <w:snapToGrid w:val="0"/>
          <w:sz w:val="24"/>
        </w:rPr>
        <w:t xml:space="preserve"> 《变形铝及铝合金化学成分》</w:t>
      </w:r>
    </w:p>
    <w:p w14:paraId="3C0E622F">
      <w:pPr>
        <w:snapToGrid w:val="0"/>
        <w:spacing w:line="360" w:lineRule="auto"/>
        <w:ind w:firstLine="480" w:firstLineChars="200"/>
        <w:rPr>
          <w:snapToGrid w:val="0"/>
          <w:sz w:val="24"/>
        </w:rPr>
      </w:pPr>
      <w:r>
        <w:rPr>
          <w:snapToGrid w:val="0"/>
          <w:sz w:val="24"/>
        </w:rPr>
        <w:t xml:space="preserve">JB/T 4734-2002     </w:t>
      </w:r>
      <w:r>
        <w:rPr>
          <w:rFonts w:hint="eastAsia"/>
          <w:snapToGrid w:val="0"/>
          <w:sz w:val="24"/>
        </w:rPr>
        <w:t xml:space="preserve"> </w:t>
      </w:r>
      <w:r>
        <w:rPr>
          <w:snapToGrid w:val="0"/>
          <w:sz w:val="24"/>
        </w:rPr>
        <w:t>《铝制焊接容器》</w:t>
      </w:r>
    </w:p>
    <w:p w14:paraId="0ED97600">
      <w:pPr>
        <w:snapToGrid w:val="0"/>
        <w:spacing w:line="360" w:lineRule="auto"/>
        <w:ind w:firstLine="480" w:firstLineChars="200"/>
        <w:rPr>
          <w:snapToGrid w:val="0"/>
          <w:sz w:val="24"/>
        </w:rPr>
      </w:pPr>
      <w:r>
        <w:rPr>
          <w:snapToGrid w:val="0"/>
          <w:sz w:val="24"/>
        </w:rPr>
        <w:t xml:space="preserve">NB/T 10292-2019   </w:t>
      </w:r>
      <w:r>
        <w:rPr>
          <w:rFonts w:hint="eastAsia"/>
          <w:snapToGrid w:val="0"/>
          <w:sz w:val="24"/>
        </w:rPr>
        <w:t xml:space="preserve"> </w:t>
      </w:r>
      <w:r>
        <w:rPr>
          <w:snapToGrid w:val="0"/>
          <w:sz w:val="24"/>
        </w:rPr>
        <w:t xml:space="preserve"> 《铝合金电缆桥架》</w:t>
      </w:r>
    </w:p>
    <w:p w14:paraId="47909812">
      <w:pPr>
        <w:snapToGrid w:val="0"/>
        <w:spacing w:line="360" w:lineRule="auto"/>
        <w:ind w:firstLine="480" w:firstLineChars="200"/>
        <w:rPr>
          <w:snapToGrid w:val="0"/>
          <w:sz w:val="24"/>
        </w:rPr>
      </w:pPr>
      <w:r>
        <w:rPr>
          <w:snapToGrid w:val="0"/>
          <w:sz w:val="24"/>
        </w:rPr>
        <w:t xml:space="preserve">NB/T 42037-2014    </w:t>
      </w:r>
      <w:r>
        <w:rPr>
          <w:rFonts w:hint="eastAsia"/>
          <w:snapToGrid w:val="0"/>
          <w:sz w:val="24"/>
        </w:rPr>
        <w:t xml:space="preserve"> </w:t>
      </w:r>
      <w:r>
        <w:rPr>
          <w:snapToGrid w:val="0"/>
          <w:sz w:val="24"/>
        </w:rPr>
        <w:t>《防腐电缆桥架》</w:t>
      </w:r>
    </w:p>
    <w:p w14:paraId="1126BB9D">
      <w:pPr>
        <w:snapToGrid w:val="0"/>
        <w:spacing w:line="360" w:lineRule="auto"/>
        <w:ind w:firstLine="480" w:firstLineChars="200"/>
        <w:rPr>
          <w:snapToGrid w:val="0"/>
          <w:sz w:val="24"/>
        </w:rPr>
      </w:pPr>
      <w:r>
        <w:rPr>
          <w:snapToGrid w:val="0"/>
          <w:sz w:val="24"/>
        </w:rPr>
        <w:t xml:space="preserve">GB/T 24274-2019    </w:t>
      </w:r>
      <w:r>
        <w:rPr>
          <w:rFonts w:hint="eastAsia"/>
          <w:snapToGrid w:val="0"/>
          <w:sz w:val="24"/>
        </w:rPr>
        <w:t xml:space="preserve"> </w:t>
      </w:r>
      <w:r>
        <w:rPr>
          <w:snapToGrid w:val="0"/>
          <w:sz w:val="24"/>
        </w:rPr>
        <w:t>《低压抽出式成套开关设备和控制设备》</w:t>
      </w:r>
    </w:p>
    <w:p w14:paraId="15F83E0B">
      <w:pPr>
        <w:tabs>
          <w:tab w:val="left" w:pos="560"/>
        </w:tabs>
        <w:adjustRightInd w:val="0"/>
        <w:snapToGrid w:val="0"/>
        <w:spacing w:line="360" w:lineRule="auto"/>
        <w:ind w:firstLine="480"/>
        <w:rPr>
          <w:sz w:val="24"/>
        </w:rPr>
      </w:pPr>
      <w:r>
        <w:rPr>
          <w:rFonts w:hAnsi="宋体"/>
          <w:sz w:val="24"/>
        </w:rPr>
        <w:t>《国家电网公司十八项电网重大反事故措施（修订版）》</w:t>
      </w:r>
    </w:p>
    <w:p w14:paraId="6F70F4D3">
      <w:pPr>
        <w:tabs>
          <w:tab w:val="left" w:pos="560"/>
        </w:tabs>
        <w:adjustRightInd w:val="0"/>
        <w:snapToGrid w:val="0"/>
        <w:spacing w:line="360" w:lineRule="auto"/>
        <w:ind w:firstLine="480"/>
        <w:rPr>
          <w:sz w:val="24"/>
        </w:rPr>
      </w:pPr>
      <w:r>
        <w:rPr>
          <w:rFonts w:hAnsi="宋体"/>
          <w:sz w:val="24"/>
        </w:rPr>
        <w:t>国家能源局《防止电力生产事故的二十五项重点要求》</w:t>
      </w:r>
      <w:r>
        <w:rPr>
          <w:rFonts w:hint="eastAsia" w:hAnsi="宋体"/>
          <w:sz w:val="24"/>
        </w:rPr>
        <w:t>（2023版）</w:t>
      </w:r>
    </w:p>
    <w:p w14:paraId="5B6D31C5">
      <w:pPr>
        <w:tabs>
          <w:tab w:val="left" w:pos="560"/>
        </w:tabs>
        <w:adjustRightInd w:val="0"/>
        <w:snapToGrid w:val="0"/>
        <w:spacing w:line="360" w:lineRule="auto"/>
        <w:ind w:firstLine="480"/>
        <w:rPr>
          <w:sz w:val="24"/>
        </w:rPr>
      </w:pPr>
      <w:r>
        <w:rPr>
          <w:rFonts w:hAnsi="宋体"/>
          <w:sz w:val="24"/>
        </w:rPr>
        <w:t>福建省电力有限公司技术管理规范：</w:t>
      </w:r>
    </w:p>
    <w:p w14:paraId="071B3ACC">
      <w:pPr>
        <w:tabs>
          <w:tab w:val="left" w:pos="560"/>
        </w:tabs>
        <w:adjustRightInd w:val="0"/>
        <w:snapToGrid w:val="0"/>
        <w:spacing w:line="360" w:lineRule="auto"/>
        <w:ind w:firstLine="480"/>
        <w:rPr>
          <w:sz w:val="24"/>
        </w:rPr>
      </w:pPr>
      <w:r>
        <w:rPr>
          <w:rFonts w:hAnsi="宋体"/>
          <w:sz w:val="24"/>
        </w:rPr>
        <w:t>《电气设备配套的机构箱（端子箱）订货技术规范（试行）》</w:t>
      </w:r>
    </w:p>
    <w:p w14:paraId="3AAB4AA0">
      <w:pPr>
        <w:tabs>
          <w:tab w:val="left" w:pos="560"/>
        </w:tabs>
        <w:adjustRightInd w:val="0"/>
        <w:snapToGrid w:val="0"/>
        <w:spacing w:line="360" w:lineRule="auto"/>
        <w:ind w:firstLine="480"/>
        <w:rPr>
          <w:sz w:val="24"/>
        </w:rPr>
      </w:pPr>
      <w:r>
        <w:rPr>
          <w:rFonts w:hAnsi="宋体"/>
          <w:sz w:val="24"/>
        </w:rPr>
        <w:t>《福建省电网电力设备交接及预防性试验规程实施细则》</w:t>
      </w:r>
    </w:p>
    <w:p w14:paraId="585A9D89">
      <w:pPr>
        <w:tabs>
          <w:tab w:val="left" w:pos="560"/>
        </w:tabs>
        <w:adjustRightInd w:val="0"/>
        <w:snapToGrid w:val="0"/>
        <w:spacing w:line="360" w:lineRule="auto"/>
        <w:ind w:firstLine="480"/>
        <w:rPr>
          <w:rFonts w:hint="eastAsia" w:hAnsi="宋体"/>
          <w:sz w:val="24"/>
        </w:rPr>
      </w:pPr>
      <w:r>
        <w:rPr>
          <w:rFonts w:hint="eastAsia" w:hAnsi="宋体"/>
          <w:sz w:val="24"/>
        </w:rPr>
        <w:t>JGJ 46              《施工现场临时用电安全技术规范》</w:t>
      </w:r>
    </w:p>
    <w:p w14:paraId="275A8090">
      <w:pPr>
        <w:tabs>
          <w:tab w:val="left" w:pos="560"/>
        </w:tabs>
        <w:adjustRightInd w:val="0"/>
        <w:snapToGrid w:val="0"/>
        <w:spacing w:line="360" w:lineRule="auto"/>
        <w:ind w:firstLine="480"/>
        <w:rPr>
          <w:rFonts w:hint="eastAsia" w:hAnsi="宋体"/>
          <w:sz w:val="24"/>
        </w:rPr>
      </w:pPr>
      <w:r>
        <w:rPr>
          <w:rFonts w:hint="eastAsia" w:hAnsi="宋体"/>
          <w:sz w:val="24"/>
        </w:rPr>
        <w:t>JGJ 16               《民用建筑电气设计规范》</w:t>
      </w:r>
    </w:p>
    <w:p w14:paraId="5602EE73">
      <w:pPr>
        <w:pStyle w:val="9"/>
        <w:spacing w:before="0" w:line="360" w:lineRule="auto"/>
        <w:ind w:left="0" w:firstLine="0"/>
        <w:rPr>
          <w:b/>
          <w:bCs/>
        </w:rPr>
      </w:pPr>
      <w:r>
        <w:rPr>
          <w:b/>
          <w:bCs/>
        </w:rPr>
        <w:t>3.3.5 土建部分</w:t>
      </w:r>
      <w:bookmarkEnd w:id="114"/>
      <w:bookmarkEnd w:id="115"/>
      <w:bookmarkEnd w:id="116"/>
    </w:p>
    <w:p w14:paraId="49829F52">
      <w:pPr>
        <w:snapToGrid w:val="0"/>
        <w:spacing w:line="360" w:lineRule="auto"/>
        <w:ind w:firstLine="480" w:firstLineChars="200"/>
        <w:rPr>
          <w:snapToGrid w:val="0"/>
          <w:color w:val="000000"/>
          <w:sz w:val="24"/>
        </w:rPr>
      </w:pPr>
      <w:r>
        <w:rPr>
          <w:snapToGrid w:val="0"/>
          <w:color w:val="000000"/>
          <w:sz w:val="24"/>
        </w:rPr>
        <w:t>GB/T 50001-2017     《房屋建筑制图统一标准》</w:t>
      </w:r>
    </w:p>
    <w:p w14:paraId="3326FC0F">
      <w:pPr>
        <w:snapToGrid w:val="0"/>
        <w:spacing w:line="360" w:lineRule="auto"/>
        <w:ind w:firstLine="480" w:firstLineChars="200"/>
        <w:rPr>
          <w:snapToGrid w:val="0"/>
          <w:color w:val="000000"/>
          <w:sz w:val="24"/>
        </w:rPr>
      </w:pPr>
      <w:r>
        <w:rPr>
          <w:snapToGrid w:val="0"/>
          <w:color w:val="000000"/>
          <w:sz w:val="24"/>
        </w:rPr>
        <w:t>GB/T 50105-2010     《建筑结构制图标准》</w:t>
      </w:r>
    </w:p>
    <w:p w14:paraId="79A09B2B">
      <w:pPr>
        <w:snapToGrid w:val="0"/>
        <w:spacing w:line="360" w:lineRule="auto"/>
        <w:ind w:firstLine="480" w:firstLineChars="200"/>
        <w:rPr>
          <w:snapToGrid w:val="0"/>
          <w:color w:val="000000"/>
          <w:sz w:val="24"/>
        </w:rPr>
      </w:pPr>
      <w:r>
        <w:rPr>
          <w:snapToGrid w:val="0"/>
          <w:color w:val="000000"/>
          <w:sz w:val="24"/>
        </w:rPr>
        <w:t>DL/T 5094-2012      《火力发电厂建筑设计规程》</w:t>
      </w:r>
    </w:p>
    <w:p w14:paraId="216DCB04">
      <w:pPr>
        <w:snapToGrid w:val="0"/>
        <w:spacing w:line="360" w:lineRule="auto"/>
        <w:ind w:firstLine="480" w:firstLineChars="200"/>
        <w:rPr>
          <w:snapToGrid w:val="0"/>
          <w:color w:val="000000"/>
          <w:sz w:val="24"/>
        </w:rPr>
      </w:pPr>
      <w:r>
        <w:rPr>
          <w:snapToGrid w:val="0"/>
          <w:color w:val="000000"/>
          <w:sz w:val="24"/>
        </w:rPr>
        <w:t>DL/T 5029-2012      《火力发电厂建筑装修设计标准》</w:t>
      </w:r>
    </w:p>
    <w:p w14:paraId="0C121ED0">
      <w:pPr>
        <w:snapToGrid w:val="0"/>
        <w:spacing w:line="360" w:lineRule="auto"/>
        <w:ind w:firstLine="480" w:firstLineChars="200"/>
        <w:rPr>
          <w:snapToGrid w:val="0"/>
          <w:color w:val="000000"/>
          <w:sz w:val="24"/>
        </w:rPr>
      </w:pPr>
      <w:r>
        <w:rPr>
          <w:snapToGrid w:val="0"/>
          <w:color w:val="000000"/>
          <w:sz w:val="24"/>
        </w:rPr>
        <w:t>GB 50229-2019       《火力发电厂与变电站设计防火标准》</w:t>
      </w:r>
    </w:p>
    <w:p w14:paraId="2E34DA8B">
      <w:pPr>
        <w:snapToGrid w:val="0"/>
        <w:spacing w:line="360" w:lineRule="auto"/>
        <w:ind w:firstLine="480" w:firstLineChars="200"/>
        <w:rPr>
          <w:snapToGrid w:val="0"/>
          <w:color w:val="000000"/>
          <w:sz w:val="24"/>
        </w:rPr>
      </w:pPr>
      <w:r>
        <w:rPr>
          <w:snapToGrid w:val="0"/>
          <w:color w:val="000000"/>
          <w:sz w:val="24"/>
        </w:rPr>
        <w:t>GB 50016-2014       《建筑设计防火规范》（2018年版）</w:t>
      </w:r>
    </w:p>
    <w:p w14:paraId="3CB0DD30">
      <w:pPr>
        <w:snapToGrid w:val="0"/>
        <w:spacing w:line="360" w:lineRule="auto"/>
        <w:ind w:firstLine="480" w:firstLineChars="200"/>
        <w:rPr>
          <w:snapToGrid w:val="0"/>
          <w:color w:val="000000"/>
          <w:sz w:val="24"/>
        </w:rPr>
      </w:pPr>
      <w:r>
        <w:rPr>
          <w:snapToGrid w:val="0"/>
          <w:color w:val="000000"/>
          <w:sz w:val="24"/>
        </w:rPr>
        <w:t>GB 50222-2017       《建筑内部装修设计防火规范》</w:t>
      </w:r>
    </w:p>
    <w:p w14:paraId="68225A58">
      <w:pPr>
        <w:snapToGrid w:val="0"/>
        <w:spacing w:line="360" w:lineRule="auto"/>
        <w:ind w:firstLine="480" w:firstLineChars="200"/>
        <w:rPr>
          <w:snapToGrid w:val="0"/>
          <w:color w:val="000000"/>
          <w:sz w:val="24"/>
        </w:rPr>
      </w:pPr>
      <w:r>
        <w:rPr>
          <w:snapToGrid w:val="0"/>
          <w:color w:val="000000"/>
          <w:sz w:val="24"/>
        </w:rPr>
        <w:t>GB 50037-2013       《建筑地面设计规范》</w:t>
      </w:r>
    </w:p>
    <w:p w14:paraId="08F0CEFE">
      <w:pPr>
        <w:snapToGrid w:val="0"/>
        <w:spacing w:line="360" w:lineRule="auto"/>
        <w:ind w:firstLine="480" w:firstLineChars="200"/>
        <w:rPr>
          <w:snapToGrid w:val="0"/>
          <w:color w:val="000000"/>
          <w:sz w:val="24"/>
        </w:rPr>
      </w:pPr>
      <w:r>
        <w:rPr>
          <w:snapToGrid w:val="0"/>
          <w:color w:val="000000"/>
          <w:sz w:val="24"/>
        </w:rPr>
        <w:t>GB 50345-2012       《屋面工程技术规范》</w:t>
      </w:r>
    </w:p>
    <w:p w14:paraId="1941A4C4">
      <w:pPr>
        <w:snapToGrid w:val="0"/>
        <w:spacing w:line="360" w:lineRule="auto"/>
        <w:ind w:firstLine="480" w:firstLineChars="200"/>
        <w:rPr>
          <w:snapToGrid w:val="0"/>
          <w:color w:val="000000"/>
          <w:sz w:val="24"/>
        </w:rPr>
      </w:pPr>
      <w:r>
        <w:rPr>
          <w:snapToGrid w:val="0"/>
          <w:color w:val="000000"/>
          <w:sz w:val="24"/>
        </w:rPr>
        <w:t>GB 50033-2013       《建筑采光设计标准》</w:t>
      </w:r>
    </w:p>
    <w:p w14:paraId="065AB96A">
      <w:pPr>
        <w:snapToGrid w:val="0"/>
        <w:spacing w:line="360" w:lineRule="auto"/>
        <w:ind w:firstLine="480" w:firstLineChars="200"/>
        <w:rPr>
          <w:snapToGrid w:val="0"/>
          <w:color w:val="000000"/>
          <w:sz w:val="24"/>
        </w:rPr>
      </w:pPr>
      <w:r>
        <w:rPr>
          <w:snapToGrid w:val="0"/>
          <w:color w:val="000000"/>
          <w:sz w:val="24"/>
        </w:rPr>
        <w:t>GB 51245-2017       《工业建筑节能设计标准》</w:t>
      </w:r>
    </w:p>
    <w:p w14:paraId="6187D28D">
      <w:pPr>
        <w:snapToGrid w:val="0"/>
        <w:spacing w:line="360" w:lineRule="auto"/>
        <w:ind w:firstLine="480" w:firstLineChars="200"/>
        <w:rPr>
          <w:snapToGrid w:val="0"/>
          <w:color w:val="000000"/>
          <w:sz w:val="24"/>
        </w:rPr>
      </w:pPr>
      <w:bookmarkStart w:id="117" w:name="_Hlk180745300"/>
      <w:r>
        <w:rPr>
          <w:snapToGrid w:val="0"/>
          <w:color w:val="000000"/>
          <w:sz w:val="24"/>
        </w:rPr>
        <w:t>GB 55037-2022       《建筑防火通用规范》</w:t>
      </w:r>
    </w:p>
    <w:bookmarkEnd w:id="117"/>
    <w:p w14:paraId="32A54A28">
      <w:pPr>
        <w:snapToGrid w:val="0"/>
        <w:spacing w:line="360" w:lineRule="auto"/>
        <w:ind w:firstLine="480" w:firstLineChars="200"/>
        <w:rPr>
          <w:snapToGrid w:val="0"/>
          <w:color w:val="000000"/>
          <w:sz w:val="24"/>
        </w:rPr>
      </w:pPr>
      <w:r>
        <w:rPr>
          <w:snapToGrid w:val="0"/>
          <w:color w:val="000000"/>
          <w:sz w:val="24"/>
        </w:rPr>
        <w:t>GB 55030-2022       《建筑与市政工程防水通用规范》</w:t>
      </w:r>
    </w:p>
    <w:p w14:paraId="0A1ABFB2">
      <w:pPr>
        <w:snapToGrid w:val="0"/>
        <w:spacing w:line="360" w:lineRule="auto"/>
        <w:ind w:firstLine="480" w:firstLineChars="200"/>
        <w:rPr>
          <w:snapToGrid w:val="0"/>
          <w:color w:val="000000"/>
          <w:sz w:val="24"/>
        </w:rPr>
      </w:pPr>
      <w:r>
        <w:rPr>
          <w:snapToGrid w:val="0"/>
          <w:color w:val="000000"/>
          <w:sz w:val="24"/>
        </w:rPr>
        <w:t>GB 55015-2021       《建筑节能与可再生能源利用通用规范》</w:t>
      </w:r>
    </w:p>
    <w:p w14:paraId="3F38B700">
      <w:pPr>
        <w:snapToGrid w:val="0"/>
        <w:spacing w:line="360" w:lineRule="auto"/>
        <w:ind w:firstLine="480" w:firstLineChars="200"/>
        <w:rPr>
          <w:snapToGrid w:val="0"/>
          <w:color w:val="000000"/>
          <w:sz w:val="24"/>
        </w:rPr>
      </w:pPr>
      <w:r>
        <w:rPr>
          <w:snapToGrid w:val="0"/>
          <w:color w:val="000000"/>
          <w:sz w:val="24"/>
        </w:rPr>
        <w:t>GB50046-2018       《工业建筑防腐设计标准》</w:t>
      </w:r>
    </w:p>
    <w:p w14:paraId="7DD162B3">
      <w:pPr>
        <w:snapToGrid w:val="0"/>
        <w:spacing w:line="360" w:lineRule="auto"/>
        <w:ind w:firstLine="480" w:firstLineChars="200"/>
        <w:rPr>
          <w:snapToGrid w:val="0"/>
          <w:color w:val="000000"/>
          <w:sz w:val="24"/>
        </w:rPr>
      </w:pPr>
      <w:r>
        <w:rPr>
          <w:snapToGrid w:val="0"/>
          <w:color w:val="000000"/>
          <w:sz w:val="24"/>
        </w:rPr>
        <w:t>GB 50108-2008       《地下工程防水技术规范》</w:t>
      </w:r>
    </w:p>
    <w:p w14:paraId="64C455DA">
      <w:pPr>
        <w:snapToGrid w:val="0"/>
        <w:spacing w:line="360" w:lineRule="auto"/>
        <w:ind w:firstLine="480" w:firstLineChars="200"/>
        <w:rPr>
          <w:snapToGrid w:val="0"/>
          <w:color w:val="000000"/>
          <w:sz w:val="24"/>
        </w:rPr>
      </w:pPr>
      <w:r>
        <w:rPr>
          <w:snapToGrid w:val="0"/>
          <w:color w:val="000000"/>
          <w:sz w:val="24"/>
        </w:rPr>
        <w:t>DL/T 5022-2023      《发电厂土建结构设计技术规程》</w:t>
      </w:r>
    </w:p>
    <w:p w14:paraId="5B1E6A87">
      <w:pPr>
        <w:snapToGrid w:val="0"/>
        <w:spacing w:line="360" w:lineRule="auto"/>
        <w:ind w:firstLine="480" w:firstLineChars="200"/>
        <w:rPr>
          <w:snapToGrid w:val="0"/>
          <w:color w:val="000000"/>
          <w:sz w:val="24"/>
        </w:rPr>
      </w:pPr>
      <w:r>
        <w:rPr>
          <w:snapToGrid w:val="0"/>
          <w:color w:val="000000"/>
          <w:sz w:val="24"/>
        </w:rPr>
        <w:t>DL/T 5032-2018      《火力发电厂总图运输设计规范》</w:t>
      </w:r>
    </w:p>
    <w:p w14:paraId="38E9B12F">
      <w:pPr>
        <w:snapToGrid w:val="0"/>
        <w:spacing w:line="360" w:lineRule="auto"/>
        <w:ind w:firstLine="480" w:firstLineChars="200"/>
        <w:rPr>
          <w:snapToGrid w:val="0"/>
          <w:color w:val="000000"/>
          <w:sz w:val="24"/>
        </w:rPr>
      </w:pPr>
      <w:r>
        <w:rPr>
          <w:snapToGrid w:val="0"/>
          <w:color w:val="000000"/>
          <w:sz w:val="24"/>
        </w:rPr>
        <w:t>GB 50187-2012       《工业企业总平面设计规范》</w:t>
      </w:r>
    </w:p>
    <w:p w14:paraId="783F2060">
      <w:pPr>
        <w:snapToGrid w:val="0"/>
        <w:spacing w:line="360" w:lineRule="auto"/>
        <w:ind w:firstLine="480" w:firstLineChars="200"/>
        <w:rPr>
          <w:snapToGrid w:val="0"/>
          <w:color w:val="000000"/>
          <w:sz w:val="24"/>
        </w:rPr>
      </w:pPr>
      <w:r>
        <w:rPr>
          <w:snapToGrid w:val="0"/>
          <w:color w:val="000000"/>
          <w:sz w:val="24"/>
        </w:rPr>
        <w:t>GB 50009-2012       《建筑结构荷载规范》</w:t>
      </w:r>
    </w:p>
    <w:p w14:paraId="28CA0DF2">
      <w:pPr>
        <w:snapToGrid w:val="0"/>
        <w:spacing w:line="360" w:lineRule="auto"/>
        <w:ind w:firstLine="480" w:firstLineChars="200"/>
        <w:rPr>
          <w:snapToGrid w:val="0"/>
          <w:color w:val="000000"/>
          <w:sz w:val="24"/>
        </w:rPr>
      </w:pPr>
      <w:r>
        <w:rPr>
          <w:snapToGrid w:val="0"/>
          <w:color w:val="000000"/>
          <w:sz w:val="24"/>
        </w:rPr>
        <w:t>GB 50010-2010       《混凝土结构设计规范（2024年版）》</w:t>
      </w:r>
    </w:p>
    <w:p w14:paraId="6A85B52F">
      <w:pPr>
        <w:snapToGrid w:val="0"/>
        <w:spacing w:line="360" w:lineRule="auto"/>
        <w:ind w:firstLine="480" w:firstLineChars="200"/>
        <w:rPr>
          <w:snapToGrid w:val="0"/>
          <w:color w:val="000000"/>
          <w:sz w:val="24"/>
        </w:rPr>
      </w:pPr>
      <w:r>
        <w:rPr>
          <w:snapToGrid w:val="0"/>
          <w:color w:val="000000"/>
          <w:sz w:val="24"/>
        </w:rPr>
        <w:t>GB 50017-2017       《钢结构设计标准》</w:t>
      </w:r>
    </w:p>
    <w:p w14:paraId="2684B5BA">
      <w:pPr>
        <w:snapToGrid w:val="0"/>
        <w:spacing w:line="360" w:lineRule="auto"/>
        <w:ind w:firstLine="480" w:firstLineChars="200"/>
        <w:rPr>
          <w:snapToGrid w:val="0"/>
          <w:color w:val="000000"/>
          <w:sz w:val="24"/>
        </w:rPr>
      </w:pPr>
      <w:r>
        <w:rPr>
          <w:snapToGrid w:val="0"/>
          <w:color w:val="000000"/>
          <w:sz w:val="24"/>
        </w:rPr>
        <w:t>GB 50003-2011       《砌体结构设计规范》</w:t>
      </w:r>
    </w:p>
    <w:p w14:paraId="4C3C5864">
      <w:pPr>
        <w:snapToGrid w:val="0"/>
        <w:spacing w:line="360" w:lineRule="auto"/>
        <w:ind w:firstLine="480" w:firstLineChars="200"/>
        <w:rPr>
          <w:snapToGrid w:val="0"/>
          <w:color w:val="000000"/>
          <w:sz w:val="24"/>
        </w:rPr>
      </w:pPr>
      <w:r>
        <w:rPr>
          <w:snapToGrid w:val="0"/>
          <w:color w:val="000000"/>
          <w:sz w:val="24"/>
        </w:rPr>
        <w:t>GB 50011-2010       《建筑抗震设计规范（2024年版）》</w:t>
      </w:r>
    </w:p>
    <w:p w14:paraId="4217DA88">
      <w:pPr>
        <w:snapToGrid w:val="0"/>
        <w:spacing w:line="360" w:lineRule="auto"/>
        <w:ind w:firstLine="480" w:firstLineChars="200"/>
        <w:rPr>
          <w:snapToGrid w:val="0"/>
          <w:color w:val="000000"/>
          <w:sz w:val="24"/>
        </w:rPr>
      </w:pPr>
      <w:r>
        <w:rPr>
          <w:snapToGrid w:val="0"/>
          <w:color w:val="000000"/>
          <w:sz w:val="24"/>
        </w:rPr>
        <w:t>GB 50191-2012       《构筑物抗震设计规范》</w:t>
      </w:r>
    </w:p>
    <w:p w14:paraId="282763F5">
      <w:pPr>
        <w:snapToGrid w:val="0"/>
        <w:spacing w:line="360" w:lineRule="auto"/>
        <w:ind w:firstLine="480" w:firstLineChars="200"/>
        <w:rPr>
          <w:snapToGrid w:val="0"/>
          <w:color w:val="000000"/>
          <w:sz w:val="24"/>
        </w:rPr>
      </w:pPr>
      <w:r>
        <w:rPr>
          <w:snapToGrid w:val="0"/>
          <w:color w:val="000000"/>
          <w:sz w:val="24"/>
        </w:rPr>
        <w:t>GB 50007-2011       《建筑地基基础设计规范》</w:t>
      </w:r>
    </w:p>
    <w:p w14:paraId="0A326B99">
      <w:pPr>
        <w:snapToGrid w:val="0"/>
        <w:spacing w:line="360" w:lineRule="auto"/>
        <w:ind w:firstLine="480" w:firstLineChars="200"/>
        <w:rPr>
          <w:snapToGrid w:val="0"/>
          <w:color w:val="000000"/>
          <w:sz w:val="24"/>
        </w:rPr>
      </w:pPr>
      <w:r>
        <w:rPr>
          <w:snapToGrid w:val="0"/>
          <w:color w:val="000000"/>
          <w:sz w:val="24"/>
        </w:rPr>
        <w:t>JGJ 79-2012         《建筑地基处理技术规范》</w:t>
      </w:r>
    </w:p>
    <w:p w14:paraId="4B568BE5">
      <w:pPr>
        <w:snapToGrid w:val="0"/>
        <w:spacing w:line="360" w:lineRule="auto"/>
        <w:ind w:firstLine="480" w:firstLineChars="200"/>
        <w:rPr>
          <w:snapToGrid w:val="0"/>
          <w:color w:val="000000"/>
          <w:sz w:val="24"/>
        </w:rPr>
      </w:pPr>
      <w:r>
        <w:rPr>
          <w:snapToGrid w:val="0"/>
          <w:color w:val="000000"/>
          <w:sz w:val="24"/>
        </w:rPr>
        <w:t>JGJ 94-2008         《建筑桩基础技术规范》</w:t>
      </w:r>
    </w:p>
    <w:p w14:paraId="5241BCB0">
      <w:pPr>
        <w:snapToGrid w:val="0"/>
        <w:spacing w:line="360" w:lineRule="auto"/>
        <w:ind w:firstLine="480" w:firstLineChars="200"/>
        <w:rPr>
          <w:snapToGrid w:val="0"/>
          <w:color w:val="000000"/>
          <w:sz w:val="24"/>
        </w:rPr>
      </w:pPr>
      <w:r>
        <w:rPr>
          <w:snapToGrid w:val="0"/>
          <w:color w:val="000000"/>
          <w:sz w:val="24"/>
        </w:rPr>
        <w:t>GB 55001-2021        《工程结构通用规范》</w:t>
      </w:r>
    </w:p>
    <w:p w14:paraId="3EF08660">
      <w:pPr>
        <w:snapToGrid w:val="0"/>
        <w:spacing w:line="360" w:lineRule="auto"/>
        <w:ind w:firstLine="480" w:firstLineChars="200"/>
        <w:rPr>
          <w:snapToGrid w:val="0"/>
          <w:color w:val="000000"/>
          <w:sz w:val="24"/>
        </w:rPr>
      </w:pPr>
      <w:r>
        <w:rPr>
          <w:snapToGrid w:val="0"/>
          <w:color w:val="000000"/>
          <w:sz w:val="24"/>
        </w:rPr>
        <w:t>GB 55002-2021        《建筑与市政工程抗震通用规范》</w:t>
      </w:r>
    </w:p>
    <w:p w14:paraId="2C5FF3EF">
      <w:pPr>
        <w:snapToGrid w:val="0"/>
        <w:spacing w:line="360" w:lineRule="auto"/>
        <w:ind w:firstLine="480" w:firstLineChars="200"/>
        <w:rPr>
          <w:snapToGrid w:val="0"/>
          <w:color w:val="000000"/>
          <w:sz w:val="24"/>
        </w:rPr>
      </w:pPr>
      <w:r>
        <w:rPr>
          <w:snapToGrid w:val="0"/>
          <w:color w:val="000000"/>
          <w:sz w:val="24"/>
        </w:rPr>
        <w:t>GB 55003-2021        《建筑与市政地基基础通用规范》</w:t>
      </w:r>
    </w:p>
    <w:p w14:paraId="781DD03E">
      <w:pPr>
        <w:snapToGrid w:val="0"/>
        <w:spacing w:line="360" w:lineRule="auto"/>
        <w:ind w:firstLine="480" w:firstLineChars="200"/>
        <w:rPr>
          <w:snapToGrid w:val="0"/>
          <w:color w:val="000000"/>
          <w:sz w:val="24"/>
        </w:rPr>
      </w:pPr>
      <w:r>
        <w:rPr>
          <w:snapToGrid w:val="0"/>
          <w:color w:val="000000"/>
          <w:sz w:val="24"/>
        </w:rPr>
        <w:t>GB 55004-2021        《组合结构通用规范》</w:t>
      </w:r>
    </w:p>
    <w:p w14:paraId="2ACAD21C">
      <w:pPr>
        <w:snapToGrid w:val="0"/>
        <w:spacing w:line="360" w:lineRule="auto"/>
        <w:ind w:firstLine="480" w:firstLineChars="200"/>
        <w:rPr>
          <w:snapToGrid w:val="0"/>
          <w:color w:val="000000"/>
          <w:sz w:val="24"/>
        </w:rPr>
      </w:pPr>
      <w:r>
        <w:rPr>
          <w:snapToGrid w:val="0"/>
          <w:color w:val="000000"/>
          <w:sz w:val="24"/>
        </w:rPr>
        <w:t>GB 55006-2021        《钢结构通用规范》</w:t>
      </w:r>
    </w:p>
    <w:p w14:paraId="41EB521D">
      <w:pPr>
        <w:snapToGrid w:val="0"/>
        <w:spacing w:line="360" w:lineRule="auto"/>
        <w:ind w:firstLine="480" w:firstLineChars="200"/>
        <w:rPr>
          <w:snapToGrid w:val="0"/>
          <w:color w:val="000000"/>
          <w:sz w:val="24"/>
        </w:rPr>
      </w:pPr>
      <w:r>
        <w:rPr>
          <w:snapToGrid w:val="0"/>
          <w:color w:val="000000"/>
          <w:sz w:val="24"/>
        </w:rPr>
        <w:t>GB 55007-2021        《砌体结构通用规范》</w:t>
      </w:r>
    </w:p>
    <w:p w14:paraId="7BBA097C">
      <w:pPr>
        <w:snapToGrid w:val="0"/>
        <w:spacing w:line="360" w:lineRule="auto"/>
        <w:ind w:firstLine="480" w:firstLineChars="200"/>
        <w:rPr>
          <w:snapToGrid w:val="0"/>
          <w:color w:val="000000"/>
          <w:sz w:val="24"/>
        </w:rPr>
      </w:pPr>
      <w:r>
        <w:rPr>
          <w:snapToGrid w:val="0"/>
          <w:color w:val="000000"/>
          <w:sz w:val="24"/>
        </w:rPr>
        <w:t>GB 55008-2021        《混凝土结构通用规范》</w:t>
      </w:r>
    </w:p>
    <w:p w14:paraId="2B0AC9EB">
      <w:pPr>
        <w:snapToGrid w:val="0"/>
        <w:spacing w:line="360" w:lineRule="auto"/>
        <w:ind w:firstLine="480" w:firstLineChars="200"/>
        <w:rPr>
          <w:snapToGrid w:val="0"/>
          <w:color w:val="000000"/>
          <w:sz w:val="24"/>
        </w:rPr>
      </w:pPr>
      <w:r>
        <w:rPr>
          <w:snapToGrid w:val="0"/>
          <w:color w:val="000000"/>
          <w:sz w:val="24"/>
        </w:rPr>
        <w:t>GB 50140-2005       《建筑灭火器配置设计规范》</w:t>
      </w:r>
    </w:p>
    <w:p w14:paraId="57F0F730">
      <w:pPr>
        <w:snapToGrid w:val="0"/>
        <w:spacing w:line="360" w:lineRule="auto"/>
        <w:ind w:firstLine="480" w:firstLineChars="200"/>
        <w:rPr>
          <w:snapToGrid w:val="0"/>
          <w:color w:val="000000"/>
          <w:sz w:val="24"/>
        </w:rPr>
      </w:pPr>
      <w:r>
        <w:rPr>
          <w:snapToGrid w:val="0"/>
          <w:color w:val="000000"/>
          <w:sz w:val="24"/>
        </w:rPr>
        <w:t>JGJ 107-2016        《钢筋机械连接技术规程》</w:t>
      </w:r>
    </w:p>
    <w:p w14:paraId="5247DCD4">
      <w:pPr>
        <w:snapToGrid w:val="0"/>
        <w:spacing w:line="360" w:lineRule="auto"/>
        <w:ind w:firstLine="480" w:firstLineChars="200"/>
        <w:rPr>
          <w:snapToGrid w:val="0"/>
          <w:color w:val="000000"/>
          <w:sz w:val="24"/>
        </w:rPr>
      </w:pPr>
      <w:r>
        <w:rPr>
          <w:snapToGrid w:val="0"/>
          <w:color w:val="000000"/>
          <w:sz w:val="24"/>
        </w:rPr>
        <w:t>GB 50201-2012       《土方及爆破工程施工验收规范》</w:t>
      </w:r>
    </w:p>
    <w:p w14:paraId="29EF9C8A">
      <w:pPr>
        <w:snapToGrid w:val="0"/>
        <w:spacing w:line="360" w:lineRule="auto"/>
        <w:ind w:firstLine="480" w:firstLineChars="200"/>
        <w:rPr>
          <w:snapToGrid w:val="0"/>
          <w:color w:val="000000"/>
          <w:sz w:val="24"/>
        </w:rPr>
      </w:pPr>
      <w:r>
        <w:rPr>
          <w:snapToGrid w:val="0"/>
          <w:color w:val="000000"/>
          <w:sz w:val="24"/>
        </w:rPr>
        <w:t>GB50202-2018       《建筑地基基础工程施工质量验收标准》</w:t>
      </w:r>
    </w:p>
    <w:p w14:paraId="685526B5">
      <w:pPr>
        <w:snapToGrid w:val="0"/>
        <w:spacing w:line="360" w:lineRule="auto"/>
        <w:ind w:firstLine="480" w:firstLineChars="200"/>
        <w:rPr>
          <w:snapToGrid w:val="0"/>
          <w:color w:val="000000"/>
          <w:sz w:val="24"/>
        </w:rPr>
      </w:pPr>
      <w:r>
        <w:rPr>
          <w:snapToGrid w:val="0"/>
          <w:color w:val="000000"/>
          <w:sz w:val="24"/>
        </w:rPr>
        <w:t>GB 50203-2011       《砌体工程施工质量验收规范》</w:t>
      </w:r>
    </w:p>
    <w:p w14:paraId="25BAE005">
      <w:pPr>
        <w:snapToGrid w:val="0"/>
        <w:spacing w:line="360" w:lineRule="auto"/>
        <w:ind w:firstLine="480" w:firstLineChars="200"/>
        <w:rPr>
          <w:snapToGrid w:val="0"/>
          <w:color w:val="000000"/>
          <w:sz w:val="24"/>
        </w:rPr>
      </w:pPr>
      <w:r>
        <w:rPr>
          <w:snapToGrid w:val="0"/>
          <w:color w:val="000000"/>
          <w:sz w:val="24"/>
        </w:rPr>
        <w:t>GB 50204-2015       《混凝土结构工程施工质量验收规范》</w:t>
      </w:r>
    </w:p>
    <w:p w14:paraId="0D30F9BC">
      <w:pPr>
        <w:snapToGrid w:val="0"/>
        <w:spacing w:line="360" w:lineRule="auto"/>
        <w:ind w:firstLine="480" w:firstLineChars="200"/>
        <w:rPr>
          <w:snapToGrid w:val="0"/>
          <w:color w:val="000000"/>
          <w:sz w:val="24"/>
        </w:rPr>
      </w:pPr>
      <w:r>
        <w:rPr>
          <w:snapToGrid w:val="0"/>
          <w:color w:val="000000"/>
          <w:sz w:val="24"/>
        </w:rPr>
        <w:t>GB 50205-2020       《钢结构工程施工质量验收标准》</w:t>
      </w:r>
    </w:p>
    <w:p w14:paraId="2AE95393">
      <w:pPr>
        <w:snapToGrid w:val="0"/>
        <w:spacing w:line="360" w:lineRule="auto"/>
        <w:ind w:firstLine="480" w:firstLineChars="200"/>
        <w:rPr>
          <w:snapToGrid w:val="0"/>
          <w:color w:val="000000"/>
          <w:sz w:val="24"/>
        </w:rPr>
      </w:pPr>
      <w:r>
        <w:rPr>
          <w:snapToGrid w:val="0"/>
          <w:color w:val="000000"/>
          <w:sz w:val="24"/>
        </w:rPr>
        <w:t>GB 50207-2012       《屋面工程质量验收规范》</w:t>
      </w:r>
    </w:p>
    <w:p w14:paraId="543803AB">
      <w:pPr>
        <w:snapToGrid w:val="0"/>
        <w:spacing w:line="360" w:lineRule="auto"/>
        <w:ind w:firstLine="480" w:firstLineChars="200"/>
        <w:rPr>
          <w:snapToGrid w:val="0"/>
          <w:color w:val="000000"/>
          <w:sz w:val="24"/>
        </w:rPr>
      </w:pPr>
      <w:r>
        <w:rPr>
          <w:snapToGrid w:val="0"/>
          <w:color w:val="000000"/>
          <w:sz w:val="24"/>
        </w:rPr>
        <w:t>GB 50208-2011       《地下防水工程质量验收规范》</w:t>
      </w:r>
    </w:p>
    <w:p w14:paraId="03F1AC17">
      <w:pPr>
        <w:snapToGrid w:val="0"/>
        <w:spacing w:line="360" w:lineRule="auto"/>
        <w:ind w:firstLine="480" w:firstLineChars="200"/>
        <w:rPr>
          <w:snapToGrid w:val="0"/>
          <w:color w:val="000000"/>
          <w:sz w:val="24"/>
        </w:rPr>
      </w:pPr>
      <w:r>
        <w:rPr>
          <w:snapToGrid w:val="0"/>
          <w:color w:val="000000"/>
          <w:sz w:val="24"/>
        </w:rPr>
        <w:t>GB 50212-2014       《建筑防腐蚀工程施工规范》</w:t>
      </w:r>
    </w:p>
    <w:p w14:paraId="69639039">
      <w:pPr>
        <w:snapToGrid w:val="0"/>
        <w:spacing w:line="360" w:lineRule="auto"/>
        <w:ind w:firstLine="480" w:firstLineChars="200"/>
        <w:rPr>
          <w:snapToGrid w:val="0"/>
          <w:color w:val="000000"/>
          <w:sz w:val="24"/>
        </w:rPr>
      </w:pPr>
      <w:r>
        <w:rPr>
          <w:snapToGrid w:val="0"/>
          <w:color w:val="000000"/>
          <w:sz w:val="24"/>
        </w:rPr>
        <w:t>GB 50210-2018       《建筑装饰工程质量验收标准》</w:t>
      </w:r>
    </w:p>
    <w:p w14:paraId="2BA0B872">
      <w:pPr>
        <w:snapToGrid w:val="0"/>
        <w:spacing w:line="360" w:lineRule="auto"/>
        <w:ind w:firstLine="480" w:firstLineChars="200"/>
        <w:rPr>
          <w:snapToGrid w:val="0"/>
          <w:color w:val="000000"/>
          <w:sz w:val="24"/>
        </w:rPr>
      </w:pPr>
      <w:r>
        <w:rPr>
          <w:snapToGrid w:val="0"/>
          <w:color w:val="000000"/>
          <w:sz w:val="24"/>
        </w:rPr>
        <w:t>DBJ 50-077-2009     《建筑工程施工现场管理标准》</w:t>
      </w:r>
    </w:p>
    <w:p w14:paraId="4FD0A9CE">
      <w:pPr>
        <w:snapToGrid w:val="0"/>
        <w:spacing w:line="360" w:lineRule="auto"/>
        <w:ind w:firstLine="480" w:firstLineChars="200"/>
        <w:rPr>
          <w:snapToGrid w:val="0"/>
          <w:color w:val="000000"/>
          <w:sz w:val="24"/>
        </w:rPr>
      </w:pPr>
      <w:r>
        <w:rPr>
          <w:snapToGrid w:val="0"/>
          <w:color w:val="000000"/>
          <w:sz w:val="24"/>
        </w:rPr>
        <w:t>GB/T 50001-2017     《房屋建筑制图统一标准》</w:t>
      </w:r>
    </w:p>
    <w:p w14:paraId="130F2D1D">
      <w:pPr>
        <w:snapToGrid w:val="0"/>
        <w:spacing w:line="360" w:lineRule="auto"/>
        <w:ind w:firstLine="480" w:firstLineChars="200"/>
        <w:rPr>
          <w:snapToGrid w:val="0"/>
          <w:color w:val="000000"/>
          <w:sz w:val="24"/>
        </w:rPr>
      </w:pPr>
      <w:r>
        <w:rPr>
          <w:snapToGrid w:val="0"/>
          <w:color w:val="000000"/>
          <w:sz w:val="24"/>
        </w:rPr>
        <w:t>JTGD 40-2011        《公路水泥混凝土路面设计规范》</w:t>
      </w:r>
    </w:p>
    <w:p w14:paraId="48426CE1">
      <w:pPr>
        <w:snapToGrid w:val="0"/>
        <w:spacing w:line="360" w:lineRule="auto"/>
        <w:ind w:firstLine="480" w:firstLineChars="200"/>
        <w:rPr>
          <w:snapToGrid w:val="0"/>
          <w:color w:val="000000"/>
          <w:sz w:val="24"/>
        </w:rPr>
      </w:pPr>
      <w:r>
        <w:rPr>
          <w:snapToGrid w:val="0"/>
          <w:color w:val="000000"/>
          <w:sz w:val="24"/>
        </w:rPr>
        <w:t>JTGD 30-2015        《公路路基设计规范》</w:t>
      </w:r>
    </w:p>
    <w:p w14:paraId="3757C82F">
      <w:pPr>
        <w:snapToGrid w:val="0"/>
        <w:spacing w:line="360" w:lineRule="auto"/>
        <w:ind w:firstLine="480" w:firstLineChars="200"/>
        <w:rPr>
          <w:snapToGrid w:val="0"/>
          <w:color w:val="000000"/>
          <w:sz w:val="24"/>
        </w:rPr>
      </w:pPr>
      <w:r>
        <w:rPr>
          <w:snapToGrid w:val="0"/>
          <w:color w:val="000000"/>
          <w:sz w:val="24"/>
        </w:rPr>
        <w:t>JTG/T 3610-2019     《公路路基施工技术规范》</w:t>
      </w:r>
    </w:p>
    <w:p w14:paraId="3DA781C0">
      <w:pPr>
        <w:pStyle w:val="9"/>
        <w:spacing w:before="0" w:line="360" w:lineRule="auto"/>
        <w:ind w:left="0" w:firstLine="0"/>
        <w:rPr>
          <w:b/>
          <w:bCs/>
        </w:rPr>
      </w:pPr>
      <w:bookmarkStart w:id="118" w:name="_Toc402275162"/>
      <w:bookmarkStart w:id="119" w:name="_Toc402337914"/>
      <w:bookmarkStart w:id="120" w:name="_Toc402256741"/>
      <w:r>
        <w:rPr>
          <w:b/>
          <w:bCs/>
        </w:rPr>
        <w:t>3.3.6 采暖、通风与空调及给排水、消防</w:t>
      </w:r>
      <w:bookmarkEnd w:id="118"/>
      <w:bookmarkEnd w:id="119"/>
      <w:bookmarkEnd w:id="120"/>
    </w:p>
    <w:p w14:paraId="5E2971F3">
      <w:pPr>
        <w:snapToGrid w:val="0"/>
        <w:spacing w:line="360" w:lineRule="auto"/>
        <w:ind w:firstLine="480" w:firstLineChars="200"/>
        <w:rPr>
          <w:color w:val="000000"/>
          <w:sz w:val="24"/>
        </w:rPr>
      </w:pPr>
      <w:r>
        <w:rPr>
          <w:color w:val="000000"/>
          <w:sz w:val="24"/>
        </w:rPr>
        <w:t>DL/T 5035-2016       《发电厂供暖通风与空气调节设计规范》</w:t>
      </w:r>
    </w:p>
    <w:p w14:paraId="770550E3">
      <w:pPr>
        <w:snapToGrid w:val="0"/>
        <w:spacing w:line="360" w:lineRule="auto"/>
        <w:ind w:firstLine="480" w:firstLineChars="200"/>
        <w:rPr>
          <w:color w:val="000000"/>
          <w:sz w:val="24"/>
        </w:rPr>
      </w:pPr>
      <w:r>
        <w:rPr>
          <w:color w:val="000000"/>
          <w:sz w:val="24"/>
        </w:rPr>
        <w:t>GB 50019-2015       《工业建筑供暖通风与空气调节设计规范》</w:t>
      </w:r>
    </w:p>
    <w:p w14:paraId="21FD1DF6">
      <w:pPr>
        <w:snapToGrid w:val="0"/>
        <w:spacing w:line="360" w:lineRule="auto"/>
        <w:ind w:firstLine="480" w:firstLineChars="200"/>
        <w:rPr>
          <w:color w:val="000000"/>
          <w:sz w:val="24"/>
        </w:rPr>
      </w:pPr>
      <w:r>
        <w:rPr>
          <w:color w:val="000000"/>
          <w:sz w:val="24"/>
        </w:rPr>
        <w:t>GB 50229-2019       《火力发电厂与变电站设计防火标准》</w:t>
      </w:r>
    </w:p>
    <w:p w14:paraId="067325D6">
      <w:pPr>
        <w:snapToGrid w:val="0"/>
        <w:spacing w:line="360" w:lineRule="auto"/>
        <w:ind w:firstLine="480" w:firstLineChars="200"/>
        <w:rPr>
          <w:color w:val="000000"/>
          <w:sz w:val="24"/>
        </w:rPr>
      </w:pPr>
      <w:r>
        <w:rPr>
          <w:color w:val="000000"/>
          <w:sz w:val="24"/>
        </w:rPr>
        <w:t>GB 50016-2014       《建筑设计防火规程（2018版）》</w:t>
      </w:r>
    </w:p>
    <w:p w14:paraId="0A7F3074">
      <w:pPr>
        <w:snapToGrid w:val="0"/>
        <w:spacing w:line="360" w:lineRule="auto"/>
        <w:ind w:firstLine="480" w:firstLineChars="200"/>
        <w:rPr>
          <w:snapToGrid w:val="0"/>
          <w:color w:val="000000"/>
          <w:sz w:val="24"/>
        </w:rPr>
      </w:pPr>
      <w:r>
        <w:rPr>
          <w:snapToGrid w:val="0"/>
          <w:color w:val="000000"/>
          <w:sz w:val="24"/>
        </w:rPr>
        <w:t>GB 55037-2022       《建筑防火通用规范》</w:t>
      </w:r>
    </w:p>
    <w:p w14:paraId="4C727DF9">
      <w:pPr>
        <w:snapToGrid w:val="0"/>
        <w:spacing w:line="360" w:lineRule="auto"/>
        <w:ind w:firstLine="480" w:firstLineChars="200"/>
        <w:rPr>
          <w:color w:val="000000"/>
          <w:sz w:val="24"/>
        </w:rPr>
      </w:pPr>
      <w:r>
        <w:rPr>
          <w:color w:val="000000"/>
          <w:sz w:val="24"/>
        </w:rPr>
        <w:t>GB 50243-2016       《通风与空调工程施工质量验收规范》</w:t>
      </w:r>
    </w:p>
    <w:p w14:paraId="5F579D43">
      <w:pPr>
        <w:snapToGrid w:val="0"/>
        <w:spacing w:line="360" w:lineRule="auto"/>
        <w:ind w:firstLine="480" w:firstLineChars="200"/>
        <w:rPr>
          <w:color w:val="000000"/>
          <w:sz w:val="24"/>
        </w:rPr>
      </w:pPr>
      <w:r>
        <w:rPr>
          <w:color w:val="000000"/>
          <w:sz w:val="24"/>
        </w:rPr>
        <w:t>GB 50193-1993       《二氧化碳灭火系统设计规范（2010版）》</w:t>
      </w:r>
    </w:p>
    <w:p w14:paraId="3F38EB15">
      <w:pPr>
        <w:snapToGrid w:val="0"/>
        <w:spacing w:line="360" w:lineRule="auto"/>
        <w:ind w:firstLine="480" w:firstLineChars="200"/>
        <w:rPr>
          <w:color w:val="000000"/>
          <w:sz w:val="24"/>
        </w:rPr>
      </w:pPr>
      <w:r>
        <w:rPr>
          <w:color w:val="000000"/>
          <w:sz w:val="24"/>
        </w:rPr>
        <w:t>GB 50242-2002       《建筑给水排水及采暖工程施工质量验收规范》</w:t>
      </w:r>
    </w:p>
    <w:p w14:paraId="059F5302">
      <w:pPr>
        <w:snapToGrid w:val="0"/>
        <w:spacing w:line="360" w:lineRule="auto"/>
        <w:ind w:firstLine="480" w:firstLineChars="200"/>
        <w:rPr>
          <w:color w:val="000000"/>
          <w:sz w:val="24"/>
        </w:rPr>
      </w:pPr>
      <w:r>
        <w:rPr>
          <w:color w:val="000000"/>
          <w:sz w:val="24"/>
        </w:rPr>
        <w:t>GB 50141-2008       《给水排水构筑物施工及验收规范》</w:t>
      </w:r>
    </w:p>
    <w:p w14:paraId="4C40270D">
      <w:pPr>
        <w:snapToGrid w:val="0"/>
        <w:spacing w:line="360" w:lineRule="auto"/>
        <w:ind w:firstLine="480" w:firstLineChars="200"/>
        <w:rPr>
          <w:color w:val="000000"/>
          <w:sz w:val="24"/>
        </w:rPr>
      </w:pPr>
      <w:r>
        <w:rPr>
          <w:color w:val="000000"/>
          <w:sz w:val="24"/>
        </w:rPr>
        <w:t>GB 50268-2008       《给水排水管道工程施工及验收规范》</w:t>
      </w:r>
    </w:p>
    <w:p w14:paraId="542707D2">
      <w:pPr>
        <w:pStyle w:val="9"/>
        <w:spacing w:before="0" w:line="360" w:lineRule="auto"/>
        <w:ind w:left="0" w:firstLine="0"/>
        <w:rPr>
          <w:b/>
          <w:bCs/>
        </w:rPr>
      </w:pPr>
      <w:bookmarkStart w:id="121" w:name="_Toc402256742"/>
      <w:bookmarkStart w:id="122" w:name="_Toc402337915"/>
      <w:bookmarkStart w:id="123" w:name="_Toc402275163"/>
      <w:r>
        <w:rPr>
          <w:b/>
          <w:bCs/>
        </w:rPr>
        <w:t>3.3.7 采用的国外标准（设计、安装、试验和调试）（不限于此）</w:t>
      </w:r>
      <w:bookmarkEnd w:id="121"/>
      <w:bookmarkEnd w:id="122"/>
      <w:bookmarkEnd w:id="123"/>
    </w:p>
    <w:p w14:paraId="7863E4EB">
      <w:pPr>
        <w:numPr>
          <w:ilvl w:val="0"/>
          <w:numId w:val="6"/>
        </w:numPr>
        <w:snapToGrid w:val="0"/>
        <w:spacing w:line="360" w:lineRule="auto"/>
        <w:ind w:left="0" w:firstLine="480" w:firstLineChars="200"/>
        <w:rPr>
          <w:color w:val="000000"/>
          <w:sz w:val="24"/>
        </w:rPr>
      </w:pPr>
      <w:r>
        <w:rPr>
          <w:color w:val="000000"/>
          <w:sz w:val="24"/>
        </w:rPr>
        <w:t>美国防火协会（NFPA）</w:t>
      </w:r>
    </w:p>
    <w:p w14:paraId="2B51FF36">
      <w:pPr>
        <w:snapToGrid w:val="0"/>
        <w:spacing w:line="360" w:lineRule="auto"/>
        <w:ind w:firstLine="480" w:firstLineChars="200"/>
        <w:rPr>
          <w:color w:val="000000"/>
          <w:sz w:val="24"/>
        </w:rPr>
      </w:pPr>
      <w:r>
        <w:rPr>
          <w:color w:val="000000"/>
          <w:sz w:val="24"/>
        </w:rPr>
        <w:t>ANSI/NFPA  70         美国国家防火协会电气规范</w:t>
      </w:r>
    </w:p>
    <w:p w14:paraId="03B88D91">
      <w:pPr>
        <w:numPr>
          <w:ilvl w:val="0"/>
          <w:numId w:val="6"/>
        </w:numPr>
        <w:snapToGrid w:val="0"/>
        <w:spacing w:line="360" w:lineRule="auto"/>
        <w:ind w:left="0" w:firstLine="480" w:firstLineChars="200"/>
        <w:rPr>
          <w:color w:val="000000"/>
          <w:sz w:val="24"/>
        </w:rPr>
      </w:pPr>
      <w:r>
        <w:rPr>
          <w:color w:val="000000"/>
          <w:sz w:val="24"/>
        </w:rPr>
        <w:t>美国电气和电子工程师协会（IEEE）</w:t>
      </w:r>
    </w:p>
    <w:p w14:paraId="5A1BAA13">
      <w:pPr>
        <w:snapToGrid w:val="0"/>
        <w:spacing w:line="360" w:lineRule="auto"/>
        <w:ind w:firstLine="480" w:firstLineChars="200"/>
        <w:rPr>
          <w:color w:val="000000"/>
          <w:sz w:val="24"/>
        </w:rPr>
      </w:pPr>
      <w:r>
        <w:rPr>
          <w:color w:val="000000"/>
          <w:sz w:val="24"/>
        </w:rPr>
        <w:t>ANSI/IEEE 472        冲击电压承受能力导则（SWC）</w:t>
      </w:r>
    </w:p>
    <w:p w14:paraId="72586FCB">
      <w:pPr>
        <w:snapToGrid w:val="0"/>
        <w:spacing w:line="360" w:lineRule="auto"/>
        <w:ind w:firstLine="480" w:firstLineChars="200"/>
        <w:rPr>
          <w:color w:val="000000"/>
          <w:sz w:val="24"/>
        </w:rPr>
      </w:pPr>
      <w:r>
        <w:rPr>
          <w:color w:val="000000"/>
          <w:sz w:val="24"/>
        </w:rPr>
        <w:t>ANSI/IEEE 488        可编程仪表的数字接口</w:t>
      </w:r>
    </w:p>
    <w:p w14:paraId="45C5B73B">
      <w:pPr>
        <w:numPr>
          <w:ilvl w:val="0"/>
          <w:numId w:val="6"/>
        </w:numPr>
        <w:snapToGrid w:val="0"/>
        <w:spacing w:line="360" w:lineRule="auto"/>
        <w:ind w:left="0" w:firstLine="480" w:firstLineChars="200"/>
        <w:rPr>
          <w:color w:val="000000"/>
          <w:sz w:val="24"/>
        </w:rPr>
      </w:pPr>
      <w:r>
        <w:rPr>
          <w:color w:val="000000"/>
          <w:sz w:val="24"/>
        </w:rPr>
        <w:t>美国电子工业协会（EIA）</w:t>
      </w:r>
    </w:p>
    <w:p w14:paraId="4D132F45">
      <w:pPr>
        <w:snapToGrid w:val="0"/>
        <w:spacing w:line="360" w:lineRule="auto"/>
        <w:ind w:firstLine="480" w:firstLineChars="200"/>
        <w:rPr>
          <w:color w:val="000000"/>
          <w:sz w:val="24"/>
        </w:rPr>
      </w:pPr>
      <w:r>
        <w:rPr>
          <w:color w:val="000000"/>
          <w:sz w:val="24"/>
        </w:rPr>
        <w:t>EIA RS-232-C       数据终端设备与使用串行二进制数据进行</w:t>
      </w:r>
    </w:p>
    <w:p w14:paraId="740945ED">
      <w:pPr>
        <w:snapToGrid w:val="0"/>
        <w:spacing w:line="360" w:lineRule="auto"/>
        <w:ind w:firstLine="480" w:firstLineChars="200"/>
        <w:rPr>
          <w:color w:val="000000"/>
          <w:sz w:val="24"/>
        </w:rPr>
      </w:pPr>
      <w:r>
        <w:rPr>
          <w:color w:val="000000"/>
          <w:sz w:val="24"/>
        </w:rPr>
        <w:t xml:space="preserve">                   数据交换的数据通信设备之间的接口</w:t>
      </w:r>
    </w:p>
    <w:p w14:paraId="22CC8977">
      <w:pPr>
        <w:snapToGrid w:val="0"/>
        <w:spacing w:line="360" w:lineRule="auto"/>
        <w:ind w:firstLine="480" w:firstLineChars="200"/>
        <w:rPr>
          <w:color w:val="000000"/>
          <w:sz w:val="24"/>
        </w:rPr>
      </w:pPr>
      <w:r>
        <w:rPr>
          <w:color w:val="000000"/>
          <w:sz w:val="24"/>
        </w:rPr>
        <w:t>EIA RS-485         数据终端设备与使用串行二进制数据进行</w:t>
      </w:r>
    </w:p>
    <w:p w14:paraId="1BC25128">
      <w:pPr>
        <w:snapToGrid w:val="0"/>
        <w:spacing w:line="360" w:lineRule="auto"/>
        <w:ind w:firstLine="480" w:firstLineChars="200"/>
        <w:rPr>
          <w:color w:val="000000"/>
          <w:sz w:val="24"/>
        </w:rPr>
      </w:pPr>
      <w:r>
        <w:rPr>
          <w:color w:val="000000"/>
          <w:sz w:val="24"/>
        </w:rPr>
        <w:t xml:space="preserve">                   数据交换的数据通信设备之间的接口</w:t>
      </w:r>
    </w:p>
    <w:p w14:paraId="08B0247B">
      <w:pPr>
        <w:numPr>
          <w:ilvl w:val="0"/>
          <w:numId w:val="6"/>
        </w:numPr>
        <w:snapToGrid w:val="0"/>
        <w:spacing w:line="360" w:lineRule="auto"/>
        <w:ind w:left="0" w:firstLine="480" w:firstLineChars="200"/>
        <w:rPr>
          <w:color w:val="000000"/>
          <w:sz w:val="24"/>
        </w:rPr>
      </w:pPr>
      <w:r>
        <w:rPr>
          <w:color w:val="000000"/>
          <w:sz w:val="24"/>
        </w:rPr>
        <w:t>美国仪器学会（ISA）</w:t>
      </w:r>
    </w:p>
    <w:p w14:paraId="687437F5">
      <w:pPr>
        <w:snapToGrid w:val="0"/>
        <w:spacing w:line="360" w:lineRule="auto"/>
        <w:ind w:firstLine="480" w:firstLineChars="200"/>
        <w:rPr>
          <w:color w:val="000000"/>
          <w:sz w:val="24"/>
        </w:rPr>
      </w:pPr>
      <w:r>
        <w:rPr>
          <w:color w:val="000000"/>
          <w:sz w:val="24"/>
        </w:rPr>
        <w:t>ISA RP55.1          数字处理计算机硬件测试</w:t>
      </w:r>
    </w:p>
    <w:p w14:paraId="4D939176">
      <w:pPr>
        <w:numPr>
          <w:ilvl w:val="0"/>
          <w:numId w:val="6"/>
        </w:numPr>
        <w:snapToGrid w:val="0"/>
        <w:spacing w:line="360" w:lineRule="auto"/>
        <w:ind w:left="0" w:firstLine="480" w:firstLineChars="200"/>
        <w:rPr>
          <w:color w:val="000000"/>
          <w:sz w:val="24"/>
        </w:rPr>
      </w:pPr>
      <w:r>
        <w:rPr>
          <w:color w:val="000000"/>
          <w:sz w:val="24"/>
        </w:rPr>
        <w:t>美国科学仪器制造商协会（SAMA）</w:t>
      </w:r>
    </w:p>
    <w:p w14:paraId="31404571">
      <w:pPr>
        <w:snapToGrid w:val="0"/>
        <w:spacing w:line="360" w:lineRule="auto"/>
        <w:ind w:firstLine="480" w:firstLineChars="200"/>
        <w:rPr>
          <w:color w:val="000000"/>
          <w:sz w:val="24"/>
        </w:rPr>
      </w:pPr>
      <w:r>
        <w:rPr>
          <w:color w:val="000000"/>
          <w:sz w:val="24"/>
        </w:rPr>
        <w:t>SAMA PMS  22.     仪表和控制系统的功能图表示法</w:t>
      </w:r>
    </w:p>
    <w:p w14:paraId="09B4D745">
      <w:pPr>
        <w:numPr>
          <w:ilvl w:val="0"/>
          <w:numId w:val="6"/>
        </w:numPr>
        <w:snapToGrid w:val="0"/>
        <w:spacing w:line="360" w:lineRule="auto"/>
        <w:ind w:left="0" w:firstLine="480" w:firstLineChars="200"/>
        <w:rPr>
          <w:color w:val="000000"/>
          <w:sz w:val="24"/>
        </w:rPr>
      </w:pPr>
      <w:r>
        <w:rPr>
          <w:color w:val="000000"/>
          <w:sz w:val="24"/>
        </w:rPr>
        <w:t>美国电气制造商协会（NEMA）</w:t>
      </w:r>
    </w:p>
    <w:p w14:paraId="79B33606">
      <w:pPr>
        <w:snapToGrid w:val="0"/>
        <w:spacing w:line="360" w:lineRule="auto"/>
        <w:ind w:firstLine="480" w:firstLineChars="200"/>
        <w:rPr>
          <w:color w:val="000000"/>
          <w:sz w:val="24"/>
        </w:rPr>
      </w:pPr>
      <w:r>
        <w:rPr>
          <w:color w:val="000000"/>
          <w:sz w:val="24"/>
        </w:rPr>
        <w:t>ANSI/NEMA ICS4    工业控制设备和系统的端子排</w:t>
      </w:r>
    </w:p>
    <w:p w14:paraId="6B2C7AB7">
      <w:pPr>
        <w:snapToGrid w:val="0"/>
        <w:spacing w:line="360" w:lineRule="auto"/>
        <w:ind w:firstLine="480" w:firstLineChars="200"/>
        <w:rPr>
          <w:color w:val="000000"/>
          <w:sz w:val="24"/>
        </w:rPr>
      </w:pPr>
      <w:r>
        <w:rPr>
          <w:color w:val="000000"/>
          <w:sz w:val="24"/>
        </w:rPr>
        <w:t>ANSI/NEMA ICS6    工业控制设备和系统外壳</w:t>
      </w:r>
    </w:p>
    <w:p w14:paraId="246CA61C">
      <w:pPr>
        <w:numPr>
          <w:ilvl w:val="0"/>
          <w:numId w:val="6"/>
        </w:numPr>
        <w:snapToGrid w:val="0"/>
        <w:spacing w:line="360" w:lineRule="auto"/>
        <w:ind w:left="0" w:firstLine="480" w:firstLineChars="200"/>
        <w:rPr>
          <w:color w:val="000000"/>
          <w:sz w:val="24"/>
        </w:rPr>
      </w:pPr>
      <w:r>
        <w:rPr>
          <w:color w:val="000000"/>
          <w:sz w:val="24"/>
        </w:rPr>
        <w:t>美国保险商实验室（UL）</w:t>
      </w:r>
    </w:p>
    <w:p w14:paraId="772D3BBD">
      <w:pPr>
        <w:snapToGrid w:val="0"/>
        <w:spacing w:line="360" w:lineRule="auto"/>
        <w:ind w:firstLine="480" w:firstLineChars="200"/>
        <w:rPr>
          <w:color w:val="000000"/>
          <w:sz w:val="24"/>
        </w:rPr>
      </w:pPr>
      <w:r>
        <w:rPr>
          <w:color w:val="000000"/>
          <w:sz w:val="24"/>
        </w:rPr>
        <w:t>UL 44               橡胶导线、电缆的安全标准</w:t>
      </w:r>
    </w:p>
    <w:p w14:paraId="1D59AB03">
      <w:pPr>
        <w:numPr>
          <w:ilvl w:val="0"/>
          <w:numId w:val="6"/>
        </w:numPr>
        <w:snapToGrid w:val="0"/>
        <w:spacing w:line="360" w:lineRule="auto"/>
        <w:ind w:left="0" w:firstLine="480" w:firstLineChars="200"/>
        <w:rPr>
          <w:color w:val="000000"/>
          <w:sz w:val="24"/>
        </w:rPr>
      </w:pPr>
      <w:r>
        <w:rPr>
          <w:color w:val="000000"/>
          <w:sz w:val="24"/>
        </w:rPr>
        <w:t>瑞典专业雇员联盟（TCO）</w:t>
      </w:r>
    </w:p>
    <w:p w14:paraId="1402548E">
      <w:pPr>
        <w:snapToGrid w:val="0"/>
        <w:spacing w:line="360" w:lineRule="auto"/>
        <w:ind w:firstLine="480" w:firstLineChars="200"/>
        <w:rPr>
          <w:color w:val="000000"/>
          <w:sz w:val="24"/>
        </w:rPr>
      </w:pPr>
      <w:r>
        <w:rPr>
          <w:color w:val="000000"/>
          <w:sz w:val="24"/>
        </w:rPr>
        <w:t>TCO 99</w:t>
      </w:r>
    </w:p>
    <w:p w14:paraId="3872837C">
      <w:pPr>
        <w:numPr>
          <w:ilvl w:val="0"/>
          <w:numId w:val="6"/>
        </w:numPr>
        <w:snapToGrid w:val="0"/>
        <w:spacing w:line="360" w:lineRule="auto"/>
        <w:ind w:left="0" w:firstLine="480" w:firstLineChars="200"/>
        <w:rPr>
          <w:color w:val="000000"/>
          <w:sz w:val="24"/>
        </w:rPr>
      </w:pPr>
      <w:r>
        <w:rPr>
          <w:color w:val="000000"/>
          <w:sz w:val="24"/>
        </w:rPr>
        <w:t>国际电工学会（IEC）</w:t>
      </w:r>
    </w:p>
    <w:p w14:paraId="1C2AF2DB">
      <w:pPr>
        <w:snapToGrid w:val="0"/>
        <w:spacing w:line="360" w:lineRule="auto"/>
        <w:ind w:firstLine="480" w:firstLineChars="200"/>
        <w:rPr>
          <w:color w:val="000000"/>
          <w:sz w:val="24"/>
        </w:rPr>
      </w:pPr>
      <w:r>
        <w:rPr>
          <w:color w:val="000000"/>
          <w:sz w:val="24"/>
        </w:rPr>
        <w:t>TCP/IP 网络通讯协议</w:t>
      </w:r>
    </w:p>
    <w:p w14:paraId="36B387FD">
      <w:pPr>
        <w:numPr>
          <w:ilvl w:val="0"/>
          <w:numId w:val="6"/>
        </w:numPr>
        <w:snapToGrid w:val="0"/>
        <w:spacing w:line="360" w:lineRule="auto"/>
        <w:ind w:left="0" w:firstLine="480" w:firstLineChars="200"/>
        <w:rPr>
          <w:color w:val="000000"/>
          <w:sz w:val="24"/>
        </w:rPr>
      </w:pPr>
      <w:r>
        <w:rPr>
          <w:color w:val="000000"/>
          <w:sz w:val="24"/>
        </w:rPr>
        <w:t>美国防火规范                ANSI/NFPA 8503</w:t>
      </w:r>
    </w:p>
    <w:p w14:paraId="2074B2E1">
      <w:pPr>
        <w:snapToGrid w:val="0"/>
        <w:spacing w:line="360" w:lineRule="auto"/>
        <w:ind w:firstLine="2400" w:firstLineChars="1000"/>
        <w:rPr>
          <w:color w:val="000000"/>
          <w:sz w:val="24"/>
        </w:rPr>
      </w:pPr>
      <w:r>
        <w:rPr>
          <w:color w:val="000000"/>
          <w:sz w:val="24"/>
        </w:rPr>
        <w:t xml:space="preserve">                ANSI/NFPA 70</w:t>
      </w:r>
    </w:p>
    <w:p w14:paraId="37FF1D88">
      <w:pPr>
        <w:snapToGrid w:val="0"/>
        <w:spacing w:line="360" w:lineRule="auto"/>
        <w:ind w:firstLine="2400" w:firstLineChars="1000"/>
        <w:rPr>
          <w:color w:val="000000"/>
          <w:sz w:val="24"/>
        </w:rPr>
      </w:pPr>
      <w:r>
        <w:rPr>
          <w:color w:val="000000"/>
          <w:sz w:val="24"/>
        </w:rPr>
        <w:t xml:space="preserve">                ANSI/NFPA 72</w:t>
      </w:r>
    </w:p>
    <w:p w14:paraId="511CC24C">
      <w:pPr>
        <w:numPr>
          <w:ilvl w:val="0"/>
          <w:numId w:val="6"/>
        </w:numPr>
        <w:snapToGrid w:val="0"/>
        <w:spacing w:line="360" w:lineRule="auto"/>
        <w:ind w:left="0" w:firstLine="480" w:firstLineChars="200"/>
        <w:rPr>
          <w:color w:val="000000"/>
          <w:sz w:val="24"/>
        </w:rPr>
      </w:pPr>
      <w:r>
        <w:rPr>
          <w:color w:val="000000"/>
          <w:sz w:val="24"/>
        </w:rPr>
        <w:t>美国电气制造商协会          ANSI/NEMA ICS4</w:t>
      </w:r>
    </w:p>
    <w:p w14:paraId="5756B9EC">
      <w:pPr>
        <w:snapToGrid w:val="0"/>
        <w:spacing w:line="360" w:lineRule="auto"/>
        <w:ind w:firstLine="2880" w:firstLineChars="1200"/>
        <w:rPr>
          <w:color w:val="000000"/>
          <w:sz w:val="24"/>
        </w:rPr>
      </w:pPr>
      <w:r>
        <w:rPr>
          <w:color w:val="000000"/>
          <w:sz w:val="24"/>
        </w:rPr>
        <w:t xml:space="preserve">            ANSI/NEMA ICS6</w:t>
      </w:r>
    </w:p>
    <w:p w14:paraId="3527642F">
      <w:pPr>
        <w:numPr>
          <w:ilvl w:val="0"/>
          <w:numId w:val="6"/>
        </w:numPr>
        <w:snapToGrid w:val="0"/>
        <w:spacing w:line="360" w:lineRule="auto"/>
        <w:ind w:left="0" w:firstLine="480" w:firstLineChars="200"/>
        <w:rPr>
          <w:color w:val="000000"/>
          <w:sz w:val="24"/>
        </w:rPr>
      </w:pPr>
      <w:r>
        <w:rPr>
          <w:color w:val="000000"/>
          <w:sz w:val="24"/>
        </w:rPr>
        <w:t>美国保险商实验室            UL 44</w:t>
      </w:r>
    </w:p>
    <w:p w14:paraId="433B238F">
      <w:pPr>
        <w:pStyle w:val="7"/>
        <w:spacing w:before="0" w:after="0" w:line="360" w:lineRule="auto"/>
        <w:rPr>
          <w:rFonts w:ascii="Times New Roman" w:hAnsi="Times New Roman" w:eastAsia="宋体"/>
        </w:rPr>
      </w:pPr>
      <w:bookmarkStart w:id="124" w:name="_Toc402256743"/>
      <w:bookmarkStart w:id="125" w:name="_Toc183191532"/>
      <w:bookmarkStart w:id="126" w:name="_Toc402337916"/>
      <w:bookmarkStart w:id="127" w:name="_Toc402275164"/>
      <w:bookmarkStart w:id="128" w:name="_Toc13254"/>
      <w:bookmarkStart w:id="129" w:name="_Toc402274025"/>
      <w:r>
        <w:rPr>
          <w:rFonts w:ascii="Times New Roman" w:hAnsi="Times New Roman" w:eastAsia="宋体"/>
        </w:rPr>
        <w:t>3.4 其他规章制度</w:t>
      </w:r>
    </w:p>
    <w:p w14:paraId="4ECFFF89">
      <w:pPr>
        <w:snapToGrid w:val="0"/>
        <w:spacing w:line="360" w:lineRule="auto"/>
        <w:ind w:firstLine="480" w:firstLineChars="200"/>
        <w:rPr>
          <w:color w:val="000000"/>
          <w:sz w:val="24"/>
        </w:rPr>
      </w:pPr>
      <w:r>
        <w:rPr>
          <w:color w:val="000000"/>
          <w:sz w:val="24"/>
        </w:rPr>
        <w:t>投标方应建立一套工程管理的规章制度，包括但不限于工程管理、质量管理、进度管理、资料管理、安健环管理、创优管理、商务管理等。投标方的规章制度应遵循法律法规、行业规范、地方政策要求，与招标方企业制度不一致的，应以招标方企业制度为准。</w:t>
      </w:r>
    </w:p>
    <w:p w14:paraId="1C8B1BC4">
      <w:pPr>
        <w:snapToGrid w:val="0"/>
        <w:spacing w:line="360" w:lineRule="auto"/>
        <w:ind w:firstLine="480" w:firstLineChars="200"/>
        <w:rPr>
          <w:color w:val="000000"/>
          <w:sz w:val="24"/>
        </w:rPr>
      </w:pPr>
      <w:r>
        <w:rPr>
          <w:color w:val="000000"/>
          <w:sz w:val="24"/>
        </w:rPr>
        <w:t>投标方必须遵循招标方的企业制度，包括但不限于表3-1。</w:t>
      </w:r>
    </w:p>
    <w:p w14:paraId="1FB4DE62">
      <w:pPr>
        <w:snapToGrid w:val="0"/>
        <w:spacing w:line="360" w:lineRule="auto"/>
        <w:jc w:val="center"/>
        <w:rPr>
          <w:b/>
          <w:bCs/>
          <w:sz w:val="24"/>
        </w:rPr>
      </w:pPr>
      <w:r>
        <w:rPr>
          <w:b/>
          <w:bCs/>
          <w:sz w:val="24"/>
        </w:rPr>
        <w:t>表3-1 招标方规章制度清单（不限于清单所列）</w:t>
      </w:r>
    </w:p>
    <w:tbl>
      <w:tblPr>
        <w:tblStyle w:val="61"/>
        <w:tblW w:w="0" w:type="auto"/>
        <w:tblInd w:w="0" w:type="dxa"/>
        <w:tblLayout w:type="fixed"/>
        <w:tblCellMar>
          <w:top w:w="0" w:type="dxa"/>
          <w:left w:w="0" w:type="dxa"/>
          <w:bottom w:w="0" w:type="dxa"/>
          <w:right w:w="0" w:type="dxa"/>
        </w:tblCellMar>
      </w:tblPr>
      <w:tblGrid>
        <w:gridCol w:w="814"/>
        <w:gridCol w:w="3454"/>
        <w:gridCol w:w="2693"/>
        <w:gridCol w:w="1134"/>
        <w:gridCol w:w="1559"/>
      </w:tblGrid>
      <w:tr w14:paraId="7EFBBBA5">
        <w:tblPrEx>
          <w:tblCellMar>
            <w:top w:w="0" w:type="dxa"/>
            <w:left w:w="0" w:type="dxa"/>
            <w:bottom w:w="0" w:type="dxa"/>
            <w:right w:w="0" w:type="dxa"/>
          </w:tblCellMar>
        </w:tblPrEx>
        <w:trPr>
          <w:trHeight w:val="499" w:hRule="atLeast"/>
          <w:tblHeader/>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C42792">
            <w:pPr>
              <w:widowControl/>
              <w:spacing w:before="62" w:beforeLines="20" w:after="62" w:afterLines="20"/>
              <w:ind w:left="-105" w:leftChars="-50" w:right="-105" w:rightChars="-50"/>
              <w:jc w:val="center"/>
              <w:textAlignment w:val="center"/>
              <w:rPr>
                <w:b/>
                <w:sz w:val="24"/>
              </w:rPr>
            </w:pPr>
            <w:r>
              <w:rPr>
                <w:b/>
                <w:kern w:val="0"/>
                <w:sz w:val="24"/>
                <w:lang w:bidi="ar"/>
              </w:rPr>
              <w:t>序号</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2F014E">
            <w:pPr>
              <w:widowControl/>
              <w:spacing w:before="62" w:beforeLines="20" w:after="62" w:afterLines="20"/>
              <w:jc w:val="center"/>
              <w:textAlignment w:val="center"/>
              <w:rPr>
                <w:b/>
                <w:sz w:val="24"/>
              </w:rPr>
            </w:pPr>
            <w:r>
              <w:rPr>
                <w:b/>
                <w:kern w:val="0"/>
                <w:sz w:val="24"/>
                <w:lang w:bidi="ar"/>
              </w:rPr>
              <w:t>名称</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51CB26">
            <w:pPr>
              <w:widowControl/>
              <w:spacing w:before="62" w:beforeLines="20" w:after="62" w:afterLines="20"/>
              <w:jc w:val="center"/>
              <w:textAlignment w:val="center"/>
              <w:rPr>
                <w:b/>
                <w:sz w:val="24"/>
              </w:rPr>
            </w:pPr>
            <w:r>
              <w:rPr>
                <w:b/>
                <w:kern w:val="0"/>
                <w:sz w:val="24"/>
                <w:lang w:bidi="ar"/>
              </w:rPr>
              <w:t>文号</w:t>
            </w: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EB6B64">
            <w:pPr>
              <w:widowControl/>
              <w:spacing w:before="62" w:beforeLines="20" w:after="62" w:afterLines="20"/>
              <w:jc w:val="center"/>
              <w:textAlignment w:val="center"/>
              <w:rPr>
                <w:b/>
                <w:sz w:val="24"/>
              </w:rPr>
            </w:pPr>
            <w:r>
              <w:rPr>
                <w:b/>
                <w:kern w:val="0"/>
                <w:sz w:val="24"/>
                <w:lang w:bidi="ar"/>
              </w:rPr>
              <w:t>发文单位</w:t>
            </w: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83951A">
            <w:pPr>
              <w:widowControl/>
              <w:spacing w:before="62" w:beforeLines="20" w:after="62" w:afterLines="20"/>
              <w:jc w:val="center"/>
              <w:textAlignment w:val="center"/>
              <w:rPr>
                <w:b/>
                <w:sz w:val="24"/>
              </w:rPr>
            </w:pPr>
            <w:r>
              <w:rPr>
                <w:b/>
                <w:kern w:val="0"/>
                <w:sz w:val="24"/>
                <w:lang w:bidi="ar"/>
              </w:rPr>
              <w:t>备注</w:t>
            </w:r>
          </w:p>
        </w:tc>
      </w:tr>
      <w:tr w14:paraId="22937020">
        <w:tblPrEx>
          <w:tblCellMar>
            <w:top w:w="0" w:type="dxa"/>
            <w:left w:w="0" w:type="dxa"/>
            <w:bottom w:w="0" w:type="dxa"/>
            <w:right w:w="0" w:type="dxa"/>
          </w:tblCellMar>
        </w:tblPrEx>
        <w:trPr>
          <w:trHeight w:val="666"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5A9870">
            <w:pPr>
              <w:widowControl/>
              <w:spacing w:before="62" w:beforeLines="20" w:after="62" w:afterLines="20"/>
              <w:jc w:val="center"/>
              <w:textAlignment w:val="center"/>
              <w:rPr>
                <w:sz w:val="24"/>
              </w:rPr>
            </w:pPr>
            <w:r>
              <w:rPr>
                <w:kern w:val="0"/>
                <w:sz w:val="24"/>
                <w:lang w:bidi="ar"/>
              </w:rPr>
              <w:t>1</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96BEF5">
            <w:pPr>
              <w:widowControl/>
              <w:spacing w:before="62" w:beforeLines="20" w:after="62" w:afterLines="20"/>
              <w:textAlignment w:val="center"/>
              <w:rPr>
                <w:sz w:val="24"/>
              </w:rPr>
            </w:pPr>
            <w:r>
              <w:rPr>
                <w:kern w:val="0"/>
                <w:sz w:val="24"/>
                <w:lang w:bidi="ar"/>
              </w:rPr>
              <w:t>工程开工、停工、复工管理办法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286E4E">
            <w:pPr>
              <w:widowControl/>
              <w:spacing w:before="62" w:beforeLines="20" w:after="62" w:afterLines="20"/>
              <w:jc w:val="center"/>
              <w:textAlignment w:val="center"/>
              <w:rPr>
                <w:sz w:val="24"/>
              </w:rPr>
            </w:pPr>
            <w:r>
              <w:rPr>
                <w:kern w:val="0"/>
                <w:sz w:val="24"/>
                <w:lang w:bidi="ar"/>
              </w:rPr>
              <w:t>DQRD-M-A-068-2024-V1</w:t>
            </w:r>
          </w:p>
        </w:tc>
        <w:tc>
          <w:tcPr>
            <w:tcW w:w="113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41C941A">
            <w:pPr>
              <w:widowControl/>
              <w:spacing w:before="62" w:beforeLines="20" w:after="62" w:afterLines="20"/>
              <w:textAlignment w:val="center"/>
              <w:rPr>
                <w:sz w:val="24"/>
              </w:rPr>
            </w:pPr>
            <w:r>
              <w:rPr>
                <w:kern w:val="0"/>
                <w:sz w:val="24"/>
                <w:lang w:bidi="ar"/>
              </w:rPr>
              <w:t>福建省东桥热电有限责任公司</w:t>
            </w: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6AAD9F">
            <w:pPr>
              <w:spacing w:before="62" w:beforeLines="20" w:after="62" w:afterLines="20"/>
              <w:rPr>
                <w:sz w:val="24"/>
              </w:rPr>
            </w:pPr>
          </w:p>
        </w:tc>
      </w:tr>
      <w:tr w14:paraId="53491EF3">
        <w:tblPrEx>
          <w:tblCellMar>
            <w:top w:w="0" w:type="dxa"/>
            <w:left w:w="0" w:type="dxa"/>
            <w:bottom w:w="0" w:type="dxa"/>
            <w:right w:w="0" w:type="dxa"/>
          </w:tblCellMar>
        </w:tblPrEx>
        <w:trPr>
          <w:trHeight w:val="494"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413A6B">
            <w:pPr>
              <w:widowControl/>
              <w:spacing w:before="62" w:beforeLines="20" w:after="62" w:afterLines="20"/>
              <w:jc w:val="center"/>
              <w:textAlignment w:val="center"/>
              <w:rPr>
                <w:sz w:val="24"/>
              </w:rPr>
            </w:pPr>
            <w:r>
              <w:rPr>
                <w:kern w:val="0"/>
                <w:sz w:val="24"/>
                <w:lang w:bidi="ar"/>
              </w:rPr>
              <w:t>2</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6AD697">
            <w:pPr>
              <w:widowControl/>
              <w:spacing w:before="62" w:beforeLines="20" w:after="62" w:afterLines="20"/>
              <w:textAlignment w:val="center"/>
              <w:rPr>
                <w:sz w:val="24"/>
              </w:rPr>
            </w:pPr>
            <w:r>
              <w:rPr>
                <w:kern w:val="0"/>
                <w:sz w:val="24"/>
                <w:lang w:bidi="ar"/>
              </w:rPr>
              <w:t xml:space="preserve">工程设计管理办法 </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B72FC8">
            <w:pPr>
              <w:widowControl/>
              <w:spacing w:before="62" w:beforeLines="20" w:after="62" w:afterLines="20"/>
              <w:jc w:val="center"/>
              <w:textAlignment w:val="center"/>
              <w:rPr>
                <w:sz w:val="24"/>
              </w:rPr>
            </w:pPr>
            <w:r>
              <w:rPr>
                <w:kern w:val="0"/>
                <w:sz w:val="24"/>
                <w:lang w:bidi="ar"/>
              </w:rPr>
              <w:t>DQRD-M-A-069-2024-V1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01B0C5BB">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9E41A4">
            <w:pPr>
              <w:spacing w:before="62" w:beforeLines="20" w:after="62" w:afterLines="20"/>
              <w:rPr>
                <w:sz w:val="24"/>
              </w:rPr>
            </w:pPr>
          </w:p>
        </w:tc>
      </w:tr>
      <w:tr w14:paraId="62DAE34B">
        <w:tblPrEx>
          <w:tblCellMar>
            <w:top w:w="0" w:type="dxa"/>
            <w:left w:w="0" w:type="dxa"/>
            <w:bottom w:w="0" w:type="dxa"/>
            <w:right w:w="0" w:type="dxa"/>
          </w:tblCellMar>
        </w:tblPrEx>
        <w:trPr>
          <w:trHeight w:val="532"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35301D">
            <w:pPr>
              <w:widowControl/>
              <w:spacing w:before="62" w:beforeLines="20" w:after="62" w:afterLines="20"/>
              <w:jc w:val="center"/>
              <w:textAlignment w:val="center"/>
              <w:rPr>
                <w:sz w:val="24"/>
              </w:rPr>
            </w:pPr>
            <w:r>
              <w:rPr>
                <w:kern w:val="0"/>
                <w:sz w:val="24"/>
                <w:lang w:bidi="ar"/>
              </w:rPr>
              <w:t>3</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83883A">
            <w:pPr>
              <w:widowControl/>
              <w:spacing w:before="62" w:beforeLines="20" w:after="62" w:afterLines="20"/>
              <w:textAlignment w:val="center"/>
              <w:rPr>
                <w:sz w:val="24"/>
              </w:rPr>
            </w:pPr>
            <w:r>
              <w:rPr>
                <w:kern w:val="0"/>
                <w:sz w:val="24"/>
                <w:lang w:bidi="ar"/>
              </w:rPr>
              <w:t>工程进度管理办法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0DDBAE">
            <w:pPr>
              <w:widowControl/>
              <w:spacing w:before="62" w:beforeLines="20" w:after="62" w:afterLines="20"/>
              <w:jc w:val="center"/>
              <w:textAlignment w:val="center"/>
              <w:rPr>
                <w:sz w:val="24"/>
              </w:rPr>
            </w:pPr>
            <w:r>
              <w:rPr>
                <w:kern w:val="0"/>
                <w:sz w:val="24"/>
                <w:lang w:bidi="ar"/>
              </w:rPr>
              <w:t>DQRD-M-A-070-2024-V1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19B18E69">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B110B6">
            <w:pPr>
              <w:spacing w:before="62" w:beforeLines="20" w:after="62" w:afterLines="20"/>
              <w:rPr>
                <w:sz w:val="24"/>
              </w:rPr>
            </w:pPr>
          </w:p>
        </w:tc>
      </w:tr>
      <w:tr w14:paraId="1A32A981">
        <w:tblPrEx>
          <w:tblCellMar>
            <w:top w:w="0" w:type="dxa"/>
            <w:left w:w="0" w:type="dxa"/>
            <w:bottom w:w="0" w:type="dxa"/>
            <w:right w:w="0" w:type="dxa"/>
          </w:tblCellMar>
        </w:tblPrEx>
        <w:trPr>
          <w:trHeight w:val="555"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4E9189">
            <w:pPr>
              <w:widowControl/>
              <w:spacing w:before="62" w:beforeLines="20" w:after="62" w:afterLines="20"/>
              <w:jc w:val="center"/>
              <w:textAlignment w:val="center"/>
              <w:rPr>
                <w:sz w:val="24"/>
              </w:rPr>
            </w:pPr>
            <w:r>
              <w:rPr>
                <w:kern w:val="0"/>
                <w:sz w:val="24"/>
                <w:lang w:bidi="ar"/>
              </w:rPr>
              <w:t>4</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31EDB8">
            <w:pPr>
              <w:widowControl/>
              <w:spacing w:before="62" w:beforeLines="20" w:after="62" w:afterLines="20"/>
              <w:textAlignment w:val="center"/>
              <w:rPr>
                <w:sz w:val="24"/>
              </w:rPr>
            </w:pPr>
            <w:r>
              <w:rPr>
                <w:kern w:val="0"/>
                <w:sz w:val="24"/>
                <w:lang w:bidi="ar"/>
              </w:rPr>
              <w:t>工程质量管理办法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79611E">
            <w:pPr>
              <w:widowControl/>
              <w:spacing w:before="62" w:beforeLines="20" w:after="62" w:afterLines="20"/>
              <w:jc w:val="center"/>
              <w:textAlignment w:val="center"/>
              <w:rPr>
                <w:sz w:val="24"/>
              </w:rPr>
            </w:pPr>
            <w:r>
              <w:rPr>
                <w:kern w:val="0"/>
                <w:sz w:val="24"/>
                <w:lang w:bidi="ar"/>
              </w:rPr>
              <w:t>DQRD-M-A-071-2024-V1</w:t>
            </w:r>
          </w:p>
        </w:tc>
        <w:tc>
          <w:tcPr>
            <w:tcW w:w="1134"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14:paraId="7C8FB25B">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BA53EE">
            <w:pPr>
              <w:spacing w:before="62" w:beforeLines="20" w:after="62" w:afterLines="20"/>
              <w:rPr>
                <w:sz w:val="24"/>
              </w:rPr>
            </w:pPr>
          </w:p>
        </w:tc>
      </w:tr>
      <w:tr w14:paraId="37062EEE">
        <w:tblPrEx>
          <w:tblCellMar>
            <w:top w:w="0" w:type="dxa"/>
            <w:left w:w="0" w:type="dxa"/>
            <w:bottom w:w="0" w:type="dxa"/>
            <w:right w:w="0" w:type="dxa"/>
          </w:tblCellMar>
        </w:tblPrEx>
        <w:trPr>
          <w:trHeight w:val="549"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9D7DC0">
            <w:pPr>
              <w:widowControl/>
              <w:spacing w:before="62" w:beforeLines="20" w:after="62" w:afterLines="20"/>
              <w:jc w:val="center"/>
              <w:textAlignment w:val="center"/>
              <w:rPr>
                <w:sz w:val="24"/>
              </w:rPr>
            </w:pPr>
            <w:r>
              <w:rPr>
                <w:kern w:val="0"/>
                <w:sz w:val="24"/>
                <w:lang w:bidi="ar"/>
              </w:rPr>
              <w:t>5</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EDF7F4">
            <w:pPr>
              <w:widowControl/>
              <w:spacing w:before="62" w:beforeLines="20" w:after="62" w:afterLines="20"/>
              <w:textAlignment w:val="center"/>
              <w:rPr>
                <w:sz w:val="24"/>
              </w:rPr>
            </w:pPr>
            <w:r>
              <w:rPr>
                <w:kern w:val="0"/>
                <w:sz w:val="24"/>
                <w:lang w:bidi="ar"/>
              </w:rPr>
              <w:t>工程竣工验收管理办法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4E373C">
            <w:pPr>
              <w:widowControl/>
              <w:spacing w:before="62" w:beforeLines="20" w:after="62" w:afterLines="20"/>
              <w:jc w:val="center"/>
              <w:textAlignment w:val="center"/>
              <w:rPr>
                <w:sz w:val="24"/>
              </w:rPr>
            </w:pPr>
            <w:r>
              <w:rPr>
                <w:kern w:val="0"/>
                <w:sz w:val="24"/>
                <w:lang w:bidi="ar"/>
              </w:rPr>
              <w:t>DQRD-M-A-072-2024-V1</w:t>
            </w:r>
          </w:p>
        </w:tc>
        <w:tc>
          <w:tcPr>
            <w:tcW w:w="113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FA9F2B5">
            <w:pPr>
              <w:widowControl/>
              <w:spacing w:before="62" w:beforeLines="20" w:after="62" w:afterLines="20"/>
              <w:textAlignment w:val="center"/>
              <w:rPr>
                <w:sz w:val="24"/>
              </w:rPr>
            </w:pPr>
            <w:r>
              <w:rPr>
                <w:kern w:val="0"/>
                <w:sz w:val="24"/>
                <w:lang w:bidi="ar"/>
              </w:rPr>
              <w:t>福建省东桥热电有限责任公司</w:t>
            </w: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D0D19D">
            <w:pPr>
              <w:spacing w:before="62" w:beforeLines="20" w:after="62" w:afterLines="20"/>
              <w:rPr>
                <w:sz w:val="24"/>
              </w:rPr>
            </w:pPr>
          </w:p>
        </w:tc>
      </w:tr>
      <w:tr w14:paraId="4E0D9FC3">
        <w:tblPrEx>
          <w:tblCellMar>
            <w:top w:w="0" w:type="dxa"/>
            <w:left w:w="0" w:type="dxa"/>
            <w:bottom w:w="0" w:type="dxa"/>
            <w:right w:w="0" w:type="dxa"/>
          </w:tblCellMar>
        </w:tblPrEx>
        <w:trPr>
          <w:trHeight w:val="531"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433176">
            <w:pPr>
              <w:widowControl/>
              <w:spacing w:before="62" w:beforeLines="20" w:after="62" w:afterLines="20"/>
              <w:jc w:val="center"/>
              <w:textAlignment w:val="center"/>
              <w:rPr>
                <w:sz w:val="24"/>
              </w:rPr>
            </w:pPr>
            <w:r>
              <w:rPr>
                <w:kern w:val="0"/>
                <w:sz w:val="24"/>
                <w:lang w:bidi="ar"/>
              </w:rPr>
              <w:t>6</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CD3CE8">
            <w:pPr>
              <w:widowControl/>
              <w:spacing w:before="62" w:beforeLines="20" w:after="62" w:afterLines="20"/>
              <w:textAlignment w:val="center"/>
              <w:rPr>
                <w:sz w:val="24"/>
              </w:rPr>
            </w:pPr>
            <w:r>
              <w:rPr>
                <w:kern w:val="0"/>
                <w:sz w:val="24"/>
                <w:lang w:bidi="ar"/>
              </w:rPr>
              <w:t>工程例会管理办法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A65D3C">
            <w:pPr>
              <w:widowControl/>
              <w:spacing w:before="62" w:beforeLines="20" w:after="62" w:afterLines="20"/>
              <w:jc w:val="center"/>
              <w:textAlignment w:val="center"/>
              <w:rPr>
                <w:sz w:val="24"/>
              </w:rPr>
            </w:pPr>
            <w:r>
              <w:rPr>
                <w:kern w:val="0"/>
                <w:sz w:val="24"/>
                <w:lang w:bidi="ar"/>
              </w:rPr>
              <w:t>DQRD-M-A-073-2024-V1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1053A62F">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1B1550">
            <w:pPr>
              <w:spacing w:before="62" w:beforeLines="20" w:after="62" w:afterLines="20"/>
              <w:jc w:val="center"/>
              <w:rPr>
                <w:sz w:val="24"/>
              </w:rPr>
            </w:pPr>
          </w:p>
        </w:tc>
      </w:tr>
      <w:tr w14:paraId="31B0A34A">
        <w:tblPrEx>
          <w:tblCellMar>
            <w:top w:w="0" w:type="dxa"/>
            <w:left w:w="0" w:type="dxa"/>
            <w:bottom w:w="0" w:type="dxa"/>
            <w:right w:w="0" w:type="dxa"/>
          </w:tblCellMar>
        </w:tblPrEx>
        <w:trPr>
          <w:trHeight w:val="459"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B6E5DC">
            <w:pPr>
              <w:widowControl/>
              <w:spacing w:before="62" w:beforeLines="20" w:after="62" w:afterLines="20"/>
              <w:jc w:val="center"/>
              <w:textAlignment w:val="center"/>
              <w:rPr>
                <w:sz w:val="24"/>
              </w:rPr>
            </w:pPr>
            <w:r>
              <w:rPr>
                <w:kern w:val="0"/>
                <w:sz w:val="24"/>
                <w:lang w:bidi="ar"/>
              </w:rPr>
              <w:t>7</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9D29F3">
            <w:pPr>
              <w:widowControl/>
              <w:spacing w:before="62" w:beforeLines="20" w:after="62" w:afterLines="20"/>
              <w:textAlignment w:val="center"/>
              <w:rPr>
                <w:sz w:val="24"/>
              </w:rPr>
            </w:pPr>
            <w:r>
              <w:rPr>
                <w:kern w:val="0"/>
                <w:sz w:val="24"/>
                <w:lang w:bidi="ar"/>
              </w:rPr>
              <w:t>金属焊接和检验管理办法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5F2106">
            <w:pPr>
              <w:widowControl/>
              <w:spacing w:before="62" w:beforeLines="20" w:after="62" w:afterLines="20"/>
              <w:jc w:val="center"/>
              <w:textAlignment w:val="center"/>
              <w:rPr>
                <w:sz w:val="24"/>
              </w:rPr>
            </w:pPr>
            <w:r>
              <w:rPr>
                <w:kern w:val="0"/>
                <w:sz w:val="24"/>
                <w:lang w:bidi="ar"/>
              </w:rPr>
              <w:t>DQRD-M-A-074-2024-V1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2682C38A">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944F3E">
            <w:pPr>
              <w:spacing w:before="62" w:beforeLines="20" w:after="62" w:afterLines="20"/>
              <w:jc w:val="center"/>
              <w:rPr>
                <w:sz w:val="24"/>
              </w:rPr>
            </w:pPr>
          </w:p>
        </w:tc>
      </w:tr>
      <w:tr w14:paraId="46D9F005">
        <w:tblPrEx>
          <w:tblCellMar>
            <w:top w:w="0" w:type="dxa"/>
            <w:left w:w="0" w:type="dxa"/>
            <w:bottom w:w="0" w:type="dxa"/>
            <w:right w:w="0" w:type="dxa"/>
          </w:tblCellMar>
        </w:tblPrEx>
        <w:trPr>
          <w:trHeight w:val="537"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751657">
            <w:pPr>
              <w:widowControl/>
              <w:spacing w:before="62" w:beforeLines="20" w:after="62" w:afterLines="20"/>
              <w:jc w:val="center"/>
              <w:textAlignment w:val="center"/>
              <w:rPr>
                <w:sz w:val="24"/>
              </w:rPr>
            </w:pPr>
            <w:r>
              <w:rPr>
                <w:kern w:val="0"/>
                <w:sz w:val="24"/>
                <w:lang w:bidi="ar"/>
              </w:rPr>
              <w:t>8</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E6DF63">
            <w:pPr>
              <w:widowControl/>
              <w:spacing w:before="62" w:beforeLines="20" w:after="62" w:afterLines="20"/>
              <w:textAlignment w:val="center"/>
              <w:rPr>
                <w:sz w:val="24"/>
              </w:rPr>
            </w:pPr>
            <w:r>
              <w:rPr>
                <w:kern w:val="0"/>
                <w:sz w:val="24"/>
                <w:lang w:bidi="ar"/>
              </w:rPr>
              <w:t>电缆敷设管理标准</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14979A">
            <w:pPr>
              <w:widowControl/>
              <w:spacing w:before="62" w:beforeLines="20" w:after="62" w:afterLines="20"/>
              <w:jc w:val="center"/>
              <w:textAlignment w:val="center"/>
              <w:rPr>
                <w:sz w:val="24"/>
              </w:rPr>
            </w:pPr>
            <w:r>
              <w:rPr>
                <w:kern w:val="0"/>
                <w:sz w:val="24"/>
                <w:lang w:bidi="ar"/>
              </w:rPr>
              <w:t>DQRD-M-A-075-2024-V1</w:t>
            </w:r>
          </w:p>
        </w:tc>
        <w:tc>
          <w:tcPr>
            <w:tcW w:w="1134"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14:paraId="4B08E974">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F0E04E">
            <w:pPr>
              <w:spacing w:before="62" w:beforeLines="20" w:after="62" w:afterLines="20"/>
              <w:jc w:val="center"/>
              <w:rPr>
                <w:sz w:val="24"/>
              </w:rPr>
            </w:pPr>
          </w:p>
        </w:tc>
      </w:tr>
      <w:tr w14:paraId="2B1302B0">
        <w:tblPrEx>
          <w:tblCellMar>
            <w:top w:w="0" w:type="dxa"/>
            <w:left w:w="0" w:type="dxa"/>
            <w:bottom w:w="0" w:type="dxa"/>
            <w:right w:w="0" w:type="dxa"/>
          </w:tblCellMar>
        </w:tblPrEx>
        <w:trPr>
          <w:trHeight w:val="531"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D9C7EF">
            <w:pPr>
              <w:widowControl/>
              <w:spacing w:before="62" w:beforeLines="20" w:after="62" w:afterLines="20"/>
              <w:jc w:val="center"/>
              <w:textAlignment w:val="center"/>
              <w:rPr>
                <w:sz w:val="24"/>
              </w:rPr>
            </w:pPr>
            <w:r>
              <w:rPr>
                <w:kern w:val="0"/>
                <w:sz w:val="24"/>
                <w:lang w:bidi="ar"/>
              </w:rPr>
              <w:t>9</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D7E6AE">
            <w:pPr>
              <w:widowControl/>
              <w:spacing w:before="62" w:beforeLines="20" w:after="62" w:afterLines="20"/>
              <w:textAlignment w:val="center"/>
              <w:rPr>
                <w:sz w:val="24"/>
              </w:rPr>
            </w:pPr>
            <w:r>
              <w:rPr>
                <w:kern w:val="0"/>
                <w:sz w:val="24"/>
                <w:lang w:bidi="ar"/>
              </w:rPr>
              <w:t>工程质量考核与奖励管理办法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B9664C">
            <w:pPr>
              <w:widowControl/>
              <w:spacing w:before="62" w:beforeLines="20" w:after="62" w:afterLines="20"/>
              <w:jc w:val="center"/>
              <w:textAlignment w:val="center"/>
              <w:rPr>
                <w:sz w:val="24"/>
              </w:rPr>
            </w:pPr>
            <w:r>
              <w:rPr>
                <w:kern w:val="0"/>
                <w:sz w:val="24"/>
                <w:lang w:bidi="ar"/>
              </w:rPr>
              <w:t>DQRD-M-A-076-2024-V1</w:t>
            </w:r>
          </w:p>
        </w:tc>
        <w:tc>
          <w:tcPr>
            <w:tcW w:w="113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E963738">
            <w:pPr>
              <w:widowControl/>
              <w:spacing w:before="62" w:beforeLines="20" w:after="62" w:afterLines="20"/>
              <w:textAlignment w:val="center"/>
              <w:rPr>
                <w:sz w:val="24"/>
              </w:rPr>
            </w:pPr>
            <w:r>
              <w:rPr>
                <w:kern w:val="0"/>
                <w:sz w:val="24"/>
                <w:lang w:bidi="ar"/>
              </w:rPr>
              <w:t>福建省东桥热电有限责任公司</w:t>
            </w: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D12F5F">
            <w:pPr>
              <w:spacing w:before="62" w:beforeLines="20" w:after="62" w:afterLines="20"/>
              <w:jc w:val="center"/>
              <w:rPr>
                <w:sz w:val="24"/>
              </w:rPr>
            </w:pPr>
          </w:p>
        </w:tc>
      </w:tr>
      <w:tr w14:paraId="1039E27D">
        <w:tblPrEx>
          <w:tblCellMar>
            <w:top w:w="0" w:type="dxa"/>
            <w:left w:w="0" w:type="dxa"/>
            <w:bottom w:w="0" w:type="dxa"/>
            <w:right w:w="0" w:type="dxa"/>
          </w:tblCellMar>
        </w:tblPrEx>
        <w:trPr>
          <w:trHeight w:val="553"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5AF61A">
            <w:pPr>
              <w:widowControl/>
              <w:spacing w:before="62" w:beforeLines="20" w:after="62" w:afterLines="20"/>
              <w:jc w:val="center"/>
              <w:textAlignment w:val="center"/>
              <w:rPr>
                <w:sz w:val="24"/>
              </w:rPr>
            </w:pPr>
            <w:r>
              <w:rPr>
                <w:kern w:val="0"/>
                <w:sz w:val="24"/>
                <w:lang w:bidi="ar"/>
              </w:rPr>
              <w:t>10</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A006F5">
            <w:pPr>
              <w:widowControl/>
              <w:spacing w:before="62" w:beforeLines="20" w:after="62" w:afterLines="20"/>
              <w:textAlignment w:val="center"/>
              <w:rPr>
                <w:sz w:val="24"/>
              </w:rPr>
            </w:pPr>
            <w:r>
              <w:rPr>
                <w:kern w:val="0"/>
                <w:sz w:val="24"/>
                <w:lang w:bidi="ar"/>
              </w:rPr>
              <w:t>施工用水管理办法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37B1BB">
            <w:pPr>
              <w:widowControl/>
              <w:spacing w:before="62" w:beforeLines="20" w:after="62" w:afterLines="20"/>
              <w:jc w:val="center"/>
              <w:textAlignment w:val="center"/>
              <w:rPr>
                <w:sz w:val="24"/>
              </w:rPr>
            </w:pPr>
            <w:r>
              <w:rPr>
                <w:kern w:val="0"/>
                <w:sz w:val="24"/>
                <w:lang w:bidi="ar"/>
              </w:rPr>
              <w:t>DQRD-M-A-077-2024-V1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6CAA2CC5">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84799A">
            <w:pPr>
              <w:spacing w:before="62" w:beforeLines="20" w:after="62" w:afterLines="20"/>
              <w:jc w:val="center"/>
              <w:rPr>
                <w:sz w:val="24"/>
              </w:rPr>
            </w:pPr>
          </w:p>
        </w:tc>
      </w:tr>
      <w:tr w14:paraId="5BD77D41">
        <w:tblPrEx>
          <w:tblCellMar>
            <w:top w:w="0" w:type="dxa"/>
            <w:left w:w="0" w:type="dxa"/>
            <w:bottom w:w="0" w:type="dxa"/>
            <w:right w:w="0" w:type="dxa"/>
          </w:tblCellMar>
        </w:tblPrEx>
        <w:trPr>
          <w:trHeight w:val="547"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B28B36">
            <w:pPr>
              <w:widowControl/>
              <w:spacing w:before="62" w:beforeLines="20" w:after="62" w:afterLines="20"/>
              <w:jc w:val="center"/>
              <w:textAlignment w:val="center"/>
              <w:rPr>
                <w:sz w:val="24"/>
              </w:rPr>
            </w:pPr>
            <w:r>
              <w:rPr>
                <w:kern w:val="0"/>
                <w:sz w:val="24"/>
                <w:lang w:bidi="ar"/>
              </w:rPr>
              <w:t>11</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935A21">
            <w:pPr>
              <w:widowControl/>
              <w:spacing w:before="62" w:beforeLines="20" w:after="62" w:afterLines="20"/>
              <w:textAlignment w:val="center"/>
              <w:rPr>
                <w:sz w:val="24"/>
              </w:rPr>
            </w:pPr>
            <w:r>
              <w:rPr>
                <w:kern w:val="0"/>
                <w:sz w:val="24"/>
                <w:lang w:bidi="ar"/>
              </w:rPr>
              <w:t>施工用电管理办法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F570B7">
            <w:pPr>
              <w:widowControl/>
              <w:spacing w:before="62" w:beforeLines="20" w:after="62" w:afterLines="20"/>
              <w:jc w:val="center"/>
              <w:textAlignment w:val="center"/>
              <w:rPr>
                <w:sz w:val="24"/>
              </w:rPr>
            </w:pPr>
            <w:r>
              <w:rPr>
                <w:kern w:val="0"/>
                <w:sz w:val="24"/>
                <w:lang w:bidi="ar"/>
              </w:rPr>
              <w:t>DQRD-M-A-078-2024-V1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24F1F652">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837975">
            <w:pPr>
              <w:spacing w:before="62" w:beforeLines="20" w:after="62" w:afterLines="20"/>
              <w:jc w:val="center"/>
              <w:rPr>
                <w:sz w:val="24"/>
              </w:rPr>
            </w:pPr>
          </w:p>
        </w:tc>
      </w:tr>
      <w:tr w14:paraId="2AF9E0A5">
        <w:tblPrEx>
          <w:tblCellMar>
            <w:top w:w="0" w:type="dxa"/>
            <w:left w:w="0" w:type="dxa"/>
            <w:bottom w:w="0" w:type="dxa"/>
            <w:right w:w="0" w:type="dxa"/>
          </w:tblCellMar>
        </w:tblPrEx>
        <w:trPr>
          <w:trHeight w:val="541"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ED1B46">
            <w:pPr>
              <w:widowControl/>
              <w:spacing w:before="62" w:beforeLines="20" w:after="62" w:afterLines="20"/>
              <w:jc w:val="center"/>
              <w:textAlignment w:val="center"/>
              <w:rPr>
                <w:sz w:val="24"/>
              </w:rPr>
            </w:pPr>
            <w:r>
              <w:rPr>
                <w:kern w:val="0"/>
                <w:sz w:val="24"/>
                <w:lang w:bidi="ar"/>
              </w:rPr>
              <w:t>12</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3C4584">
            <w:pPr>
              <w:widowControl/>
              <w:spacing w:before="62" w:beforeLines="20" w:after="62" w:afterLines="20"/>
              <w:textAlignment w:val="center"/>
              <w:rPr>
                <w:sz w:val="24"/>
              </w:rPr>
            </w:pPr>
            <w:r>
              <w:rPr>
                <w:kern w:val="0"/>
                <w:sz w:val="24"/>
                <w:lang w:bidi="ar"/>
              </w:rPr>
              <w:t>工程零星项目委托管理办法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43A0CF">
            <w:pPr>
              <w:widowControl/>
              <w:spacing w:before="62" w:beforeLines="20" w:after="62" w:afterLines="20"/>
              <w:jc w:val="center"/>
              <w:textAlignment w:val="center"/>
              <w:rPr>
                <w:sz w:val="24"/>
              </w:rPr>
            </w:pPr>
            <w:r>
              <w:rPr>
                <w:kern w:val="0"/>
                <w:sz w:val="24"/>
                <w:lang w:bidi="ar"/>
              </w:rPr>
              <w:t>DQRD-M-A-079-2024-V1</w:t>
            </w:r>
          </w:p>
        </w:tc>
        <w:tc>
          <w:tcPr>
            <w:tcW w:w="1134"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14:paraId="337D0675">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6D87A6">
            <w:pPr>
              <w:spacing w:before="62" w:beforeLines="20" w:after="62" w:afterLines="20"/>
              <w:jc w:val="center"/>
              <w:rPr>
                <w:sz w:val="24"/>
              </w:rPr>
            </w:pPr>
          </w:p>
        </w:tc>
      </w:tr>
      <w:tr w14:paraId="295DD18C">
        <w:tblPrEx>
          <w:tblCellMar>
            <w:top w:w="0" w:type="dxa"/>
            <w:left w:w="0" w:type="dxa"/>
            <w:bottom w:w="0" w:type="dxa"/>
            <w:right w:w="0" w:type="dxa"/>
          </w:tblCellMar>
        </w:tblPrEx>
        <w:trPr>
          <w:trHeight w:val="393"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2BDEA6">
            <w:pPr>
              <w:widowControl/>
              <w:spacing w:before="62" w:beforeLines="20" w:after="62" w:afterLines="20"/>
              <w:jc w:val="center"/>
              <w:textAlignment w:val="center"/>
              <w:rPr>
                <w:sz w:val="24"/>
              </w:rPr>
            </w:pPr>
            <w:r>
              <w:rPr>
                <w:kern w:val="0"/>
                <w:sz w:val="24"/>
                <w:lang w:bidi="ar"/>
              </w:rPr>
              <w:t>13</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0975CC">
            <w:pPr>
              <w:widowControl/>
              <w:spacing w:before="62" w:beforeLines="20" w:after="62" w:afterLines="20"/>
              <w:textAlignment w:val="center"/>
              <w:rPr>
                <w:sz w:val="24"/>
              </w:rPr>
            </w:pPr>
            <w:r>
              <w:rPr>
                <w:kern w:val="0"/>
                <w:sz w:val="24"/>
                <w:lang w:bidi="ar"/>
              </w:rPr>
              <w:t>压力容器管理办法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F8F7BD">
            <w:pPr>
              <w:widowControl/>
              <w:spacing w:before="62" w:beforeLines="20" w:after="62" w:afterLines="20"/>
              <w:jc w:val="center"/>
              <w:textAlignment w:val="center"/>
              <w:rPr>
                <w:sz w:val="24"/>
              </w:rPr>
            </w:pPr>
            <w:r>
              <w:rPr>
                <w:kern w:val="0"/>
                <w:sz w:val="24"/>
                <w:lang w:bidi="ar"/>
              </w:rPr>
              <w:t>DQRD-M-A-080-2024-V1</w:t>
            </w:r>
          </w:p>
        </w:tc>
        <w:tc>
          <w:tcPr>
            <w:tcW w:w="113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444E553">
            <w:pPr>
              <w:widowControl/>
              <w:spacing w:before="62" w:beforeLines="20" w:after="62" w:afterLines="20"/>
              <w:textAlignment w:val="center"/>
              <w:rPr>
                <w:sz w:val="24"/>
              </w:rPr>
            </w:pPr>
            <w:r>
              <w:rPr>
                <w:kern w:val="0"/>
                <w:sz w:val="24"/>
                <w:lang w:bidi="ar"/>
              </w:rPr>
              <w:t>福建省东桥热电有限责任公司</w:t>
            </w: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1E8EEC">
            <w:pPr>
              <w:spacing w:before="62" w:beforeLines="20" w:after="62" w:afterLines="20"/>
              <w:jc w:val="center"/>
              <w:rPr>
                <w:sz w:val="24"/>
              </w:rPr>
            </w:pPr>
          </w:p>
        </w:tc>
      </w:tr>
      <w:tr w14:paraId="59AE53C9">
        <w:tblPrEx>
          <w:tblCellMar>
            <w:top w:w="0" w:type="dxa"/>
            <w:left w:w="0" w:type="dxa"/>
            <w:bottom w:w="0" w:type="dxa"/>
            <w:right w:w="0" w:type="dxa"/>
          </w:tblCellMar>
        </w:tblPrEx>
        <w:trPr>
          <w:trHeight w:val="527"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3CAB39">
            <w:pPr>
              <w:widowControl/>
              <w:spacing w:before="62" w:beforeLines="20" w:after="62" w:afterLines="20"/>
              <w:jc w:val="center"/>
              <w:textAlignment w:val="center"/>
              <w:rPr>
                <w:sz w:val="24"/>
              </w:rPr>
            </w:pPr>
            <w:r>
              <w:rPr>
                <w:kern w:val="0"/>
                <w:sz w:val="24"/>
                <w:lang w:bidi="ar"/>
              </w:rPr>
              <w:t>14</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816880">
            <w:pPr>
              <w:widowControl/>
              <w:spacing w:before="62" w:beforeLines="20" w:after="62" w:afterLines="20"/>
              <w:textAlignment w:val="center"/>
              <w:rPr>
                <w:sz w:val="24"/>
              </w:rPr>
            </w:pPr>
            <w:r>
              <w:rPr>
                <w:kern w:val="0"/>
                <w:sz w:val="24"/>
                <w:lang w:bidi="ar"/>
              </w:rPr>
              <w:t>工程建设不合格项处理办法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92B237">
            <w:pPr>
              <w:widowControl/>
              <w:spacing w:before="62" w:beforeLines="20" w:after="62" w:afterLines="20"/>
              <w:jc w:val="center"/>
              <w:textAlignment w:val="center"/>
              <w:rPr>
                <w:sz w:val="24"/>
              </w:rPr>
            </w:pPr>
            <w:r>
              <w:rPr>
                <w:kern w:val="0"/>
                <w:sz w:val="24"/>
                <w:lang w:bidi="ar"/>
              </w:rPr>
              <w:t>DQRD-M-A-081-2024-V1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46CBDF44">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411424">
            <w:pPr>
              <w:spacing w:before="62" w:beforeLines="20" w:after="62" w:afterLines="20"/>
              <w:jc w:val="center"/>
              <w:rPr>
                <w:sz w:val="24"/>
              </w:rPr>
            </w:pPr>
          </w:p>
        </w:tc>
      </w:tr>
      <w:tr w14:paraId="1657A00B">
        <w:tblPrEx>
          <w:tblCellMar>
            <w:top w:w="0" w:type="dxa"/>
            <w:left w:w="0" w:type="dxa"/>
            <w:bottom w:w="0" w:type="dxa"/>
            <w:right w:w="0" w:type="dxa"/>
          </w:tblCellMar>
        </w:tblPrEx>
        <w:trPr>
          <w:trHeight w:val="536"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D13464">
            <w:pPr>
              <w:widowControl/>
              <w:spacing w:before="62" w:beforeLines="20" w:after="62" w:afterLines="20"/>
              <w:jc w:val="center"/>
              <w:textAlignment w:val="center"/>
              <w:rPr>
                <w:sz w:val="24"/>
              </w:rPr>
            </w:pPr>
            <w:r>
              <w:rPr>
                <w:kern w:val="0"/>
                <w:sz w:val="24"/>
                <w:lang w:bidi="ar"/>
              </w:rPr>
              <w:t>15</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D3A928">
            <w:pPr>
              <w:widowControl/>
              <w:spacing w:before="62" w:beforeLines="20" w:after="62" w:afterLines="20"/>
              <w:textAlignment w:val="center"/>
              <w:rPr>
                <w:sz w:val="24"/>
              </w:rPr>
            </w:pPr>
            <w:r>
              <w:rPr>
                <w:kern w:val="0"/>
                <w:sz w:val="24"/>
                <w:lang w:bidi="ar"/>
              </w:rPr>
              <w:t>隐蔽工程质量验收管理办法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0D52A6">
            <w:pPr>
              <w:widowControl/>
              <w:spacing w:before="62" w:beforeLines="20" w:after="62" w:afterLines="20"/>
              <w:jc w:val="center"/>
              <w:textAlignment w:val="center"/>
              <w:rPr>
                <w:sz w:val="24"/>
              </w:rPr>
            </w:pPr>
            <w:r>
              <w:rPr>
                <w:kern w:val="0"/>
                <w:sz w:val="24"/>
                <w:lang w:bidi="ar"/>
              </w:rPr>
              <w:t>DQRD-M-A-082-2024-V1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20289275">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875869">
            <w:pPr>
              <w:spacing w:before="62" w:beforeLines="20" w:after="62" w:afterLines="20"/>
              <w:jc w:val="center"/>
              <w:rPr>
                <w:sz w:val="24"/>
              </w:rPr>
            </w:pPr>
          </w:p>
        </w:tc>
      </w:tr>
      <w:tr w14:paraId="70318B14">
        <w:tblPrEx>
          <w:tblCellMar>
            <w:top w:w="0" w:type="dxa"/>
            <w:left w:w="0" w:type="dxa"/>
            <w:bottom w:w="0" w:type="dxa"/>
            <w:right w:w="0" w:type="dxa"/>
          </w:tblCellMar>
        </w:tblPrEx>
        <w:trPr>
          <w:trHeight w:val="544"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A38F0D">
            <w:pPr>
              <w:widowControl/>
              <w:spacing w:before="62" w:beforeLines="20" w:after="62" w:afterLines="20"/>
              <w:jc w:val="center"/>
              <w:textAlignment w:val="center"/>
              <w:rPr>
                <w:sz w:val="24"/>
              </w:rPr>
            </w:pPr>
            <w:r>
              <w:rPr>
                <w:kern w:val="0"/>
                <w:sz w:val="24"/>
                <w:lang w:bidi="ar"/>
              </w:rPr>
              <w:t>16</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B3C362">
            <w:pPr>
              <w:widowControl/>
              <w:spacing w:before="62" w:beforeLines="20" w:after="62" w:afterLines="20"/>
              <w:textAlignment w:val="center"/>
              <w:rPr>
                <w:sz w:val="24"/>
              </w:rPr>
            </w:pPr>
            <w:r>
              <w:rPr>
                <w:kern w:val="0"/>
                <w:sz w:val="24"/>
                <w:lang w:bidi="ar"/>
              </w:rPr>
              <w:t>洁净化安装管理办法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5B6264">
            <w:pPr>
              <w:widowControl/>
              <w:spacing w:before="62" w:beforeLines="20" w:after="62" w:afterLines="20"/>
              <w:jc w:val="center"/>
              <w:textAlignment w:val="center"/>
              <w:rPr>
                <w:sz w:val="24"/>
              </w:rPr>
            </w:pPr>
            <w:r>
              <w:rPr>
                <w:kern w:val="0"/>
                <w:sz w:val="24"/>
                <w:lang w:bidi="ar"/>
              </w:rPr>
              <w:t>DQRD-M-A-083-2024-V1</w:t>
            </w:r>
          </w:p>
        </w:tc>
        <w:tc>
          <w:tcPr>
            <w:tcW w:w="1134"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14:paraId="32DA5D5C">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3C73C0">
            <w:pPr>
              <w:spacing w:before="62" w:beforeLines="20" w:after="62" w:afterLines="20"/>
              <w:jc w:val="center"/>
              <w:rPr>
                <w:sz w:val="24"/>
              </w:rPr>
            </w:pPr>
          </w:p>
        </w:tc>
      </w:tr>
      <w:tr w14:paraId="205AA565">
        <w:tblPrEx>
          <w:tblCellMar>
            <w:top w:w="0" w:type="dxa"/>
            <w:left w:w="0" w:type="dxa"/>
            <w:bottom w:w="0" w:type="dxa"/>
            <w:right w:w="0" w:type="dxa"/>
          </w:tblCellMar>
        </w:tblPrEx>
        <w:trPr>
          <w:trHeight w:val="552"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B161B2">
            <w:pPr>
              <w:widowControl/>
              <w:spacing w:before="62" w:beforeLines="20" w:after="62" w:afterLines="20"/>
              <w:jc w:val="center"/>
              <w:textAlignment w:val="center"/>
              <w:rPr>
                <w:sz w:val="24"/>
              </w:rPr>
            </w:pPr>
            <w:r>
              <w:rPr>
                <w:kern w:val="0"/>
                <w:sz w:val="24"/>
                <w:lang w:bidi="ar"/>
              </w:rPr>
              <w:t>17</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FDC501">
            <w:pPr>
              <w:widowControl/>
              <w:spacing w:before="62" w:beforeLines="20" w:after="62" w:afterLines="20"/>
              <w:textAlignment w:val="center"/>
              <w:rPr>
                <w:sz w:val="24"/>
              </w:rPr>
            </w:pPr>
            <w:r>
              <w:rPr>
                <w:kern w:val="0"/>
                <w:sz w:val="24"/>
                <w:lang w:bidi="ar"/>
              </w:rPr>
              <w:t>施工测量管理办法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7B7AF2">
            <w:pPr>
              <w:widowControl/>
              <w:spacing w:before="62" w:beforeLines="20" w:after="62" w:afterLines="20"/>
              <w:jc w:val="center"/>
              <w:textAlignment w:val="center"/>
              <w:rPr>
                <w:sz w:val="24"/>
              </w:rPr>
            </w:pPr>
            <w:r>
              <w:rPr>
                <w:kern w:val="0"/>
                <w:sz w:val="24"/>
                <w:lang w:bidi="ar"/>
              </w:rPr>
              <w:t>DQRD-M-A-084-2024-V1</w:t>
            </w:r>
          </w:p>
        </w:tc>
        <w:tc>
          <w:tcPr>
            <w:tcW w:w="113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288FF8">
            <w:pPr>
              <w:widowControl/>
              <w:spacing w:before="62" w:beforeLines="20" w:after="62" w:afterLines="20"/>
              <w:textAlignment w:val="center"/>
              <w:rPr>
                <w:sz w:val="24"/>
              </w:rPr>
            </w:pPr>
            <w:r>
              <w:rPr>
                <w:kern w:val="0"/>
                <w:sz w:val="24"/>
                <w:lang w:bidi="ar"/>
              </w:rPr>
              <w:t>福建省东桥热电有限责任公司</w:t>
            </w: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28192C">
            <w:pPr>
              <w:spacing w:before="62" w:beforeLines="20" w:after="62" w:afterLines="20"/>
              <w:jc w:val="center"/>
              <w:rPr>
                <w:sz w:val="24"/>
              </w:rPr>
            </w:pPr>
          </w:p>
        </w:tc>
      </w:tr>
      <w:tr w14:paraId="3AE9C1BE">
        <w:tblPrEx>
          <w:tblCellMar>
            <w:top w:w="0" w:type="dxa"/>
            <w:left w:w="0" w:type="dxa"/>
            <w:bottom w:w="0" w:type="dxa"/>
            <w:right w:w="0" w:type="dxa"/>
          </w:tblCellMar>
        </w:tblPrEx>
        <w:trPr>
          <w:trHeight w:val="532"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87E98F">
            <w:pPr>
              <w:widowControl/>
              <w:spacing w:before="62" w:beforeLines="20" w:after="62" w:afterLines="20"/>
              <w:jc w:val="center"/>
              <w:textAlignment w:val="center"/>
              <w:rPr>
                <w:sz w:val="24"/>
              </w:rPr>
            </w:pPr>
            <w:r>
              <w:rPr>
                <w:kern w:val="0"/>
                <w:sz w:val="24"/>
                <w:lang w:bidi="ar"/>
              </w:rPr>
              <w:t>18</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17F2F0">
            <w:pPr>
              <w:widowControl/>
              <w:spacing w:before="62" w:beforeLines="20" w:after="62" w:afterLines="20"/>
              <w:textAlignment w:val="center"/>
              <w:rPr>
                <w:sz w:val="24"/>
              </w:rPr>
            </w:pPr>
            <w:r>
              <w:rPr>
                <w:kern w:val="0"/>
                <w:sz w:val="24"/>
                <w:lang w:bidi="ar"/>
              </w:rPr>
              <w:t>第三方检测管理办法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CF8872">
            <w:pPr>
              <w:widowControl/>
              <w:spacing w:before="62" w:beforeLines="20" w:after="62" w:afterLines="20"/>
              <w:jc w:val="center"/>
              <w:textAlignment w:val="center"/>
              <w:rPr>
                <w:sz w:val="24"/>
              </w:rPr>
            </w:pPr>
            <w:r>
              <w:rPr>
                <w:kern w:val="0"/>
                <w:sz w:val="24"/>
                <w:lang w:bidi="ar"/>
              </w:rPr>
              <w:t>DQRD-M-A-085-2024-V1</w:t>
            </w:r>
          </w:p>
        </w:tc>
        <w:tc>
          <w:tcPr>
            <w:tcW w:w="1134" w:type="dxa"/>
            <w:vMerge w:val="continue"/>
            <w:tcBorders>
              <w:top w:val="single" w:color="000000" w:sz="4" w:space="0"/>
              <w:left w:val="single" w:color="000000" w:sz="4" w:space="0"/>
              <w:right w:val="single" w:color="000000" w:sz="4" w:space="0"/>
            </w:tcBorders>
            <w:tcMar>
              <w:top w:w="15" w:type="dxa"/>
              <w:left w:w="15" w:type="dxa"/>
              <w:right w:w="15" w:type="dxa"/>
            </w:tcMar>
            <w:vAlign w:val="center"/>
          </w:tcPr>
          <w:p w14:paraId="12B28483">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925C3F">
            <w:pPr>
              <w:spacing w:before="62" w:beforeLines="20" w:after="62" w:afterLines="20"/>
              <w:jc w:val="center"/>
              <w:rPr>
                <w:sz w:val="24"/>
              </w:rPr>
            </w:pPr>
          </w:p>
        </w:tc>
      </w:tr>
      <w:tr w14:paraId="12EFC102">
        <w:tblPrEx>
          <w:tblCellMar>
            <w:top w:w="0" w:type="dxa"/>
            <w:left w:w="0" w:type="dxa"/>
            <w:bottom w:w="0" w:type="dxa"/>
            <w:right w:w="0" w:type="dxa"/>
          </w:tblCellMar>
        </w:tblPrEx>
        <w:trPr>
          <w:trHeight w:val="695"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BA5C3B">
            <w:pPr>
              <w:widowControl/>
              <w:spacing w:before="62" w:beforeLines="20" w:after="62" w:afterLines="20"/>
              <w:jc w:val="center"/>
              <w:textAlignment w:val="center"/>
              <w:rPr>
                <w:sz w:val="24"/>
              </w:rPr>
            </w:pPr>
            <w:r>
              <w:rPr>
                <w:kern w:val="0"/>
                <w:sz w:val="24"/>
                <w:lang w:bidi="ar"/>
              </w:rPr>
              <w:t>19</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7124D7">
            <w:pPr>
              <w:widowControl/>
              <w:spacing w:before="62" w:beforeLines="20" w:after="62" w:afterLines="20"/>
              <w:textAlignment w:val="center"/>
              <w:rPr>
                <w:sz w:val="24"/>
              </w:rPr>
            </w:pPr>
            <w:r>
              <w:rPr>
                <w:kern w:val="0"/>
                <w:sz w:val="24"/>
                <w:lang w:bidi="ar"/>
              </w:rPr>
              <w:t>电力建设房屋工程质量通病防治管理办法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9F2B0A">
            <w:pPr>
              <w:widowControl/>
              <w:spacing w:before="62" w:beforeLines="20" w:after="62" w:afterLines="20"/>
              <w:jc w:val="center"/>
              <w:textAlignment w:val="center"/>
              <w:rPr>
                <w:sz w:val="24"/>
              </w:rPr>
            </w:pPr>
            <w:r>
              <w:rPr>
                <w:kern w:val="0"/>
                <w:sz w:val="24"/>
                <w:lang w:bidi="ar"/>
              </w:rPr>
              <w:t>DQRD-M-A-086-2024-V1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3442FDDE">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120252">
            <w:pPr>
              <w:spacing w:before="62" w:beforeLines="20" w:after="62" w:afterLines="20"/>
              <w:jc w:val="center"/>
              <w:rPr>
                <w:sz w:val="24"/>
              </w:rPr>
            </w:pPr>
          </w:p>
        </w:tc>
      </w:tr>
      <w:tr w14:paraId="3100C1F8">
        <w:tblPrEx>
          <w:tblCellMar>
            <w:top w:w="0" w:type="dxa"/>
            <w:left w:w="0" w:type="dxa"/>
            <w:bottom w:w="0" w:type="dxa"/>
            <w:right w:w="0" w:type="dxa"/>
          </w:tblCellMar>
        </w:tblPrEx>
        <w:trPr>
          <w:trHeight w:val="673"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CC2C91">
            <w:pPr>
              <w:widowControl/>
              <w:spacing w:before="62" w:beforeLines="20" w:after="62" w:afterLines="20"/>
              <w:jc w:val="center"/>
              <w:textAlignment w:val="center"/>
              <w:rPr>
                <w:sz w:val="24"/>
              </w:rPr>
            </w:pPr>
            <w:r>
              <w:rPr>
                <w:kern w:val="0"/>
                <w:sz w:val="24"/>
                <w:lang w:bidi="ar"/>
              </w:rPr>
              <w:t>20</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D66B0D">
            <w:pPr>
              <w:widowControl/>
              <w:spacing w:before="62" w:beforeLines="20" w:after="62" w:afterLines="20"/>
              <w:textAlignment w:val="center"/>
              <w:rPr>
                <w:sz w:val="24"/>
              </w:rPr>
            </w:pPr>
            <w:r>
              <w:rPr>
                <w:kern w:val="0"/>
                <w:sz w:val="24"/>
                <w:lang w:bidi="ar"/>
              </w:rPr>
              <w:t>DCS调试逻辑管理程序</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D5AA49">
            <w:pPr>
              <w:widowControl/>
              <w:spacing w:before="62" w:beforeLines="20" w:after="62" w:afterLines="20"/>
              <w:jc w:val="center"/>
              <w:textAlignment w:val="center"/>
              <w:rPr>
                <w:sz w:val="24"/>
              </w:rPr>
            </w:pPr>
            <w:r>
              <w:rPr>
                <w:kern w:val="0"/>
                <w:sz w:val="24"/>
                <w:lang w:bidi="ar"/>
              </w:rPr>
              <w:t>DQRD-M-A-087-2024-V1</w:t>
            </w:r>
          </w:p>
        </w:tc>
        <w:tc>
          <w:tcPr>
            <w:tcW w:w="1134"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14:paraId="50F2A72F">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0488CC">
            <w:pPr>
              <w:spacing w:before="62" w:beforeLines="20" w:after="62" w:afterLines="20"/>
              <w:jc w:val="center"/>
              <w:rPr>
                <w:sz w:val="24"/>
              </w:rPr>
            </w:pPr>
          </w:p>
        </w:tc>
      </w:tr>
      <w:tr w14:paraId="7EEAE5C6">
        <w:tblPrEx>
          <w:tblCellMar>
            <w:top w:w="0" w:type="dxa"/>
            <w:left w:w="0" w:type="dxa"/>
            <w:bottom w:w="0" w:type="dxa"/>
            <w:right w:w="0" w:type="dxa"/>
          </w:tblCellMar>
        </w:tblPrEx>
        <w:trPr>
          <w:trHeight w:val="726"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1E01FE">
            <w:pPr>
              <w:widowControl/>
              <w:spacing w:before="62" w:beforeLines="20" w:after="62" w:afterLines="20"/>
              <w:jc w:val="center"/>
              <w:textAlignment w:val="center"/>
              <w:rPr>
                <w:sz w:val="24"/>
              </w:rPr>
            </w:pPr>
            <w:r>
              <w:rPr>
                <w:kern w:val="0"/>
                <w:sz w:val="24"/>
                <w:lang w:bidi="ar"/>
              </w:rPr>
              <w:t>21</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3F17E8">
            <w:pPr>
              <w:widowControl/>
              <w:spacing w:before="62" w:beforeLines="20" w:after="62" w:afterLines="20"/>
              <w:textAlignment w:val="center"/>
              <w:rPr>
                <w:sz w:val="24"/>
              </w:rPr>
            </w:pPr>
            <w:r>
              <w:rPr>
                <w:kern w:val="0"/>
                <w:sz w:val="24"/>
                <w:lang w:bidi="ar"/>
              </w:rPr>
              <w:t>施工总平面管理办法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8506AE">
            <w:pPr>
              <w:widowControl/>
              <w:spacing w:before="62" w:beforeLines="20" w:after="62" w:afterLines="20"/>
              <w:jc w:val="center"/>
              <w:textAlignment w:val="center"/>
              <w:rPr>
                <w:sz w:val="24"/>
              </w:rPr>
            </w:pPr>
            <w:r>
              <w:rPr>
                <w:kern w:val="0"/>
                <w:sz w:val="24"/>
                <w:lang w:bidi="ar"/>
              </w:rPr>
              <w:t>DQRD-M-A-088-2024-V1</w:t>
            </w:r>
          </w:p>
        </w:tc>
        <w:tc>
          <w:tcPr>
            <w:tcW w:w="113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05E3488">
            <w:pPr>
              <w:widowControl/>
              <w:spacing w:before="62" w:beforeLines="20" w:after="62" w:afterLines="20"/>
              <w:textAlignment w:val="center"/>
              <w:rPr>
                <w:sz w:val="24"/>
              </w:rPr>
            </w:pPr>
            <w:r>
              <w:rPr>
                <w:kern w:val="0"/>
                <w:sz w:val="24"/>
                <w:lang w:bidi="ar"/>
              </w:rPr>
              <w:t>福建省东桥热电有限责任公司</w:t>
            </w: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11E780">
            <w:pPr>
              <w:spacing w:before="62" w:beforeLines="20" w:after="62" w:afterLines="20"/>
              <w:jc w:val="center"/>
              <w:rPr>
                <w:sz w:val="24"/>
              </w:rPr>
            </w:pPr>
          </w:p>
        </w:tc>
      </w:tr>
      <w:tr w14:paraId="0455A532">
        <w:tblPrEx>
          <w:tblCellMar>
            <w:top w:w="0" w:type="dxa"/>
            <w:left w:w="0" w:type="dxa"/>
            <w:bottom w:w="0" w:type="dxa"/>
            <w:right w:w="0" w:type="dxa"/>
          </w:tblCellMar>
        </w:tblPrEx>
        <w:trPr>
          <w:trHeight w:val="726"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7DE813">
            <w:pPr>
              <w:widowControl/>
              <w:spacing w:before="62" w:beforeLines="20" w:after="62" w:afterLines="20"/>
              <w:jc w:val="center"/>
              <w:textAlignment w:val="center"/>
              <w:rPr>
                <w:sz w:val="24"/>
              </w:rPr>
            </w:pPr>
            <w:r>
              <w:rPr>
                <w:kern w:val="0"/>
                <w:sz w:val="24"/>
                <w:lang w:bidi="ar"/>
              </w:rPr>
              <w:t>22</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3CE038">
            <w:pPr>
              <w:widowControl/>
              <w:spacing w:before="62" w:beforeLines="20" w:after="62" w:afterLines="20"/>
              <w:textAlignment w:val="center"/>
              <w:rPr>
                <w:sz w:val="24"/>
              </w:rPr>
            </w:pPr>
            <w:r>
              <w:rPr>
                <w:kern w:val="0"/>
                <w:sz w:val="24"/>
                <w:lang w:bidi="ar"/>
              </w:rPr>
              <w:t>施工图纸会检与设计交底管理办法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728A7A">
            <w:pPr>
              <w:widowControl/>
              <w:spacing w:before="62" w:beforeLines="20" w:after="62" w:afterLines="20"/>
              <w:jc w:val="center"/>
              <w:textAlignment w:val="center"/>
              <w:rPr>
                <w:sz w:val="24"/>
              </w:rPr>
            </w:pPr>
            <w:r>
              <w:rPr>
                <w:kern w:val="0"/>
                <w:sz w:val="24"/>
                <w:lang w:bidi="ar"/>
              </w:rPr>
              <w:t>DQRD-M-A-089-2024-V1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3C3744C2">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55A988">
            <w:pPr>
              <w:spacing w:before="62" w:beforeLines="20" w:after="62" w:afterLines="20"/>
              <w:jc w:val="center"/>
              <w:rPr>
                <w:sz w:val="24"/>
              </w:rPr>
            </w:pPr>
          </w:p>
        </w:tc>
      </w:tr>
      <w:tr w14:paraId="5A776897">
        <w:tblPrEx>
          <w:tblCellMar>
            <w:top w:w="0" w:type="dxa"/>
            <w:left w:w="0" w:type="dxa"/>
            <w:bottom w:w="0" w:type="dxa"/>
            <w:right w:w="0" w:type="dxa"/>
          </w:tblCellMar>
        </w:tblPrEx>
        <w:trPr>
          <w:trHeight w:val="538"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AF1A05">
            <w:pPr>
              <w:widowControl/>
              <w:spacing w:before="62" w:beforeLines="20" w:after="62" w:afterLines="20"/>
              <w:jc w:val="center"/>
              <w:textAlignment w:val="center"/>
              <w:rPr>
                <w:sz w:val="24"/>
              </w:rPr>
            </w:pPr>
            <w:r>
              <w:rPr>
                <w:kern w:val="0"/>
                <w:sz w:val="24"/>
                <w:lang w:bidi="ar"/>
              </w:rPr>
              <w:t>23</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862E20">
            <w:pPr>
              <w:widowControl/>
              <w:spacing w:before="62" w:beforeLines="20" w:after="62" w:afterLines="20"/>
              <w:textAlignment w:val="center"/>
              <w:rPr>
                <w:sz w:val="24"/>
              </w:rPr>
            </w:pPr>
            <w:r>
              <w:rPr>
                <w:kern w:val="0"/>
                <w:sz w:val="24"/>
                <w:lang w:bidi="ar"/>
              </w:rPr>
              <w:t>土建交付安装管理办法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A44237">
            <w:pPr>
              <w:widowControl/>
              <w:spacing w:before="62" w:beforeLines="20" w:after="62" w:afterLines="20"/>
              <w:jc w:val="center"/>
              <w:textAlignment w:val="center"/>
              <w:rPr>
                <w:sz w:val="24"/>
              </w:rPr>
            </w:pPr>
            <w:r>
              <w:rPr>
                <w:kern w:val="0"/>
                <w:sz w:val="24"/>
                <w:lang w:bidi="ar"/>
              </w:rPr>
              <w:t>DQRD-M-A-090-2024-V1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628D017C">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7ED327">
            <w:pPr>
              <w:spacing w:before="62" w:beforeLines="20" w:after="62" w:afterLines="20"/>
              <w:jc w:val="center"/>
              <w:rPr>
                <w:sz w:val="24"/>
              </w:rPr>
            </w:pPr>
          </w:p>
        </w:tc>
      </w:tr>
      <w:tr w14:paraId="50B55970">
        <w:tblPrEx>
          <w:tblCellMar>
            <w:top w:w="0" w:type="dxa"/>
            <w:left w:w="0" w:type="dxa"/>
            <w:bottom w:w="0" w:type="dxa"/>
            <w:right w:w="0" w:type="dxa"/>
          </w:tblCellMar>
        </w:tblPrEx>
        <w:trPr>
          <w:trHeight w:val="545"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F45880">
            <w:pPr>
              <w:widowControl/>
              <w:spacing w:before="62" w:beforeLines="20" w:after="62" w:afterLines="20"/>
              <w:jc w:val="center"/>
              <w:textAlignment w:val="center"/>
              <w:rPr>
                <w:sz w:val="24"/>
              </w:rPr>
            </w:pPr>
            <w:r>
              <w:rPr>
                <w:kern w:val="0"/>
                <w:sz w:val="24"/>
                <w:lang w:bidi="ar"/>
              </w:rPr>
              <w:t>24</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F3F2B5">
            <w:pPr>
              <w:widowControl/>
              <w:spacing w:before="62" w:beforeLines="20" w:after="62" w:afterLines="20"/>
              <w:textAlignment w:val="center"/>
              <w:rPr>
                <w:sz w:val="24"/>
              </w:rPr>
            </w:pPr>
            <w:r>
              <w:rPr>
                <w:kern w:val="0"/>
                <w:sz w:val="24"/>
                <w:lang w:bidi="ar"/>
              </w:rPr>
              <w:t>工程联系单管理办法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B2B2D0">
            <w:pPr>
              <w:widowControl/>
              <w:spacing w:before="62" w:beforeLines="20" w:after="62" w:afterLines="20"/>
              <w:jc w:val="center"/>
              <w:textAlignment w:val="center"/>
              <w:rPr>
                <w:sz w:val="24"/>
              </w:rPr>
            </w:pPr>
            <w:r>
              <w:rPr>
                <w:kern w:val="0"/>
                <w:sz w:val="24"/>
                <w:lang w:bidi="ar"/>
              </w:rPr>
              <w:t>DQRD-M-A-091-2024-V1</w:t>
            </w:r>
          </w:p>
        </w:tc>
        <w:tc>
          <w:tcPr>
            <w:tcW w:w="1134"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14:paraId="3482C415">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A93079">
            <w:pPr>
              <w:spacing w:before="62" w:beforeLines="20" w:after="62" w:afterLines="20"/>
              <w:jc w:val="center"/>
              <w:rPr>
                <w:sz w:val="24"/>
              </w:rPr>
            </w:pPr>
          </w:p>
        </w:tc>
      </w:tr>
      <w:tr w14:paraId="3B406953">
        <w:tblPrEx>
          <w:tblCellMar>
            <w:top w:w="0" w:type="dxa"/>
            <w:left w:w="0" w:type="dxa"/>
            <w:bottom w:w="0" w:type="dxa"/>
            <w:right w:w="0" w:type="dxa"/>
          </w:tblCellMar>
        </w:tblPrEx>
        <w:trPr>
          <w:trHeight w:val="539"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350277">
            <w:pPr>
              <w:widowControl/>
              <w:spacing w:before="62" w:beforeLines="20" w:after="62" w:afterLines="20"/>
              <w:jc w:val="center"/>
              <w:textAlignment w:val="center"/>
              <w:rPr>
                <w:sz w:val="24"/>
              </w:rPr>
            </w:pPr>
            <w:r>
              <w:rPr>
                <w:kern w:val="0"/>
                <w:sz w:val="24"/>
                <w:lang w:bidi="ar"/>
              </w:rPr>
              <w:t>25</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AC74D6">
            <w:pPr>
              <w:widowControl/>
              <w:spacing w:before="62" w:beforeLines="20" w:after="62" w:afterLines="20"/>
              <w:textAlignment w:val="center"/>
              <w:rPr>
                <w:sz w:val="24"/>
              </w:rPr>
            </w:pPr>
            <w:r>
              <w:rPr>
                <w:kern w:val="0"/>
                <w:sz w:val="24"/>
                <w:lang w:bidi="ar"/>
              </w:rPr>
              <w:t>成品保护管理办法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0AF4E8">
            <w:pPr>
              <w:widowControl/>
              <w:spacing w:before="62" w:beforeLines="20" w:after="62" w:afterLines="20"/>
              <w:jc w:val="center"/>
              <w:textAlignment w:val="center"/>
              <w:rPr>
                <w:sz w:val="24"/>
              </w:rPr>
            </w:pPr>
            <w:r>
              <w:rPr>
                <w:kern w:val="0"/>
                <w:sz w:val="24"/>
                <w:lang w:bidi="ar"/>
              </w:rPr>
              <w:t>DQRD-M-A-092-2024-V1</w:t>
            </w:r>
          </w:p>
        </w:tc>
        <w:tc>
          <w:tcPr>
            <w:tcW w:w="113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A6246D8">
            <w:pPr>
              <w:widowControl/>
              <w:spacing w:before="62" w:beforeLines="20" w:after="62" w:afterLines="20"/>
              <w:textAlignment w:val="center"/>
              <w:rPr>
                <w:sz w:val="24"/>
              </w:rPr>
            </w:pPr>
            <w:r>
              <w:rPr>
                <w:kern w:val="0"/>
                <w:sz w:val="24"/>
                <w:lang w:bidi="ar"/>
              </w:rPr>
              <w:t>福建省东桥热电有限责任公司</w:t>
            </w: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4488CA">
            <w:pPr>
              <w:spacing w:before="62" w:beforeLines="20" w:after="62" w:afterLines="20"/>
              <w:jc w:val="center"/>
              <w:rPr>
                <w:sz w:val="24"/>
              </w:rPr>
            </w:pPr>
          </w:p>
        </w:tc>
      </w:tr>
      <w:tr w14:paraId="3A440F42">
        <w:tblPrEx>
          <w:tblCellMar>
            <w:top w:w="0" w:type="dxa"/>
            <w:left w:w="0" w:type="dxa"/>
            <w:bottom w:w="0" w:type="dxa"/>
            <w:right w:w="0" w:type="dxa"/>
          </w:tblCellMar>
        </w:tblPrEx>
        <w:trPr>
          <w:trHeight w:val="533"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157AFB">
            <w:pPr>
              <w:widowControl/>
              <w:spacing w:before="62" w:beforeLines="20" w:after="62" w:afterLines="20"/>
              <w:jc w:val="center"/>
              <w:textAlignment w:val="center"/>
              <w:rPr>
                <w:sz w:val="24"/>
              </w:rPr>
            </w:pPr>
            <w:r>
              <w:rPr>
                <w:kern w:val="0"/>
                <w:sz w:val="24"/>
                <w:lang w:bidi="ar"/>
              </w:rPr>
              <w:t>26</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1BC341">
            <w:pPr>
              <w:widowControl/>
              <w:spacing w:before="62" w:beforeLines="20" w:after="62" w:afterLines="20"/>
              <w:textAlignment w:val="center"/>
              <w:rPr>
                <w:sz w:val="24"/>
              </w:rPr>
            </w:pPr>
            <w:r>
              <w:rPr>
                <w:kern w:val="0"/>
                <w:sz w:val="24"/>
                <w:lang w:bidi="ar"/>
              </w:rPr>
              <w:t>施工道路管理办法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1E66CF">
            <w:pPr>
              <w:widowControl/>
              <w:spacing w:before="62" w:beforeLines="20" w:after="62" w:afterLines="20"/>
              <w:jc w:val="center"/>
              <w:textAlignment w:val="center"/>
              <w:rPr>
                <w:sz w:val="24"/>
              </w:rPr>
            </w:pPr>
            <w:r>
              <w:rPr>
                <w:kern w:val="0"/>
                <w:sz w:val="24"/>
                <w:lang w:bidi="ar"/>
              </w:rPr>
              <w:t>DQRD-M-A-093-2024-V1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7D5AF700">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C2B91B">
            <w:pPr>
              <w:spacing w:before="62" w:beforeLines="20" w:after="62" w:afterLines="20"/>
              <w:jc w:val="center"/>
              <w:rPr>
                <w:sz w:val="24"/>
              </w:rPr>
            </w:pPr>
          </w:p>
        </w:tc>
      </w:tr>
      <w:tr w14:paraId="417EE347">
        <w:tblPrEx>
          <w:tblCellMar>
            <w:top w:w="0" w:type="dxa"/>
            <w:left w:w="0" w:type="dxa"/>
            <w:bottom w:w="0" w:type="dxa"/>
            <w:right w:w="0" w:type="dxa"/>
          </w:tblCellMar>
        </w:tblPrEx>
        <w:trPr>
          <w:trHeight w:val="683"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0A37A2">
            <w:pPr>
              <w:widowControl/>
              <w:spacing w:before="62" w:beforeLines="20" w:after="62" w:afterLines="20"/>
              <w:jc w:val="center"/>
              <w:textAlignment w:val="center"/>
              <w:rPr>
                <w:sz w:val="24"/>
              </w:rPr>
            </w:pPr>
            <w:r>
              <w:rPr>
                <w:kern w:val="0"/>
                <w:sz w:val="24"/>
                <w:lang w:bidi="ar"/>
              </w:rPr>
              <w:t>27</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0527D5">
            <w:pPr>
              <w:widowControl/>
              <w:spacing w:before="62" w:beforeLines="20" w:after="62" w:afterLines="20"/>
              <w:textAlignment w:val="center"/>
              <w:rPr>
                <w:sz w:val="24"/>
              </w:rPr>
            </w:pPr>
            <w:r>
              <w:rPr>
                <w:kern w:val="0"/>
                <w:sz w:val="24"/>
                <w:lang w:bidi="ar"/>
              </w:rPr>
              <w:t>中、低压管道工厂化加工管理标准</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D5D205">
            <w:pPr>
              <w:widowControl/>
              <w:spacing w:before="62" w:beforeLines="20" w:after="62" w:afterLines="20"/>
              <w:jc w:val="center"/>
              <w:textAlignment w:val="center"/>
              <w:rPr>
                <w:sz w:val="24"/>
              </w:rPr>
            </w:pPr>
            <w:r>
              <w:rPr>
                <w:kern w:val="0"/>
                <w:sz w:val="24"/>
                <w:lang w:bidi="ar"/>
              </w:rPr>
              <w:t>DQRD-M-A-094-2024-V1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60E6FA22">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16E5E9">
            <w:pPr>
              <w:spacing w:before="62" w:beforeLines="20" w:after="62" w:afterLines="20"/>
              <w:jc w:val="center"/>
              <w:rPr>
                <w:sz w:val="24"/>
              </w:rPr>
            </w:pPr>
          </w:p>
        </w:tc>
      </w:tr>
      <w:tr w14:paraId="3D675BE6">
        <w:tblPrEx>
          <w:tblCellMar>
            <w:top w:w="0" w:type="dxa"/>
            <w:left w:w="0" w:type="dxa"/>
            <w:bottom w:w="0" w:type="dxa"/>
            <w:right w:w="0" w:type="dxa"/>
          </w:tblCellMar>
        </w:tblPrEx>
        <w:trPr>
          <w:trHeight w:val="793"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E1E725">
            <w:pPr>
              <w:widowControl/>
              <w:spacing w:before="62" w:beforeLines="20" w:after="62" w:afterLines="20"/>
              <w:jc w:val="center"/>
              <w:textAlignment w:val="center"/>
              <w:rPr>
                <w:sz w:val="24"/>
              </w:rPr>
            </w:pPr>
            <w:r>
              <w:rPr>
                <w:kern w:val="0"/>
                <w:sz w:val="24"/>
                <w:lang w:bidi="ar"/>
              </w:rPr>
              <w:t>28</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6D53CD">
            <w:pPr>
              <w:widowControl/>
              <w:spacing w:before="62" w:beforeLines="20" w:after="62" w:afterLines="20"/>
              <w:textAlignment w:val="center"/>
              <w:rPr>
                <w:sz w:val="24"/>
              </w:rPr>
            </w:pPr>
            <w:r>
              <w:rPr>
                <w:kern w:val="0"/>
                <w:sz w:val="24"/>
                <w:lang w:bidi="ar"/>
              </w:rPr>
              <w:t>工程建设施工工艺质量标准实施办法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34C5C0">
            <w:pPr>
              <w:widowControl/>
              <w:spacing w:before="62" w:beforeLines="20" w:after="62" w:afterLines="20"/>
              <w:jc w:val="center"/>
              <w:textAlignment w:val="center"/>
              <w:rPr>
                <w:sz w:val="24"/>
              </w:rPr>
            </w:pPr>
            <w:r>
              <w:rPr>
                <w:kern w:val="0"/>
                <w:sz w:val="24"/>
                <w:lang w:bidi="ar"/>
              </w:rPr>
              <w:t>DQRD-M-A-095-2024-V1</w:t>
            </w:r>
          </w:p>
        </w:tc>
        <w:tc>
          <w:tcPr>
            <w:tcW w:w="1134"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14:paraId="70932E43">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62C689">
            <w:pPr>
              <w:spacing w:before="62" w:beforeLines="20" w:after="62" w:afterLines="20"/>
              <w:jc w:val="center"/>
              <w:rPr>
                <w:sz w:val="24"/>
              </w:rPr>
            </w:pPr>
          </w:p>
        </w:tc>
      </w:tr>
      <w:tr w14:paraId="20EFA7F7">
        <w:tblPrEx>
          <w:tblCellMar>
            <w:top w:w="0" w:type="dxa"/>
            <w:left w:w="0" w:type="dxa"/>
            <w:bottom w:w="0" w:type="dxa"/>
            <w:right w:w="0" w:type="dxa"/>
          </w:tblCellMar>
        </w:tblPrEx>
        <w:trPr>
          <w:trHeight w:val="549"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3D5022">
            <w:pPr>
              <w:widowControl/>
              <w:spacing w:before="62" w:beforeLines="20" w:after="62" w:afterLines="20"/>
              <w:jc w:val="center"/>
              <w:textAlignment w:val="center"/>
              <w:rPr>
                <w:sz w:val="24"/>
              </w:rPr>
            </w:pPr>
            <w:r>
              <w:rPr>
                <w:kern w:val="0"/>
                <w:sz w:val="24"/>
                <w:lang w:bidi="ar"/>
              </w:rPr>
              <w:t>29</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38106D">
            <w:pPr>
              <w:widowControl/>
              <w:spacing w:before="62" w:beforeLines="20" w:after="62" w:afterLines="20"/>
              <w:textAlignment w:val="center"/>
              <w:rPr>
                <w:sz w:val="24"/>
              </w:rPr>
            </w:pPr>
            <w:r>
              <w:rPr>
                <w:kern w:val="0"/>
                <w:sz w:val="24"/>
                <w:lang w:bidi="ar"/>
              </w:rPr>
              <w:t>工程材料代用审批管理办法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DB0AE7">
            <w:pPr>
              <w:widowControl/>
              <w:spacing w:before="62" w:beforeLines="20" w:after="62" w:afterLines="20"/>
              <w:jc w:val="center"/>
              <w:textAlignment w:val="center"/>
              <w:rPr>
                <w:sz w:val="24"/>
              </w:rPr>
            </w:pPr>
            <w:r>
              <w:rPr>
                <w:kern w:val="0"/>
                <w:sz w:val="24"/>
                <w:lang w:bidi="ar"/>
              </w:rPr>
              <w:t>DQRD-M-A-096-2024-V1</w:t>
            </w:r>
          </w:p>
        </w:tc>
        <w:tc>
          <w:tcPr>
            <w:tcW w:w="113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33E0992">
            <w:pPr>
              <w:widowControl/>
              <w:spacing w:before="62" w:beforeLines="20" w:after="62" w:afterLines="20"/>
              <w:textAlignment w:val="center"/>
              <w:rPr>
                <w:sz w:val="24"/>
              </w:rPr>
            </w:pPr>
            <w:r>
              <w:rPr>
                <w:kern w:val="0"/>
                <w:sz w:val="24"/>
                <w:lang w:bidi="ar"/>
              </w:rPr>
              <w:t>福建省东桥热电有限责任公司</w:t>
            </w: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021516">
            <w:pPr>
              <w:spacing w:before="62" w:beforeLines="20" w:after="62" w:afterLines="20"/>
              <w:jc w:val="center"/>
              <w:rPr>
                <w:sz w:val="24"/>
              </w:rPr>
            </w:pPr>
          </w:p>
        </w:tc>
      </w:tr>
      <w:tr w14:paraId="280E4369">
        <w:tblPrEx>
          <w:tblCellMar>
            <w:top w:w="0" w:type="dxa"/>
            <w:left w:w="0" w:type="dxa"/>
            <w:bottom w:w="0" w:type="dxa"/>
            <w:right w:w="0" w:type="dxa"/>
          </w:tblCellMar>
        </w:tblPrEx>
        <w:trPr>
          <w:trHeight w:val="543"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0B6056">
            <w:pPr>
              <w:widowControl/>
              <w:spacing w:before="62" w:beforeLines="20" w:after="62" w:afterLines="20"/>
              <w:jc w:val="center"/>
              <w:textAlignment w:val="center"/>
              <w:rPr>
                <w:sz w:val="24"/>
              </w:rPr>
            </w:pPr>
            <w:r>
              <w:rPr>
                <w:kern w:val="0"/>
                <w:sz w:val="24"/>
                <w:lang w:bidi="ar"/>
              </w:rPr>
              <w:t>30</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7B8029">
            <w:pPr>
              <w:widowControl/>
              <w:spacing w:before="62" w:beforeLines="20" w:after="62" w:afterLines="20"/>
              <w:textAlignment w:val="center"/>
              <w:rPr>
                <w:sz w:val="24"/>
              </w:rPr>
            </w:pPr>
            <w:r>
              <w:rPr>
                <w:kern w:val="0"/>
                <w:sz w:val="24"/>
                <w:lang w:bidi="ar"/>
              </w:rPr>
              <w:t>工程量签证管理办法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F07238">
            <w:pPr>
              <w:widowControl/>
              <w:spacing w:before="62" w:beforeLines="20" w:after="62" w:afterLines="20"/>
              <w:jc w:val="center"/>
              <w:textAlignment w:val="center"/>
              <w:rPr>
                <w:sz w:val="24"/>
              </w:rPr>
            </w:pPr>
            <w:r>
              <w:rPr>
                <w:kern w:val="0"/>
                <w:sz w:val="24"/>
                <w:lang w:bidi="ar"/>
              </w:rPr>
              <w:t>DQRD-M-A-097-2024-V1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0F5AB992">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8DC6BF">
            <w:pPr>
              <w:spacing w:before="62" w:beforeLines="20" w:after="62" w:afterLines="20"/>
              <w:jc w:val="center"/>
              <w:rPr>
                <w:sz w:val="24"/>
              </w:rPr>
            </w:pPr>
          </w:p>
        </w:tc>
      </w:tr>
      <w:tr w14:paraId="517D7314">
        <w:tblPrEx>
          <w:tblCellMar>
            <w:top w:w="0" w:type="dxa"/>
            <w:left w:w="0" w:type="dxa"/>
            <w:bottom w:w="0" w:type="dxa"/>
            <w:right w:w="0" w:type="dxa"/>
          </w:tblCellMar>
        </w:tblPrEx>
        <w:trPr>
          <w:trHeight w:val="537"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3CEB8F">
            <w:pPr>
              <w:widowControl/>
              <w:spacing w:before="62" w:beforeLines="20" w:after="62" w:afterLines="20"/>
              <w:jc w:val="center"/>
              <w:textAlignment w:val="center"/>
              <w:rPr>
                <w:sz w:val="24"/>
              </w:rPr>
            </w:pPr>
            <w:r>
              <w:rPr>
                <w:kern w:val="0"/>
                <w:sz w:val="24"/>
                <w:lang w:bidi="ar"/>
              </w:rPr>
              <w:t>31</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25B3AD">
            <w:pPr>
              <w:widowControl/>
              <w:spacing w:before="62" w:beforeLines="20" w:after="62" w:afterLines="20"/>
              <w:textAlignment w:val="center"/>
              <w:rPr>
                <w:sz w:val="24"/>
              </w:rPr>
            </w:pPr>
            <w:r>
              <w:rPr>
                <w:kern w:val="0"/>
                <w:sz w:val="24"/>
                <w:lang w:bidi="ar"/>
              </w:rPr>
              <w:t>工程质量检查与验收管理办法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6ACED1">
            <w:pPr>
              <w:widowControl/>
              <w:spacing w:before="62" w:beforeLines="20" w:after="62" w:afterLines="20"/>
              <w:jc w:val="center"/>
              <w:textAlignment w:val="center"/>
              <w:rPr>
                <w:sz w:val="24"/>
              </w:rPr>
            </w:pPr>
            <w:r>
              <w:rPr>
                <w:kern w:val="0"/>
                <w:sz w:val="24"/>
                <w:lang w:bidi="ar"/>
              </w:rPr>
              <w:t>DQRD-M-A-098-2024-V1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338CC8AC">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FB306C">
            <w:pPr>
              <w:spacing w:before="62" w:beforeLines="20" w:after="62" w:afterLines="20"/>
              <w:jc w:val="center"/>
              <w:rPr>
                <w:sz w:val="24"/>
              </w:rPr>
            </w:pPr>
          </w:p>
        </w:tc>
      </w:tr>
      <w:tr w14:paraId="27D63EBF">
        <w:tblPrEx>
          <w:tblCellMar>
            <w:top w:w="0" w:type="dxa"/>
            <w:left w:w="0" w:type="dxa"/>
            <w:bottom w:w="0" w:type="dxa"/>
            <w:right w:w="0" w:type="dxa"/>
          </w:tblCellMar>
        </w:tblPrEx>
        <w:trPr>
          <w:trHeight w:val="546"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B4A9EB">
            <w:pPr>
              <w:widowControl/>
              <w:spacing w:before="62" w:beforeLines="20" w:after="62" w:afterLines="20"/>
              <w:jc w:val="center"/>
              <w:textAlignment w:val="center"/>
              <w:rPr>
                <w:sz w:val="24"/>
              </w:rPr>
            </w:pPr>
            <w:r>
              <w:rPr>
                <w:kern w:val="0"/>
                <w:sz w:val="24"/>
                <w:lang w:bidi="ar"/>
              </w:rPr>
              <w:t>32</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E78C8A">
            <w:pPr>
              <w:widowControl/>
              <w:spacing w:before="62" w:beforeLines="20" w:after="62" w:afterLines="20"/>
              <w:textAlignment w:val="center"/>
              <w:rPr>
                <w:sz w:val="24"/>
              </w:rPr>
            </w:pPr>
            <w:r>
              <w:rPr>
                <w:kern w:val="0"/>
                <w:sz w:val="24"/>
                <w:lang w:bidi="ar"/>
              </w:rPr>
              <w:t>设备缺陷处理办法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0760C1">
            <w:pPr>
              <w:widowControl/>
              <w:spacing w:before="62" w:beforeLines="20" w:after="62" w:afterLines="20"/>
              <w:jc w:val="center"/>
              <w:textAlignment w:val="center"/>
              <w:rPr>
                <w:sz w:val="24"/>
              </w:rPr>
            </w:pPr>
            <w:r>
              <w:rPr>
                <w:kern w:val="0"/>
                <w:sz w:val="24"/>
                <w:lang w:bidi="ar"/>
              </w:rPr>
              <w:t>DQRD-M-A-099-2024-V1</w:t>
            </w:r>
          </w:p>
        </w:tc>
        <w:tc>
          <w:tcPr>
            <w:tcW w:w="1134"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14:paraId="05177EB2">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641714">
            <w:pPr>
              <w:spacing w:before="62" w:beforeLines="20" w:after="62" w:afterLines="20"/>
              <w:jc w:val="center"/>
              <w:rPr>
                <w:sz w:val="24"/>
              </w:rPr>
            </w:pPr>
          </w:p>
        </w:tc>
      </w:tr>
      <w:tr w14:paraId="3E09A777">
        <w:tblPrEx>
          <w:tblCellMar>
            <w:top w:w="0" w:type="dxa"/>
            <w:left w:w="0" w:type="dxa"/>
            <w:bottom w:w="0" w:type="dxa"/>
            <w:right w:w="0" w:type="dxa"/>
          </w:tblCellMar>
        </w:tblPrEx>
        <w:trPr>
          <w:trHeight w:val="539"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31EF30">
            <w:pPr>
              <w:widowControl/>
              <w:spacing w:before="62" w:beforeLines="20" w:after="62" w:afterLines="20"/>
              <w:jc w:val="center"/>
              <w:textAlignment w:val="center"/>
              <w:rPr>
                <w:sz w:val="24"/>
              </w:rPr>
            </w:pPr>
            <w:r>
              <w:rPr>
                <w:kern w:val="0"/>
                <w:sz w:val="24"/>
                <w:lang w:bidi="ar"/>
              </w:rPr>
              <w:t>33</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B2016B">
            <w:pPr>
              <w:widowControl/>
              <w:spacing w:before="62" w:beforeLines="20" w:after="62" w:afterLines="20"/>
              <w:textAlignment w:val="center"/>
              <w:rPr>
                <w:sz w:val="24"/>
              </w:rPr>
            </w:pPr>
            <w:r>
              <w:rPr>
                <w:kern w:val="0"/>
                <w:sz w:val="24"/>
                <w:lang w:bidi="ar"/>
              </w:rPr>
              <w:t>工程质量保修管理办法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ED3ECF">
            <w:pPr>
              <w:widowControl/>
              <w:spacing w:before="62" w:beforeLines="20" w:after="62" w:afterLines="20"/>
              <w:jc w:val="center"/>
              <w:textAlignment w:val="center"/>
              <w:rPr>
                <w:sz w:val="24"/>
              </w:rPr>
            </w:pPr>
            <w:r>
              <w:rPr>
                <w:kern w:val="0"/>
                <w:sz w:val="24"/>
                <w:lang w:bidi="ar"/>
              </w:rPr>
              <w:t>DQRD-M-A-100-2024-V1</w:t>
            </w:r>
          </w:p>
        </w:tc>
        <w:tc>
          <w:tcPr>
            <w:tcW w:w="113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E8F7C58">
            <w:pPr>
              <w:widowControl/>
              <w:spacing w:before="62" w:beforeLines="20" w:after="62" w:afterLines="20"/>
              <w:textAlignment w:val="center"/>
              <w:rPr>
                <w:sz w:val="24"/>
              </w:rPr>
            </w:pPr>
            <w:r>
              <w:rPr>
                <w:kern w:val="0"/>
                <w:sz w:val="24"/>
                <w:lang w:bidi="ar"/>
              </w:rPr>
              <w:t>福建省东桥热电有限责任公司</w:t>
            </w: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A1FA3D">
            <w:pPr>
              <w:spacing w:before="62" w:beforeLines="20" w:after="62" w:afterLines="20"/>
              <w:jc w:val="center"/>
              <w:rPr>
                <w:sz w:val="24"/>
              </w:rPr>
            </w:pPr>
          </w:p>
        </w:tc>
      </w:tr>
      <w:tr w14:paraId="1F0EFC25">
        <w:tblPrEx>
          <w:tblCellMar>
            <w:top w:w="0" w:type="dxa"/>
            <w:left w:w="0" w:type="dxa"/>
            <w:bottom w:w="0" w:type="dxa"/>
            <w:right w:w="0" w:type="dxa"/>
          </w:tblCellMar>
        </w:tblPrEx>
        <w:trPr>
          <w:trHeight w:val="547"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6A47A4">
            <w:pPr>
              <w:widowControl/>
              <w:spacing w:before="62" w:beforeLines="20" w:after="62" w:afterLines="20"/>
              <w:jc w:val="center"/>
              <w:textAlignment w:val="center"/>
              <w:rPr>
                <w:sz w:val="24"/>
              </w:rPr>
            </w:pPr>
            <w:r>
              <w:rPr>
                <w:kern w:val="0"/>
                <w:sz w:val="24"/>
                <w:lang w:bidi="ar"/>
              </w:rPr>
              <w:t>34</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4B217D">
            <w:pPr>
              <w:widowControl/>
              <w:spacing w:before="62" w:beforeLines="20" w:after="62" w:afterLines="20"/>
              <w:textAlignment w:val="center"/>
              <w:rPr>
                <w:sz w:val="24"/>
              </w:rPr>
            </w:pPr>
            <w:r>
              <w:rPr>
                <w:kern w:val="0"/>
                <w:sz w:val="24"/>
                <w:lang w:bidi="ar"/>
              </w:rPr>
              <w:t>工程监理评价及考核管理办法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509A1E">
            <w:pPr>
              <w:widowControl/>
              <w:spacing w:before="62" w:beforeLines="20" w:after="62" w:afterLines="20"/>
              <w:jc w:val="center"/>
              <w:textAlignment w:val="center"/>
              <w:rPr>
                <w:sz w:val="24"/>
              </w:rPr>
            </w:pPr>
            <w:r>
              <w:rPr>
                <w:kern w:val="0"/>
                <w:sz w:val="24"/>
                <w:lang w:bidi="ar"/>
              </w:rPr>
              <w:t>DQRD-M-A-101-2024-V1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1F354558">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B20FA4">
            <w:pPr>
              <w:spacing w:before="62" w:beforeLines="20" w:after="62" w:afterLines="20"/>
              <w:jc w:val="center"/>
              <w:rPr>
                <w:sz w:val="24"/>
              </w:rPr>
            </w:pPr>
          </w:p>
        </w:tc>
      </w:tr>
      <w:tr w14:paraId="0A329BD9">
        <w:tblPrEx>
          <w:tblCellMar>
            <w:top w:w="0" w:type="dxa"/>
            <w:left w:w="0" w:type="dxa"/>
            <w:bottom w:w="0" w:type="dxa"/>
            <w:right w:w="0" w:type="dxa"/>
          </w:tblCellMar>
        </w:tblPrEx>
        <w:trPr>
          <w:trHeight w:val="541"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EBCAB2">
            <w:pPr>
              <w:widowControl/>
              <w:spacing w:before="62" w:beforeLines="20" w:after="62" w:afterLines="20"/>
              <w:jc w:val="center"/>
              <w:textAlignment w:val="center"/>
              <w:rPr>
                <w:sz w:val="24"/>
              </w:rPr>
            </w:pPr>
            <w:r>
              <w:rPr>
                <w:kern w:val="0"/>
                <w:sz w:val="24"/>
                <w:lang w:bidi="ar"/>
              </w:rPr>
              <w:t>35</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CBCB6F">
            <w:pPr>
              <w:widowControl/>
              <w:spacing w:before="62" w:beforeLines="20" w:after="62" w:afterLines="20"/>
              <w:textAlignment w:val="center"/>
              <w:rPr>
                <w:sz w:val="24"/>
              </w:rPr>
            </w:pPr>
            <w:r>
              <w:rPr>
                <w:kern w:val="0"/>
                <w:sz w:val="24"/>
                <w:lang w:bidi="ar"/>
              </w:rPr>
              <w:t>设计变更与变更设计管理办法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4820B6">
            <w:pPr>
              <w:widowControl/>
              <w:spacing w:before="62" w:beforeLines="20" w:after="62" w:afterLines="20"/>
              <w:jc w:val="center"/>
              <w:textAlignment w:val="center"/>
              <w:rPr>
                <w:sz w:val="24"/>
              </w:rPr>
            </w:pPr>
            <w:r>
              <w:rPr>
                <w:kern w:val="0"/>
                <w:sz w:val="24"/>
                <w:lang w:bidi="ar"/>
              </w:rPr>
              <w:t>DQRD-M-A-102-2024-V1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571BD995">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76FF72">
            <w:pPr>
              <w:spacing w:before="62" w:beforeLines="20" w:after="62" w:afterLines="20"/>
              <w:jc w:val="center"/>
              <w:rPr>
                <w:sz w:val="24"/>
              </w:rPr>
            </w:pPr>
          </w:p>
        </w:tc>
      </w:tr>
      <w:tr w14:paraId="13BD345E">
        <w:tblPrEx>
          <w:tblCellMar>
            <w:top w:w="0" w:type="dxa"/>
            <w:left w:w="0" w:type="dxa"/>
            <w:bottom w:w="0" w:type="dxa"/>
            <w:right w:w="0" w:type="dxa"/>
          </w:tblCellMar>
        </w:tblPrEx>
        <w:trPr>
          <w:trHeight w:val="535"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9188BB">
            <w:pPr>
              <w:widowControl/>
              <w:spacing w:before="62" w:beforeLines="20" w:after="62" w:afterLines="20"/>
              <w:jc w:val="center"/>
              <w:textAlignment w:val="center"/>
              <w:rPr>
                <w:sz w:val="24"/>
              </w:rPr>
            </w:pPr>
            <w:r>
              <w:rPr>
                <w:kern w:val="0"/>
                <w:sz w:val="24"/>
                <w:lang w:bidi="ar"/>
              </w:rPr>
              <w:t>36</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3750EA">
            <w:pPr>
              <w:widowControl/>
              <w:spacing w:before="62" w:beforeLines="20" w:after="62" w:afterLines="20"/>
              <w:textAlignment w:val="center"/>
              <w:rPr>
                <w:sz w:val="24"/>
              </w:rPr>
            </w:pPr>
            <w:r>
              <w:rPr>
                <w:kern w:val="0"/>
                <w:sz w:val="24"/>
                <w:lang w:bidi="ar"/>
              </w:rPr>
              <w:t>重大方案及措施变更管理办法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27F8D3">
            <w:pPr>
              <w:widowControl/>
              <w:spacing w:before="62" w:beforeLines="20" w:after="62" w:afterLines="20"/>
              <w:jc w:val="center"/>
              <w:textAlignment w:val="center"/>
              <w:rPr>
                <w:sz w:val="24"/>
              </w:rPr>
            </w:pPr>
            <w:r>
              <w:rPr>
                <w:kern w:val="0"/>
                <w:sz w:val="24"/>
                <w:lang w:bidi="ar"/>
              </w:rPr>
              <w:t>DQRD-M-A-103-2024-V1</w:t>
            </w:r>
          </w:p>
        </w:tc>
        <w:tc>
          <w:tcPr>
            <w:tcW w:w="1134"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14:paraId="1D818C00">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E48B35">
            <w:pPr>
              <w:spacing w:before="62" w:beforeLines="20" w:after="62" w:afterLines="20"/>
              <w:jc w:val="center"/>
              <w:rPr>
                <w:sz w:val="24"/>
              </w:rPr>
            </w:pPr>
          </w:p>
        </w:tc>
      </w:tr>
      <w:tr w14:paraId="167917CD">
        <w:tblPrEx>
          <w:tblCellMar>
            <w:top w:w="0" w:type="dxa"/>
            <w:left w:w="0" w:type="dxa"/>
            <w:bottom w:w="0" w:type="dxa"/>
            <w:right w:w="0" w:type="dxa"/>
          </w:tblCellMar>
        </w:tblPrEx>
        <w:trPr>
          <w:trHeight w:val="685"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8EB1E5">
            <w:pPr>
              <w:widowControl/>
              <w:spacing w:before="62" w:beforeLines="20" w:after="62" w:afterLines="20"/>
              <w:jc w:val="center"/>
              <w:textAlignment w:val="center"/>
              <w:rPr>
                <w:sz w:val="24"/>
              </w:rPr>
            </w:pPr>
            <w:r>
              <w:rPr>
                <w:kern w:val="0"/>
                <w:sz w:val="24"/>
                <w:lang w:bidi="ar"/>
              </w:rPr>
              <w:t>37</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4B7D6C">
            <w:pPr>
              <w:widowControl/>
              <w:spacing w:before="62" w:beforeLines="20" w:after="62" w:afterLines="20"/>
              <w:textAlignment w:val="center"/>
              <w:rPr>
                <w:sz w:val="24"/>
              </w:rPr>
            </w:pPr>
            <w:r>
              <w:rPr>
                <w:kern w:val="0"/>
                <w:sz w:val="24"/>
                <w:lang w:bidi="ar"/>
              </w:rPr>
              <w:t>施工计量器具和检测仪表管理办法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179345">
            <w:pPr>
              <w:widowControl/>
              <w:spacing w:before="62" w:beforeLines="20" w:after="62" w:afterLines="20"/>
              <w:textAlignment w:val="center"/>
              <w:rPr>
                <w:sz w:val="24"/>
              </w:rPr>
            </w:pPr>
            <w:r>
              <w:rPr>
                <w:kern w:val="0"/>
                <w:sz w:val="24"/>
                <w:lang w:bidi="ar"/>
              </w:rPr>
              <w:t>DQRD-M-A-104-2024-V1</w:t>
            </w:r>
          </w:p>
        </w:tc>
        <w:tc>
          <w:tcPr>
            <w:tcW w:w="113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797B48">
            <w:pPr>
              <w:widowControl/>
              <w:spacing w:before="62" w:beforeLines="20" w:after="62" w:afterLines="20"/>
              <w:textAlignment w:val="center"/>
              <w:rPr>
                <w:sz w:val="24"/>
              </w:rPr>
            </w:pPr>
            <w:r>
              <w:rPr>
                <w:kern w:val="0"/>
                <w:sz w:val="24"/>
                <w:lang w:bidi="ar"/>
              </w:rPr>
              <w:t>福建省东桥热电有限责任公司</w:t>
            </w: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7B625C">
            <w:pPr>
              <w:spacing w:before="62" w:beforeLines="20" w:after="62" w:afterLines="20"/>
              <w:jc w:val="center"/>
              <w:rPr>
                <w:sz w:val="24"/>
              </w:rPr>
            </w:pPr>
          </w:p>
        </w:tc>
      </w:tr>
      <w:tr w14:paraId="32B82690">
        <w:tblPrEx>
          <w:tblCellMar>
            <w:top w:w="0" w:type="dxa"/>
            <w:left w:w="0" w:type="dxa"/>
            <w:bottom w:w="0" w:type="dxa"/>
            <w:right w:w="0" w:type="dxa"/>
          </w:tblCellMar>
        </w:tblPrEx>
        <w:trPr>
          <w:trHeight w:val="653"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92C5AD">
            <w:pPr>
              <w:widowControl/>
              <w:spacing w:before="62" w:beforeLines="20" w:after="62" w:afterLines="20"/>
              <w:jc w:val="center"/>
              <w:textAlignment w:val="center"/>
              <w:rPr>
                <w:sz w:val="24"/>
              </w:rPr>
            </w:pPr>
            <w:r>
              <w:rPr>
                <w:kern w:val="0"/>
                <w:sz w:val="24"/>
                <w:lang w:bidi="ar"/>
              </w:rPr>
              <w:t>38</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B64C26">
            <w:pPr>
              <w:widowControl/>
              <w:spacing w:before="62" w:beforeLines="20" w:after="62" w:afterLines="20"/>
              <w:textAlignment w:val="center"/>
              <w:rPr>
                <w:sz w:val="24"/>
              </w:rPr>
            </w:pPr>
            <w:r>
              <w:rPr>
                <w:kern w:val="0"/>
                <w:sz w:val="24"/>
                <w:lang w:bidi="ar"/>
              </w:rPr>
              <w:t>工程质量文件和记录编制管理办法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942087">
            <w:pPr>
              <w:widowControl/>
              <w:spacing w:before="62" w:beforeLines="20" w:after="62" w:afterLines="20"/>
              <w:textAlignment w:val="center"/>
              <w:rPr>
                <w:sz w:val="24"/>
              </w:rPr>
            </w:pPr>
            <w:r>
              <w:rPr>
                <w:kern w:val="0"/>
                <w:sz w:val="24"/>
                <w:lang w:bidi="ar"/>
              </w:rPr>
              <w:t>DQRD-M-A-105-2024-V1</w:t>
            </w:r>
          </w:p>
        </w:tc>
        <w:tc>
          <w:tcPr>
            <w:tcW w:w="1134" w:type="dxa"/>
            <w:vMerge w:val="continue"/>
            <w:tcBorders>
              <w:top w:val="single" w:color="000000" w:sz="4" w:space="0"/>
              <w:left w:val="single" w:color="000000" w:sz="4" w:space="0"/>
              <w:right w:val="single" w:color="000000" w:sz="4" w:space="0"/>
            </w:tcBorders>
            <w:tcMar>
              <w:top w:w="15" w:type="dxa"/>
              <w:left w:w="15" w:type="dxa"/>
              <w:right w:w="15" w:type="dxa"/>
            </w:tcMar>
            <w:vAlign w:val="center"/>
          </w:tcPr>
          <w:p w14:paraId="60B0A2E6">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6632CF">
            <w:pPr>
              <w:spacing w:before="62" w:beforeLines="20" w:after="62" w:afterLines="20"/>
              <w:jc w:val="center"/>
              <w:rPr>
                <w:sz w:val="24"/>
              </w:rPr>
            </w:pPr>
          </w:p>
        </w:tc>
      </w:tr>
      <w:tr w14:paraId="07AC09FD">
        <w:tblPrEx>
          <w:tblCellMar>
            <w:top w:w="0" w:type="dxa"/>
            <w:left w:w="0" w:type="dxa"/>
            <w:bottom w:w="0" w:type="dxa"/>
            <w:right w:w="0" w:type="dxa"/>
          </w:tblCellMar>
        </w:tblPrEx>
        <w:trPr>
          <w:trHeight w:val="621"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AC236C">
            <w:pPr>
              <w:widowControl/>
              <w:spacing w:before="62" w:beforeLines="20" w:after="62" w:afterLines="20"/>
              <w:jc w:val="center"/>
              <w:textAlignment w:val="center"/>
              <w:rPr>
                <w:sz w:val="24"/>
              </w:rPr>
            </w:pPr>
            <w:r>
              <w:rPr>
                <w:kern w:val="0"/>
                <w:sz w:val="24"/>
                <w:lang w:bidi="ar"/>
              </w:rPr>
              <w:t>39</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D7E085">
            <w:pPr>
              <w:widowControl/>
              <w:spacing w:before="62" w:beforeLines="20" w:after="62" w:afterLines="20"/>
              <w:textAlignment w:val="center"/>
              <w:rPr>
                <w:sz w:val="24"/>
              </w:rPr>
            </w:pPr>
            <w:r>
              <w:rPr>
                <w:kern w:val="0"/>
                <w:sz w:val="24"/>
                <w:lang w:bidi="ar"/>
              </w:rPr>
              <w:t>材料、试件见证取样和送检管理制度</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CD1294">
            <w:pPr>
              <w:widowControl/>
              <w:spacing w:before="62" w:beforeLines="20" w:after="62" w:afterLines="20"/>
              <w:textAlignment w:val="center"/>
              <w:rPr>
                <w:sz w:val="24"/>
              </w:rPr>
            </w:pPr>
            <w:r>
              <w:rPr>
                <w:kern w:val="0"/>
                <w:sz w:val="24"/>
                <w:lang w:bidi="ar"/>
              </w:rPr>
              <w:t>DQRD-M-A-106-2024-V1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614E7D72">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2F7BC6">
            <w:pPr>
              <w:spacing w:before="62" w:beforeLines="20" w:after="62" w:afterLines="20"/>
              <w:jc w:val="center"/>
              <w:rPr>
                <w:sz w:val="24"/>
              </w:rPr>
            </w:pPr>
          </w:p>
        </w:tc>
      </w:tr>
      <w:tr w14:paraId="3C2D47B2">
        <w:tblPrEx>
          <w:tblCellMar>
            <w:top w:w="0" w:type="dxa"/>
            <w:left w:w="0" w:type="dxa"/>
            <w:bottom w:w="0" w:type="dxa"/>
            <w:right w:w="0" w:type="dxa"/>
          </w:tblCellMar>
        </w:tblPrEx>
        <w:trPr>
          <w:trHeight w:val="731"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07E515">
            <w:pPr>
              <w:widowControl/>
              <w:spacing w:before="62" w:beforeLines="20" w:after="62" w:afterLines="20"/>
              <w:jc w:val="center"/>
              <w:textAlignment w:val="center"/>
              <w:rPr>
                <w:sz w:val="24"/>
              </w:rPr>
            </w:pPr>
            <w:r>
              <w:rPr>
                <w:kern w:val="0"/>
                <w:sz w:val="24"/>
                <w:lang w:bidi="ar"/>
              </w:rPr>
              <w:t>40</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EC3CFB">
            <w:pPr>
              <w:widowControl/>
              <w:spacing w:before="62" w:beforeLines="20" w:after="62" w:afterLines="20"/>
              <w:textAlignment w:val="center"/>
              <w:rPr>
                <w:sz w:val="24"/>
              </w:rPr>
            </w:pPr>
            <w:r>
              <w:rPr>
                <w:kern w:val="0"/>
                <w:sz w:val="24"/>
                <w:lang w:bidi="ar"/>
              </w:rPr>
              <w:t>施工组织设计及作业指导书管理办法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EC47D1">
            <w:pPr>
              <w:widowControl/>
              <w:spacing w:before="62" w:beforeLines="20" w:after="62" w:afterLines="20"/>
              <w:textAlignment w:val="center"/>
              <w:rPr>
                <w:sz w:val="24"/>
              </w:rPr>
            </w:pPr>
            <w:r>
              <w:rPr>
                <w:kern w:val="0"/>
                <w:sz w:val="24"/>
                <w:lang w:bidi="ar"/>
              </w:rPr>
              <w:t>DQRD-M-A-107-2024-V1</w:t>
            </w:r>
          </w:p>
        </w:tc>
        <w:tc>
          <w:tcPr>
            <w:tcW w:w="1134"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14:paraId="578C0693">
            <w:pPr>
              <w:widowControl/>
              <w:spacing w:before="62" w:beforeLines="20" w:after="62" w:afterLines="20"/>
              <w:textAlignment w:val="center"/>
              <w:rPr>
                <w:sz w:val="24"/>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E51397">
            <w:pPr>
              <w:spacing w:before="62" w:beforeLines="20" w:after="62" w:afterLines="20"/>
              <w:jc w:val="center"/>
              <w:rPr>
                <w:sz w:val="24"/>
              </w:rPr>
            </w:pPr>
          </w:p>
        </w:tc>
      </w:tr>
      <w:tr w14:paraId="1E4226ED">
        <w:tblPrEx>
          <w:tblCellMar>
            <w:top w:w="0" w:type="dxa"/>
            <w:left w:w="0" w:type="dxa"/>
            <w:bottom w:w="0" w:type="dxa"/>
            <w:right w:w="0" w:type="dxa"/>
          </w:tblCellMar>
        </w:tblPrEx>
        <w:trPr>
          <w:trHeight w:val="585"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244837">
            <w:pPr>
              <w:widowControl/>
              <w:spacing w:before="62" w:beforeLines="20" w:after="62" w:afterLines="20"/>
              <w:jc w:val="center"/>
              <w:textAlignment w:val="center"/>
              <w:rPr>
                <w:kern w:val="0"/>
                <w:sz w:val="24"/>
                <w:lang w:bidi="ar"/>
              </w:rPr>
            </w:pPr>
            <w:r>
              <w:rPr>
                <w:kern w:val="0"/>
                <w:sz w:val="24"/>
                <w:lang w:bidi="ar"/>
              </w:rPr>
              <w:t>41</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F32391">
            <w:pPr>
              <w:widowControl/>
              <w:spacing w:before="62" w:beforeLines="20" w:after="62" w:afterLines="20"/>
              <w:textAlignment w:val="center"/>
              <w:rPr>
                <w:kern w:val="0"/>
                <w:sz w:val="24"/>
                <w:lang w:bidi="ar"/>
              </w:rPr>
            </w:pPr>
            <w:r>
              <w:rPr>
                <w:kern w:val="0"/>
                <w:sz w:val="24"/>
                <w:lang w:bidi="ar"/>
              </w:rPr>
              <w:t>安健环管理规定</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A87DB7">
            <w:pPr>
              <w:widowControl/>
              <w:spacing w:before="62" w:beforeLines="20" w:after="62" w:afterLines="20"/>
              <w:textAlignment w:val="center"/>
              <w:rPr>
                <w:kern w:val="0"/>
                <w:sz w:val="24"/>
                <w:lang w:bidi="ar"/>
              </w:rPr>
            </w:pPr>
            <w:r>
              <w:rPr>
                <w:kern w:val="0"/>
                <w:sz w:val="24"/>
                <w:lang w:bidi="ar"/>
              </w:rPr>
              <w:t>DQRD-M-A-108-2024-V1</w:t>
            </w:r>
          </w:p>
        </w:tc>
        <w:tc>
          <w:tcPr>
            <w:tcW w:w="113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6EBC20D">
            <w:pPr>
              <w:widowControl/>
              <w:spacing w:before="62" w:beforeLines="20" w:after="62" w:afterLines="20"/>
              <w:textAlignment w:val="center"/>
              <w:rPr>
                <w:kern w:val="0"/>
                <w:sz w:val="24"/>
                <w:lang w:bidi="ar"/>
              </w:rPr>
            </w:pPr>
            <w:r>
              <w:rPr>
                <w:kern w:val="0"/>
                <w:sz w:val="24"/>
                <w:lang w:bidi="ar"/>
              </w:rPr>
              <w:t>福建省东桥热电有限责任公司</w:t>
            </w: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804E21">
            <w:pPr>
              <w:spacing w:before="62" w:beforeLines="20" w:after="62" w:afterLines="20"/>
              <w:jc w:val="center"/>
              <w:rPr>
                <w:sz w:val="24"/>
              </w:rPr>
            </w:pPr>
          </w:p>
        </w:tc>
      </w:tr>
      <w:tr w14:paraId="13B7F0A8">
        <w:tblPrEx>
          <w:tblCellMar>
            <w:top w:w="0" w:type="dxa"/>
            <w:left w:w="0" w:type="dxa"/>
            <w:bottom w:w="0" w:type="dxa"/>
            <w:right w:w="0" w:type="dxa"/>
          </w:tblCellMar>
        </w:tblPrEx>
        <w:trPr>
          <w:trHeight w:val="443"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DC0AE4">
            <w:pPr>
              <w:widowControl/>
              <w:spacing w:before="62" w:beforeLines="20" w:after="62" w:afterLines="20"/>
              <w:jc w:val="center"/>
              <w:textAlignment w:val="center"/>
              <w:rPr>
                <w:kern w:val="0"/>
                <w:sz w:val="24"/>
                <w:lang w:bidi="ar"/>
              </w:rPr>
            </w:pPr>
            <w:r>
              <w:rPr>
                <w:kern w:val="0"/>
                <w:sz w:val="24"/>
                <w:lang w:bidi="ar"/>
              </w:rPr>
              <w:t>42</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9AC0E5">
            <w:pPr>
              <w:widowControl/>
              <w:spacing w:before="62" w:beforeLines="20" w:after="62" w:afterLines="20"/>
              <w:textAlignment w:val="center"/>
              <w:rPr>
                <w:kern w:val="0"/>
                <w:sz w:val="24"/>
                <w:lang w:bidi="ar"/>
              </w:rPr>
            </w:pPr>
            <w:r>
              <w:rPr>
                <w:kern w:val="0"/>
                <w:sz w:val="24"/>
                <w:lang w:bidi="ar"/>
              </w:rPr>
              <w:t>全员安全生产责任制</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E6D29B">
            <w:pPr>
              <w:widowControl/>
              <w:spacing w:before="62" w:beforeLines="20" w:after="62" w:afterLines="20"/>
              <w:textAlignment w:val="center"/>
              <w:rPr>
                <w:kern w:val="0"/>
                <w:sz w:val="24"/>
                <w:lang w:bidi="ar"/>
              </w:rPr>
            </w:pPr>
            <w:r>
              <w:rPr>
                <w:kern w:val="0"/>
                <w:sz w:val="24"/>
                <w:lang w:bidi="ar"/>
              </w:rPr>
              <w:t>DQRD-M-A-109-2024-V1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372A4DBD">
            <w:pPr>
              <w:widowControl/>
              <w:spacing w:before="62" w:beforeLines="20" w:after="62" w:afterLines="20"/>
              <w:textAlignment w:val="center"/>
              <w:rPr>
                <w:kern w:val="0"/>
                <w:sz w:val="24"/>
                <w:lang w:bidi="ar"/>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F525CC">
            <w:pPr>
              <w:spacing w:before="62" w:beforeLines="20" w:after="62" w:afterLines="20"/>
              <w:jc w:val="center"/>
              <w:rPr>
                <w:sz w:val="24"/>
              </w:rPr>
            </w:pPr>
          </w:p>
        </w:tc>
      </w:tr>
      <w:tr w14:paraId="5BF0644D">
        <w:tblPrEx>
          <w:tblCellMar>
            <w:top w:w="0" w:type="dxa"/>
            <w:left w:w="0" w:type="dxa"/>
            <w:bottom w:w="0" w:type="dxa"/>
            <w:right w:w="0" w:type="dxa"/>
          </w:tblCellMar>
        </w:tblPrEx>
        <w:trPr>
          <w:trHeight w:val="585"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982617">
            <w:pPr>
              <w:widowControl/>
              <w:spacing w:before="62" w:beforeLines="20" w:after="62" w:afterLines="20"/>
              <w:jc w:val="center"/>
              <w:textAlignment w:val="center"/>
              <w:rPr>
                <w:kern w:val="0"/>
                <w:sz w:val="24"/>
                <w:lang w:bidi="ar"/>
              </w:rPr>
            </w:pPr>
            <w:r>
              <w:rPr>
                <w:kern w:val="0"/>
                <w:sz w:val="24"/>
                <w:lang w:bidi="ar"/>
              </w:rPr>
              <w:t>43</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F9F7A6">
            <w:pPr>
              <w:widowControl/>
              <w:spacing w:before="62" w:beforeLines="20" w:after="62" w:afterLines="20"/>
              <w:textAlignment w:val="center"/>
              <w:rPr>
                <w:kern w:val="0"/>
                <w:sz w:val="24"/>
                <w:lang w:bidi="ar"/>
              </w:rPr>
            </w:pPr>
            <w:r>
              <w:rPr>
                <w:kern w:val="0"/>
                <w:sz w:val="24"/>
                <w:lang w:bidi="ar"/>
              </w:rPr>
              <w:t>安全工作例会管理办法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9E9D75">
            <w:pPr>
              <w:widowControl/>
              <w:spacing w:before="62" w:beforeLines="20" w:after="62" w:afterLines="20"/>
              <w:textAlignment w:val="center"/>
              <w:rPr>
                <w:kern w:val="0"/>
                <w:sz w:val="24"/>
                <w:lang w:bidi="ar"/>
              </w:rPr>
            </w:pPr>
            <w:r>
              <w:rPr>
                <w:kern w:val="0"/>
                <w:sz w:val="24"/>
                <w:lang w:bidi="ar"/>
              </w:rPr>
              <w:t>DQRD-M-B-110-2024-V1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690B589C">
            <w:pPr>
              <w:widowControl/>
              <w:spacing w:before="62" w:beforeLines="20" w:after="62" w:afterLines="20"/>
              <w:textAlignment w:val="center"/>
              <w:rPr>
                <w:kern w:val="0"/>
                <w:sz w:val="24"/>
                <w:lang w:bidi="ar"/>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5340F8">
            <w:pPr>
              <w:spacing w:before="62" w:beforeLines="20" w:after="62" w:afterLines="20"/>
              <w:jc w:val="center"/>
              <w:rPr>
                <w:sz w:val="24"/>
              </w:rPr>
            </w:pPr>
          </w:p>
        </w:tc>
      </w:tr>
      <w:tr w14:paraId="1811604C">
        <w:tblPrEx>
          <w:tblCellMar>
            <w:top w:w="0" w:type="dxa"/>
            <w:left w:w="0" w:type="dxa"/>
            <w:bottom w:w="0" w:type="dxa"/>
            <w:right w:w="0" w:type="dxa"/>
          </w:tblCellMar>
        </w:tblPrEx>
        <w:trPr>
          <w:trHeight w:val="678"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44C1B4">
            <w:pPr>
              <w:widowControl/>
              <w:spacing w:before="62" w:beforeLines="20" w:after="62" w:afterLines="20"/>
              <w:jc w:val="center"/>
              <w:textAlignment w:val="center"/>
              <w:rPr>
                <w:kern w:val="0"/>
                <w:sz w:val="24"/>
                <w:lang w:bidi="ar"/>
              </w:rPr>
            </w:pPr>
            <w:r>
              <w:rPr>
                <w:kern w:val="0"/>
                <w:sz w:val="24"/>
                <w:lang w:bidi="ar"/>
              </w:rPr>
              <w:t>44</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C7E72A">
            <w:pPr>
              <w:widowControl/>
              <w:spacing w:before="62" w:beforeLines="20" w:after="62" w:afterLines="20"/>
              <w:textAlignment w:val="center"/>
              <w:rPr>
                <w:kern w:val="0"/>
                <w:sz w:val="24"/>
                <w:lang w:bidi="ar"/>
              </w:rPr>
            </w:pPr>
            <w:r>
              <w:rPr>
                <w:kern w:val="0"/>
                <w:sz w:val="24"/>
                <w:lang w:bidi="ar"/>
              </w:rPr>
              <w:t>安健环法律法规识别与评价管理办法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FC08C2">
            <w:pPr>
              <w:widowControl/>
              <w:spacing w:before="62" w:beforeLines="20" w:after="62" w:afterLines="20"/>
              <w:textAlignment w:val="center"/>
              <w:rPr>
                <w:kern w:val="0"/>
                <w:sz w:val="24"/>
                <w:lang w:bidi="ar"/>
              </w:rPr>
            </w:pPr>
            <w:r>
              <w:rPr>
                <w:kern w:val="0"/>
                <w:sz w:val="24"/>
                <w:lang w:bidi="ar"/>
              </w:rPr>
              <w:t>DQRD-M-B-111-2024-V1</w:t>
            </w:r>
          </w:p>
        </w:tc>
        <w:tc>
          <w:tcPr>
            <w:tcW w:w="1134"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14:paraId="6AE8AD6D">
            <w:pPr>
              <w:widowControl/>
              <w:spacing w:before="62" w:beforeLines="20" w:after="62" w:afterLines="20"/>
              <w:textAlignment w:val="center"/>
              <w:rPr>
                <w:kern w:val="0"/>
                <w:sz w:val="24"/>
                <w:lang w:bidi="ar"/>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521C37">
            <w:pPr>
              <w:spacing w:before="62" w:beforeLines="20" w:after="62" w:afterLines="20"/>
              <w:jc w:val="center"/>
              <w:rPr>
                <w:sz w:val="24"/>
              </w:rPr>
            </w:pPr>
          </w:p>
        </w:tc>
      </w:tr>
      <w:tr w14:paraId="228365C3">
        <w:tblPrEx>
          <w:tblCellMar>
            <w:top w:w="0" w:type="dxa"/>
            <w:left w:w="0" w:type="dxa"/>
            <w:bottom w:w="0" w:type="dxa"/>
            <w:right w:w="0" w:type="dxa"/>
          </w:tblCellMar>
        </w:tblPrEx>
        <w:trPr>
          <w:trHeight w:val="645"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A7EFE4">
            <w:pPr>
              <w:widowControl/>
              <w:spacing w:before="62" w:beforeLines="20" w:after="62" w:afterLines="20"/>
              <w:jc w:val="center"/>
              <w:textAlignment w:val="center"/>
              <w:rPr>
                <w:kern w:val="0"/>
                <w:sz w:val="24"/>
                <w:lang w:bidi="ar"/>
              </w:rPr>
            </w:pPr>
            <w:r>
              <w:rPr>
                <w:kern w:val="0"/>
                <w:sz w:val="24"/>
                <w:lang w:bidi="ar"/>
              </w:rPr>
              <w:t>45</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AAE514">
            <w:pPr>
              <w:widowControl/>
              <w:spacing w:before="62" w:beforeLines="20" w:after="62" w:afterLines="20"/>
              <w:textAlignment w:val="center"/>
              <w:rPr>
                <w:kern w:val="0"/>
                <w:sz w:val="24"/>
                <w:lang w:bidi="ar"/>
              </w:rPr>
            </w:pPr>
            <w:r>
              <w:rPr>
                <w:kern w:val="0"/>
                <w:sz w:val="24"/>
                <w:lang w:bidi="ar"/>
              </w:rPr>
              <w:t>新建、改建、扩建工程“三同时”管理办法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2315CB">
            <w:pPr>
              <w:widowControl/>
              <w:spacing w:before="62" w:beforeLines="20" w:after="62" w:afterLines="20"/>
              <w:textAlignment w:val="center"/>
              <w:rPr>
                <w:kern w:val="0"/>
                <w:sz w:val="24"/>
                <w:lang w:bidi="ar"/>
              </w:rPr>
            </w:pPr>
            <w:r>
              <w:rPr>
                <w:kern w:val="0"/>
                <w:sz w:val="24"/>
                <w:lang w:bidi="ar"/>
              </w:rPr>
              <w:t>DQRD-M-B-112-2024-V1</w:t>
            </w:r>
          </w:p>
        </w:tc>
        <w:tc>
          <w:tcPr>
            <w:tcW w:w="113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607EB4F">
            <w:pPr>
              <w:widowControl/>
              <w:spacing w:before="62" w:beforeLines="20" w:after="62" w:afterLines="20"/>
              <w:textAlignment w:val="center"/>
              <w:rPr>
                <w:kern w:val="0"/>
                <w:sz w:val="24"/>
                <w:lang w:bidi="ar"/>
              </w:rPr>
            </w:pPr>
            <w:r>
              <w:rPr>
                <w:kern w:val="0"/>
                <w:sz w:val="24"/>
                <w:lang w:bidi="ar"/>
              </w:rPr>
              <w:t>福建省东桥热电有限责任公司</w:t>
            </w: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DAF205">
            <w:pPr>
              <w:spacing w:before="62" w:beforeLines="20" w:after="62" w:afterLines="20"/>
              <w:jc w:val="center"/>
              <w:rPr>
                <w:sz w:val="24"/>
              </w:rPr>
            </w:pPr>
          </w:p>
        </w:tc>
      </w:tr>
      <w:tr w14:paraId="5693F1A3">
        <w:tblPrEx>
          <w:tblCellMar>
            <w:top w:w="0" w:type="dxa"/>
            <w:left w:w="0" w:type="dxa"/>
            <w:bottom w:w="0" w:type="dxa"/>
            <w:right w:w="0" w:type="dxa"/>
          </w:tblCellMar>
        </w:tblPrEx>
        <w:trPr>
          <w:trHeight w:val="613"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E3A94E">
            <w:pPr>
              <w:widowControl/>
              <w:spacing w:before="62" w:beforeLines="20" w:after="62" w:afterLines="20"/>
              <w:jc w:val="center"/>
              <w:textAlignment w:val="center"/>
              <w:rPr>
                <w:kern w:val="0"/>
                <w:sz w:val="24"/>
                <w:lang w:bidi="ar"/>
              </w:rPr>
            </w:pPr>
            <w:r>
              <w:rPr>
                <w:kern w:val="0"/>
                <w:sz w:val="24"/>
                <w:lang w:bidi="ar"/>
              </w:rPr>
              <w:t>46</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E2E968">
            <w:pPr>
              <w:widowControl/>
              <w:spacing w:before="62" w:beforeLines="20" w:after="62" w:afterLines="20"/>
              <w:textAlignment w:val="center"/>
              <w:rPr>
                <w:kern w:val="0"/>
                <w:sz w:val="24"/>
                <w:lang w:bidi="ar"/>
              </w:rPr>
            </w:pPr>
            <w:r>
              <w:rPr>
                <w:kern w:val="0"/>
                <w:sz w:val="24"/>
                <w:lang w:bidi="ar"/>
              </w:rPr>
              <w:t>安全风险分级管控管理办法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210CFB">
            <w:pPr>
              <w:widowControl/>
              <w:spacing w:before="62" w:beforeLines="20" w:after="62" w:afterLines="20"/>
              <w:textAlignment w:val="center"/>
              <w:rPr>
                <w:kern w:val="0"/>
                <w:sz w:val="24"/>
                <w:lang w:bidi="ar"/>
              </w:rPr>
            </w:pPr>
            <w:r>
              <w:rPr>
                <w:kern w:val="0"/>
                <w:sz w:val="24"/>
                <w:lang w:bidi="ar"/>
              </w:rPr>
              <w:t>DQRD-M-B-113-2024-V1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6BFBB69F">
            <w:pPr>
              <w:widowControl/>
              <w:spacing w:before="62" w:beforeLines="20" w:after="62" w:afterLines="20"/>
              <w:textAlignment w:val="center"/>
              <w:rPr>
                <w:kern w:val="0"/>
                <w:sz w:val="24"/>
                <w:lang w:bidi="ar"/>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99EFDE">
            <w:pPr>
              <w:spacing w:before="62" w:beforeLines="20" w:after="62" w:afterLines="20"/>
              <w:jc w:val="center"/>
              <w:rPr>
                <w:sz w:val="24"/>
              </w:rPr>
            </w:pPr>
          </w:p>
        </w:tc>
      </w:tr>
      <w:tr w14:paraId="6007CA13">
        <w:tblPrEx>
          <w:tblCellMar>
            <w:top w:w="0" w:type="dxa"/>
            <w:left w:w="0" w:type="dxa"/>
            <w:bottom w:w="0" w:type="dxa"/>
            <w:right w:w="0" w:type="dxa"/>
          </w:tblCellMar>
        </w:tblPrEx>
        <w:trPr>
          <w:trHeight w:val="537"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A9D9D4">
            <w:pPr>
              <w:widowControl/>
              <w:spacing w:before="62" w:beforeLines="20" w:after="62" w:afterLines="20"/>
              <w:jc w:val="center"/>
              <w:textAlignment w:val="center"/>
              <w:rPr>
                <w:kern w:val="0"/>
                <w:sz w:val="24"/>
                <w:lang w:bidi="ar"/>
              </w:rPr>
            </w:pPr>
            <w:r>
              <w:rPr>
                <w:kern w:val="0"/>
                <w:sz w:val="24"/>
                <w:lang w:bidi="ar"/>
              </w:rPr>
              <w:t>47</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1644CE">
            <w:pPr>
              <w:widowControl/>
              <w:spacing w:before="62" w:beforeLines="20" w:after="62" w:afterLines="20"/>
              <w:textAlignment w:val="center"/>
              <w:rPr>
                <w:kern w:val="0"/>
                <w:sz w:val="24"/>
                <w:lang w:bidi="ar"/>
              </w:rPr>
            </w:pPr>
            <w:r>
              <w:rPr>
                <w:kern w:val="0"/>
                <w:sz w:val="24"/>
                <w:lang w:bidi="ar"/>
              </w:rPr>
              <w:t>重大危险源管理办法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5A3B73">
            <w:pPr>
              <w:widowControl/>
              <w:spacing w:before="62" w:beforeLines="20" w:after="62" w:afterLines="20"/>
              <w:textAlignment w:val="center"/>
              <w:rPr>
                <w:kern w:val="0"/>
                <w:sz w:val="24"/>
                <w:lang w:bidi="ar"/>
              </w:rPr>
            </w:pPr>
            <w:r>
              <w:rPr>
                <w:kern w:val="0"/>
                <w:sz w:val="24"/>
                <w:lang w:bidi="ar"/>
              </w:rPr>
              <w:t>DQRD-M-B-114-2024-V1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08A76F7E">
            <w:pPr>
              <w:widowControl/>
              <w:spacing w:before="62" w:beforeLines="20" w:after="62" w:afterLines="20"/>
              <w:textAlignment w:val="center"/>
              <w:rPr>
                <w:kern w:val="0"/>
                <w:sz w:val="24"/>
                <w:lang w:bidi="ar"/>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6CEE89">
            <w:pPr>
              <w:spacing w:before="62" w:beforeLines="20" w:after="62" w:afterLines="20"/>
              <w:jc w:val="center"/>
              <w:rPr>
                <w:sz w:val="24"/>
              </w:rPr>
            </w:pPr>
          </w:p>
        </w:tc>
      </w:tr>
      <w:tr w14:paraId="515A8AF2">
        <w:tblPrEx>
          <w:tblCellMar>
            <w:top w:w="0" w:type="dxa"/>
            <w:left w:w="0" w:type="dxa"/>
            <w:bottom w:w="0" w:type="dxa"/>
            <w:right w:w="0" w:type="dxa"/>
          </w:tblCellMar>
        </w:tblPrEx>
        <w:trPr>
          <w:trHeight w:val="545"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E018B7">
            <w:pPr>
              <w:widowControl/>
              <w:spacing w:before="62" w:beforeLines="20" w:after="62" w:afterLines="20"/>
              <w:jc w:val="center"/>
              <w:textAlignment w:val="center"/>
              <w:rPr>
                <w:kern w:val="0"/>
                <w:sz w:val="24"/>
                <w:lang w:bidi="ar"/>
              </w:rPr>
            </w:pPr>
            <w:r>
              <w:rPr>
                <w:kern w:val="0"/>
                <w:sz w:val="24"/>
                <w:lang w:bidi="ar"/>
              </w:rPr>
              <w:t>48</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20E7D8">
            <w:pPr>
              <w:widowControl/>
              <w:spacing w:before="62" w:beforeLines="20" w:after="62" w:afterLines="20"/>
              <w:textAlignment w:val="center"/>
              <w:rPr>
                <w:kern w:val="0"/>
                <w:sz w:val="24"/>
                <w:lang w:bidi="ar"/>
              </w:rPr>
            </w:pPr>
            <w:r>
              <w:rPr>
                <w:kern w:val="0"/>
                <w:sz w:val="24"/>
                <w:lang w:bidi="ar"/>
              </w:rPr>
              <w:t>安全隐患排查治理管理办法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6B0843">
            <w:pPr>
              <w:widowControl/>
              <w:spacing w:before="62" w:beforeLines="20" w:after="62" w:afterLines="20"/>
              <w:textAlignment w:val="center"/>
              <w:rPr>
                <w:kern w:val="0"/>
                <w:sz w:val="24"/>
                <w:lang w:bidi="ar"/>
              </w:rPr>
            </w:pPr>
            <w:r>
              <w:rPr>
                <w:kern w:val="0"/>
                <w:sz w:val="24"/>
                <w:lang w:bidi="ar"/>
              </w:rPr>
              <w:t>DQRD-M-B-115-2024-V1</w:t>
            </w:r>
          </w:p>
        </w:tc>
        <w:tc>
          <w:tcPr>
            <w:tcW w:w="1134"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14:paraId="5328AE0F">
            <w:pPr>
              <w:widowControl/>
              <w:spacing w:before="62" w:beforeLines="20" w:after="62" w:afterLines="20"/>
              <w:textAlignment w:val="center"/>
              <w:rPr>
                <w:kern w:val="0"/>
                <w:sz w:val="24"/>
                <w:lang w:bidi="ar"/>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AA465F">
            <w:pPr>
              <w:spacing w:before="62" w:beforeLines="20" w:after="62" w:afterLines="20"/>
              <w:jc w:val="center"/>
              <w:rPr>
                <w:sz w:val="24"/>
              </w:rPr>
            </w:pPr>
          </w:p>
        </w:tc>
      </w:tr>
      <w:tr w14:paraId="731722A0">
        <w:tblPrEx>
          <w:tblCellMar>
            <w:top w:w="0" w:type="dxa"/>
            <w:left w:w="0" w:type="dxa"/>
            <w:bottom w:w="0" w:type="dxa"/>
            <w:right w:w="0" w:type="dxa"/>
          </w:tblCellMar>
        </w:tblPrEx>
        <w:trPr>
          <w:trHeight w:val="397"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9136FD">
            <w:pPr>
              <w:widowControl/>
              <w:spacing w:before="62" w:beforeLines="20" w:after="62" w:afterLines="20"/>
              <w:jc w:val="center"/>
              <w:textAlignment w:val="center"/>
              <w:rPr>
                <w:kern w:val="0"/>
                <w:sz w:val="24"/>
                <w:lang w:bidi="ar"/>
              </w:rPr>
            </w:pPr>
            <w:r>
              <w:rPr>
                <w:kern w:val="0"/>
                <w:sz w:val="24"/>
                <w:lang w:bidi="ar"/>
              </w:rPr>
              <w:t>49</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F74FEA">
            <w:pPr>
              <w:widowControl/>
              <w:spacing w:before="62" w:beforeLines="20" w:after="62" w:afterLines="20"/>
              <w:textAlignment w:val="center"/>
              <w:rPr>
                <w:kern w:val="0"/>
                <w:sz w:val="24"/>
                <w:lang w:bidi="ar"/>
              </w:rPr>
            </w:pPr>
            <w:r>
              <w:rPr>
                <w:kern w:val="0"/>
                <w:sz w:val="24"/>
                <w:lang w:bidi="ar"/>
              </w:rPr>
              <w:t>反违章工作实施细则</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C1B334">
            <w:pPr>
              <w:widowControl/>
              <w:spacing w:before="62" w:beforeLines="20" w:after="62" w:afterLines="20"/>
              <w:textAlignment w:val="center"/>
              <w:rPr>
                <w:kern w:val="0"/>
                <w:sz w:val="24"/>
                <w:lang w:bidi="ar"/>
              </w:rPr>
            </w:pPr>
            <w:r>
              <w:rPr>
                <w:kern w:val="0"/>
                <w:sz w:val="24"/>
                <w:lang w:bidi="ar"/>
              </w:rPr>
              <w:t>DQRD-M-C-116-2024-V1</w:t>
            </w:r>
          </w:p>
        </w:tc>
        <w:tc>
          <w:tcPr>
            <w:tcW w:w="113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6049AA5">
            <w:pPr>
              <w:widowControl/>
              <w:spacing w:before="62" w:beforeLines="20" w:after="62" w:afterLines="20"/>
              <w:textAlignment w:val="center"/>
              <w:rPr>
                <w:kern w:val="0"/>
                <w:sz w:val="24"/>
                <w:lang w:bidi="ar"/>
              </w:rPr>
            </w:pPr>
            <w:r>
              <w:rPr>
                <w:kern w:val="0"/>
                <w:sz w:val="24"/>
                <w:lang w:bidi="ar"/>
              </w:rPr>
              <w:t>福建省东桥热电有限责任公司</w:t>
            </w: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AD9417">
            <w:pPr>
              <w:spacing w:before="62" w:beforeLines="20" w:after="62" w:afterLines="20"/>
              <w:jc w:val="center"/>
              <w:rPr>
                <w:sz w:val="24"/>
              </w:rPr>
            </w:pPr>
          </w:p>
        </w:tc>
      </w:tr>
      <w:tr w14:paraId="2E29C2FF">
        <w:tblPrEx>
          <w:tblCellMar>
            <w:top w:w="0" w:type="dxa"/>
            <w:left w:w="0" w:type="dxa"/>
            <w:bottom w:w="0" w:type="dxa"/>
            <w:right w:w="0" w:type="dxa"/>
          </w:tblCellMar>
        </w:tblPrEx>
        <w:trPr>
          <w:trHeight w:val="531"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984005">
            <w:pPr>
              <w:widowControl/>
              <w:spacing w:before="62" w:beforeLines="20" w:after="62" w:afterLines="20"/>
              <w:jc w:val="center"/>
              <w:textAlignment w:val="center"/>
              <w:rPr>
                <w:kern w:val="0"/>
                <w:sz w:val="24"/>
                <w:lang w:bidi="ar"/>
              </w:rPr>
            </w:pPr>
            <w:r>
              <w:rPr>
                <w:kern w:val="0"/>
                <w:sz w:val="24"/>
                <w:lang w:bidi="ar"/>
              </w:rPr>
              <w:t>50</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DCEF3C">
            <w:pPr>
              <w:widowControl/>
              <w:spacing w:before="62" w:beforeLines="20" w:after="62" w:afterLines="20"/>
              <w:textAlignment w:val="center"/>
              <w:rPr>
                <w:kern w:val="0"/>
                <w:sz w:val="24"/>
                <w:lang w:bidi="ar"/>
              </w:rPr>
            </w:pPr>
            <w:r>
              <w:rPr>
                <w:kern w:val="0"/>
                <w:sz w:val="24"/>
                <w:lang w:bidi="ar"/>
              </w:rPr>
              <w:t>安全教育培训管理办法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D2AE74">
            <w:pPr>
              <w:widowControl/>
              <w:spacing w:before="62" w:beforeLines="20" w:after="62" w:afterLines="20"/>
              <w:textAlignment w:val="center"/>
              <w:rPr>
                <w:kern w:val="0"/>
                <w:sz w:val="24"/>
                <w:lang w:bidi="ar"/>
              </w:rPr>
            </w:pPr>
            <w:r>
              <w:rPr>
                <w:kern w:val="0"/>
                <w:sz w:val="24"/>
                <w:lang w:bidi="ar"/>
              </w:rPr>
              <w:t>DQRD-M-B-117-2024-V1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0B7B9A4B">
            <w:pPr>
              <w:widowControl/>
              <w:spacing w:before="62" w:beforeLines="20" w:after="62" w:afterLines="20"/>
              <w:textAlignment w:val="center"/>
              <w:rPr>
                <w:kern w:val="0"/>
                <w:sz w:val="24"/>
                <w:lang w:bidi="ar"/>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DAF65B">
            <w:pPr>
              <w:spacing w:before="62" w:beforeLines="20" w:after="62" w:afterLines="20"/>
              <w:jc w:val="center"/>
              <w:rPr>
                <w:sz w:val="24"/>
              </w:rPr>
            </w:pPr>
          </w:p>
        </w:tc>
      </w:tr>
      <w:tr w14:paraId="5266D76F">
        <w:tblPrEx>
          <w:tblCellMar>
            <w:top w:w="0" w:type="dxa"/>
            <w:left w:w="0" w:type="dxa"/>
            <w:bottom w:w="0" w:type="dxa"/>
            <w:right w:w="0" w:type="dxa"/>
          </w:tblCellMar>
        </w:tblPrEx>
        <w:trPr>
          <w:trHeight w:val="539"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2A847C">
            <w:pPr>
              <w:widowControl/>
              <w:spacing w:before="62" w:beforeLines="20" w:after="62" w:afterLines="20"/>
              <w:jc w:val="center"/>
              <w:textAlignment w:val="center"/>
              <w:rPr>
                <w:kern w:val="0"/>
                <w:sz w:val="24"/>
                <w:lang w:bidi="ar"/>
              </w:rPr>
            </w:pPr>
            <w:r>
              <w:rPr>
                <w:kern w:val="0"/>
                <w:sz w:val="24"/>
                <w:lang w:bidi="ar"/>
              </w:rPr>
              <w:t>51</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294656">
            <w:pPr>
              <w:widowControl/>
              <w:spacing w:before="62" w:beforeLines="20" w:after="62" w:afterLines="20"/>
              <w:textAlignment w:val="center"/>
              <w:rPr>
                <w:kern w:val="0"/>
                <w:sz w:val="24"/>
                <w:lang w:bidi="ar"/>
              </w:rPr>
            </w:pPr>
            <w:r>
              <w:rPr>
                <w:kern w:val="0"/>
                <w:sz w:val="24"/>
                <w:lang w:bidi="ar"/>
              </w:rPr>
              <w:t>安全生产费用管理办法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7C416A">
            <w:pPr>
              <w:widowControl/>
              <w:spacing w:before="62" w:beforeLines="20" w:after="62" w:afterLines="20"/>
              <w:textAlignment w:val="center"/>
              <w:rPr>
                <w:kern w:val="0"/>
                <w:sz w:val="24"/>
                <w:lang w:bidi="ar"/>
              </w:rPr>
            </w:pPr>
            <w:r>
              <w:rPr>
                <w:kern w:val="0"/>
                <w:sz w:val="24"/>
                <w:lang w:bidi="ar"/>
              </w:rPr>
              <w:t>DQRD-M-B-118-2024-V1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44E62FC3">
            <w:pPr>
              <w:widowControl/>
              <w:spacing w:before="62" w:beforeLines="20" w:after="62" w:afterLines="20"/>
              <w:textAlignment w:val="center"/>
              <w:rPr>
                <w:kern w:val="0"/>
                <w:sz w:val="24"/>
                <w:lang w:bidi="ar"/>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C324C7">
            <w:pPr>
              <w:spacing w:before="62" w:beforeLines="20" w:after="62" w:afterLines="20"/>
              <w:jc w:val="center"/>
              <w:rPr>
                <w:sz w:val="24"/>
              </w:rPr>
            </w:pPr>
          </w:p>
        </w:tc>
      </w:tr>
      <w:tr w14:paraId="23D6DB9B">
        <w:tblPrEx>
          <w:tblCellMar>
            <w:top w:w="0" w:type="dxa"/>
            <w:left w:w="0" w:type="dxa"/>
            <w:bottom w:w="0" w:type="dxa"/>
            <w:right w:w="0" w:type="dxa"/>
          </w:tblCellMar>
        </w:tblPrEx>
        <w:trPr>
          <w:trHeight w:val="547"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63A1CD">
            <w:pPr>
              <w:widowControl/>
              <w:spacing w:before="62" w:beforeLines="20" w:after="62" w:afterLines="20"/>
              <w:jc w:val="center"/>
              <w:textAlignment w:val="center"/>
              <w:rPr>
                <w:kern w:val="0"/>
                <w:sz w:val="24"/>
                <w:lang w:bidi="ar"/>
              </w:rPr>
            </w:pPr>
            <w:r>
              <w:rPr>
                <w:kern w:val="0"/>
                <w:sz w:val="24"/>
                <w:lang w:bidi="ar"/>
              </w:rPr>
              <w:t>52</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432590">
            <w:pPr>
              <w:widowControl/>
              <w:spacing w:before="62" w:beforeLines="20" w:after="62" w:afterLines="20"/>
              <w:textAlignment w:val="center"/>
              <w:rPr>
                <w:kern w:val="0"/>
                <w:sz w:val="24"/>
                <w:lang w:bidi="ar"/>
              </w:rPr>
            </w:pPr>
            <w:r>
              <w:rPr>
                <w:kern w:val="0"/>
                <w:sz w:val="24"/>
                <w:lang w:bidi="ar"/>
              </w:rPr>
              <w:t>职业卫生与劳动防护管理办法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04FB53">
            <w:pPr>
              <w:widowControl/>
              <w:spacing w:before="62" w:beforeLines="20" w:after="62" w:afterLines="20"/>
              <w:textAlignment w:val="center"/>
              <w:rPr>
                <w:kern w:val="0"/>
                <w:sz w:val="24"/>
                <w:lang w:bidi="ar"/>
              </w:rPr>
            </w:pPr>
            <w:r>
              <w:rPr>
                <w:kern w:val="0"/>
                <w:sz w:val="24"/>
                <w:lang w:bidi="ar"/>
              </w:rPr>
              <w:t>DQRD-M-B-119-2024-V1</w:t>
            </w:r>
          </w:p>
        </w:tc>
        <w:tc>
          <w:tcPr>
            <w:tcW w:w="1134"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14:paraId="102A7C37">
            <w:pPr>
              <w:widowControl/>
              <w:spacing w:before="62" w:beforeLines="20" w:after="62" w:afterLines="20"/>
              <w:textAlignment w:val="center"/>
              <w:rPr>
                <w:kern w:val="0"/>
                <w:sz w:val="24"/>
                <w:lang w:bidi="ar"/>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EC1462">
            <w:pPr>
              <w:spacing w:before="62" w:beforeLines="20" w:after="62" w:afterLines="20"/>
              <w:jc w:val="center"/>
              <w:rPr>
                <w:sz w:val="24"/>
              </w:rPr>
            </w:pPr>
          </w:p>
        </w:tc>
      </w:tr>
      <w:tr w14:paraId="47062F5D">
        <w:tblPrEx>
          <w:tblCellMar>
            <w:top w:w="0" w:type="dxa"/>
            <w:left w:w="0" w:type="dxa"/>
            <w:bottom w:w="0" w:type="dxa"/>
            <w:right w:w="0" w:type="dxa"/>
          </w:tblCellMar>
        </w:tblPrEx>
        <w:trPr>
          <w:trHeight w:val="541"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B38149">
            <w:pPr>
              <w:widowControl/>
              <w:spacing w:before="62" w:beforeLines="20" w:after="62" w:afterLines="20"/>
              <w:jc w:val="center"/>
              <w:textAlignment w:val="center"/>
              <w:rPr>
                <w:kern w:val="0"/>
                <w:sz w:val="24"/>
                <w:lang w:bidi="ar"/>
              </w:rPr>
            </w:pPr>
            <w:r>
              <w:rPr>
                <w:kern w:val="0"/>
                <w:sz w:val="24"/>
                <w:lang w:bidi="ar"/>
              </w:rPr>
              <w:t>53</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7374EE">
            <w:pPr>
              <w:widowControl/>
              <w:spacing w:before="62" w:beforeLines="20" w:after="62" w:afterLines="20"/>
              <w:textAlignment w:val="center"/>
              <w:rPr>
                <w:kern w:val="0"/>
                <w:sz w:val="24"/>
                <w:lang w:bidi="ar"/>
              </w:rPr>
            </w:pPr>
            <w:r>
              <w:rPr>
                <w:kern w:val="0"/>
                <w:sz w:val="24"/>
                <w:lang w:bidi="ar"/>
              </w:rPr>
              <w:t>消防安全管理办法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59BD21">
            <w:pPr>
              <w:widowControl/>
              <w:spacing w:before="62" w:beforeLines="20" w:after="62" w:afterLines="20"/>
              <w:textAlignment w:val="center"/>
              <w:rPr>
                <w:kern w:val="0"/>
                <w:sz w:val="24"/>
                <w:lang w:bidi="ar"/>
              </w:rPr>
            </w:pPr>
            <w:r>
              <w:rPr>
                <w:kern w:val="0"/>
                <w:sz w:val="24"/>
                <w:lang w:bidi="ar"/>
              </w:rPr>
              <w:t>DQRD-M-B-120-2024-V1</w:t>
            </w:r>
          </w:p>
        </w:tc>
        <w:tc>
          <w:tcPr>
            <w:tcW w:w="113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2B97FC5">
            <w:pPr>
              <w:widowControl/>
              <w:spacing w:before="62" w:beforeLines="20" w:after="62" w:afterLines="20"/>
              <w:textAlignment w:val="center"/>
              <w:rPr>
                <w:kern w:val="0"/>
                <w:sz w:val="24"/>
                <w:lang w:bidi="ar"/>
              </w:rPr>
            </w:pPr>
            <w:r>
              <w:rPr>
                <w:kern w:val="0"/>
                <w:sz w:val="24"/>
                <w:lang w:bidi="ar"/>
              </w:rPr>
              <w:t>福建省东桥热电有限责任公司</w:t>
            </w: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6767CF">
            <w:pPr>
              <w:spacing w:before="62" w:beforeLines="20" w:after="62" w:afterLines="20"/>
              <w:jc w:val="center"/>
              <w:rPr>
                <w:sz w:val="24"/>
              </w:rPr>
            </w:pPr>
          </w:p>
        </w:tc>
      </w:tr>
      <w:tr w14:paraId="7DEF2C3B">
        <w:tblPrEx>
          <w:tblCellMar>
            <w:top w:w="0" w:type="dxa"/>
            <w:left w:w="0" w:type="dxa"/>
            <w:bottom w:w="0" w:type="dxa"/>
            <w:right w:w="0" w:type="dxa"/>
          </w:tblCellMar>
        </w:tblPrEx>
        <w:trPr>
          <w:trHeight w:val="407"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53E158">
            <w:pPr>
              <w:widowControl/>
              <w:spacing w:before="62" w:beforeLines="20" w:after="62" w:afterLines="20"/>
              <w:jc w:val="center"/>
              <w:textAlignment w:val="center"/>
              <w:rPr>
                <w:kern w:val="0"/>
                <w:sz w:val="24"/>
                <w:lang w:bidi="ar"/>
              </w:rPr>
            </w:pPr>
            <w:r>
              <w:rPr>
                <w:kern w:val="0"/>
                <w:sz w:val="24"/>
                <w:lang w:bidi="ar"/>
              </w:rPr>
              <w:t>54</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F8CFA6">
            <w:pPr>
              <w:widowControl/>
              <w:spacing w:before="62" w:beforeLines="20" w:after="62" w:afterLines="20"/>
              <w:textAlignment w:val="center"/>
              <w:rPr>
                <w:kern w:val="0"/>
                <w:sz w:val="24"/>
                <w:lang w:bidi="ar"/>
              </w:rPr>
            </w:pPr>
            <w:r>
              <w:rPr>
                <w:kern w:val="0"/>
                <w:sz w:val="24"/>
                <w:lang w:bidi="ar"/>
              </w:rPr>
              <w:t>交通安全管理办法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42F59D">
            <w:pPr>
              <w:widowControl/>
              <w:spacing w:before="62" w:beforeLines="20" w:after="62" w:afterLines="20"/>
              <w:textAlignment w:val="center"/>
              <w:rPr>
                <w:kern w:val="0"/>
                <w:sz w:val="24"/>
                <w:lang w:bidi="ar"/>
              </w:rPr>
            </w:pPr>
            <w:r>
              <w:rPr>
                <w:kern w:val="0"/>
                <w:sz w:val="24"/>
                <w:lang w:bidi="ar"/>
              </w:rPr>
              <w:t>DQRD-M-B-121-2024-V1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22D54780">
            <w:pPr>
              <w:widowControl/>
              <w:spacing w:before="62" w:beforeLines="20" w:after="62" w:afterLines="20"/>
              <w:textAlignment w:val="center"/>
              <w:rPr>
                <w:kern w:val="0"/>
                <w:sz w:val="24"/>
                <w:lang w:bidi="ar"/>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24CD91">
            <w:pPr>
              <w:spacing w:before="62" w:beforeLines="20" w:after="62" w:afterLines="20"/>
              <w:jc w:val="center"/>
              <w:rPr>
                <w:sz w:val="24"/>
              </w:rPr>
            </w:pPr>
          </w:p>
        </w:tc>
      </w:tr>
      <w:tr w14:paraId="56FD73BD">
        <w:tblPrEx>
          <w:tblCellMar>
            <w:top w:w="0" w:type="dxa"/>
            <w:left w:w="0" w:type="dxa"/>
            <w:bottom w:w="0" w:type="dxa"/>
            <w:right w:w="0" w:type="dxa"/>
          </w:tblCellMar>
        </w:tblPrEx>
        <w:trPr>
          <w:trHeight w:val="399"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80DDAD">
            <w:pPr>
              <w:widowControl/>
              <w:spacing w:before="62" w:beforeLines="20" w:after="62" w:afterLines="20"/>
              <w:jc w:val="center"/>
              <w:textAlignment w:val="center"/>
              <w:rPr>
                <w:kern w:val="0"/>
                <w:sz w:val="24"/>
                <w:lang w:bidi="ar"/>
              </w:rPr>
            </w:pPr>
            <w:r>
              <w:rPr>
                <w:kern w:val="0"/>
                <w:sz w:val="24"/>
                <w:lang w:bidi="ar"/>
              </w:rPr>
              <w:t>55</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C514A1">
            <w:pPr>
              <w:widowControl/>
              <w:spacing w:before="62" w:beforeLines="20" w:after="62" w:afterLines="20"/>
              <w:textAlignment w:val="center"/>
              <w:rPr>
                <w:kern w:val="0"/>
                <w:sz w:val="24"/>
                <w:lang w:bidi="ar"/>
              </w:rPr>
            </w:pPr>
            <w:r>
              <w:rPr>
                <w:kern w:val="0"/>
                <w:sz w:val="24"/>
                <w:lang w:bidi="ar"/>
              </w:rPr>
              <w:t>安保管理办法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B55C14">
            <w:pPr>
              <w:widowControl/>
              <w:spacing w:before="62" w:beforeLines="20" w:after="62" w:afterLines="20"/>
              <w:textAlignment w:val="center"/>
              <w:rPr>
                <w:kern w:val="0"/>
                <w:sz w:val="24"/>
                <w:lang w:bidi="ar"/>
              </w:rPr>
            </w:pPr>
            <w:r>
              <w:rPr>
                <w:kern w:val="0"/>
                <w:sz w:val="24"/>
                <w:lang w:bidi="ar"/>
              </w:rPr>
              <w:t>DQRD-M-B-122-2024-V1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009A1AD9">
            <w:pPr>
              <w:widowControl/>
              <w:spacing w:before="62" w:beforeLines="20" w:after="62" w:afterLines="20"/>
              <w:textAlignment w:val="center"/>
              <w:rPr>
                <w:kern w:val="0"/>
                <w:sz w:val="24"/>
                <w:lang w:bidi="ar"/>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04B76C">
            <w:pPr>
              <w:spacing w:before="62" w:beforeLines="20" w:after="62" w:afterLines="20"/>
              <w:jc w:val="center"/>
              <w:rPr>
                <w:sz w:val="24"/>
              </w:rPr>
            </w:pPr>
          </w:p>
        </w:tc>
      </w:tr>
      <w:tr w14:paraId="7E186EE1">
        <w:tblPrEx>
          <w:tblCellMar>
            <w:top w:w="0" w:type="dxa"/>
            <w:left w:w="0" w:type="dxa"/>
            <w:bottom w:w="0" w:type="dxa"/>
            <w:right w:w="0" w:type="dxa"/>
          </w:tblCellMar>
        </w:tblPrEx>
        <w:trPr>
          <w:trHeight w:val="520"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4E0645">
            <w:pPr>
              <w:widowControl/>
              <w:spacing w:before="62" w:beforeLines="20" w:after="62" w:afterLines="20"/>
              <w:jc w:val="center"/>
              <w:textAlignment w:val="center"/>
              <w:rPr>
                <w:kern w:val="0"/>
                <w:sz w:val="24"/>
                <w:lang w:bidi="ar"/>
              </w:rPr>
            </w:pPr>
            <w:r>
              <w:rPr>
                <w:kern w:val="0"/>
                <w:sz w:val="24"/>
                <w:lang w:bidi="ar"/>
              </w:rPr>
              <w:t>56</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5356BD">
            <w:pPr>
              <w:widowControl/>
              <w:spacing w:before="62" w:beforeLines="20" w:after="62" w:afterLines="20"/>
              <w:textAlignment w:val="center"/>
              <w:rPr>
                <w:kern w:val="0"/>
                <w:sz w:val="24"/>
                <w:lang w:bidi="ar"/>
              </w:rPr>
            </w:pPr>
            <w:r>
              <w:rPr>
                <w:kern w:val="0"/>
                <w:sz w:val="24"/>
                <w:lang w:bidi="ar"/>
              </w:rPr>
              <w:t>外包项目安全管理办法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336A0D">
            <w:pPr>
              <w:widowControl/>
              <w:spacing w:before="62" w:beforeLines="20" w:after="62" w:afterLines="20"/>
              <w:textAlignment w:val="center"/>
              <w:rPr>
                <w:kern w:val="0"/>
                <w:sz w:val="24"/>
                <w:lang w:bidi="ar"/>
              </w:rPr>
            </w:pPr>
            <w:r>
              <w:rPr>
                <w:kern w:val="0"/>
                <w:sz w:val="24"/>
                <w:lang w:bidi="ar"/>
              </w:rPr>
              <w:t>DQRD-M-B-123-2024-V1</w:t>
            </w:r>
          </w:p>
        </w:tc>
        <w:tc>
          <w:tcPr>
            <w:tcW w:w="1134"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14:paraId="577842F2">
            <w:pPr>
              <w:widowControl/>
              <w:spacing w:before="62" w:beforeLines="20" w:after="62" w:afterLines="20"/>
              <w:textAlignment w:val="center"/>
              <w:rPr>
                <w:kern w:val="0"/>
                <w:sz w:val="24"/>
                <w:lang w:bidi="ar"/>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AD3008">
            <w:pPr>
              <w:spacing w:before="62" w:beforeLines="20" w:after="62" w:afterLines="20"/>
              <w:jc w:val="center"/>
              <w:rPr>
                <w:sz w:val="24"/>
              </w:rPr>
            </w:pPr>
          </w:p>
        </w:tc>
      </w:tr>
      <w:tr w14:paraId="796F61D7">
        <w:tblPrEx>
          <w:tblCellMar>
            <w:top w:w="0" w:type="dxa"/>
            <w:left w:w="0" w:type="dxa"/>
            <w:bottom w:w="0" w:type="dxa"/>
            <w:right w:w="0" w:type="dxa"/>
          </w:tblCellMar>
        </w:tblPrEx>
        <w:trPr>
          <w:trHeight w:val="555"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62B4FD">
            <w:pPr>
              <w:widowControl/>
              <w:spacing w:before="62" w:beforeLines="20" w:after="62" w:afterLines="20"/>
              <w:jc w:val="center"/>
              <w:textAlignment w:val="center"/>
              <w:rPr>
                <w:kern w:val="0"/>
                <w:sz w:val="24"/>
                <w:lang w:bidi="ar"/>
              </w:rPr>
            </w:pPr>
            <w:r>
              <w:rPr>
                <w:kern w:val="0"/>
                <w:sz w:val="24"/>
                <w:lang w:bidi="ar"/>
              </w:rPr>
              <w:t>57</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C5FC25">
            <w:pPr>
              <w:widowControl/>
              <w:spacing w:before="62" w:beforeLines="20" w:after="62" w:afterLines="20"/>
              <w:textAlignment w:val="center"/>
              <w:rPr>
                <w:kern w:val="0"/>
                <w:sz w:val="24"/>
                <w:lang w:bidi="ar"/>
              </w:rPr>
            </w:pPr>
            <w:r>
              <w:rPr>
                <w:kern w:val="0"/>
                <w:sz w:val="24"/>
                <w:lang w:bidi="ar"/>
              </w:rPr>
              <w:t>危险作业安全管理办法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66CDB0">
            <w:pPr>
              <w:widowControl/>
              <w:spacing w:before="62" w:beforeLines="20" w:after="62" w:afterLines="20"/>
              <w:textAlignment w:val="center"/>
              <w:rPr>
                <w:kern w:val="0"/>
                <w:sz w:val="24"/>
                <w:lang w:bidi="ar"/>
              </w:rPr>
            </w:pPr>
            <w:r>
              <w:rPr>
                <w:kern w:val="0"/>
                <w:sz w:val="24"/>
                <w:lang w:bidi="ar"/>
              </w:rPr>
              <w:t>DQRD-M-B-124-2024-V1</w:t>
            </w:r>
          </w:p>
        </w:tc>
        <w:tc>
          <w:tcPr>
            <w:tcW w:w="113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FEDC641">
            <w:pPr>
              <w:widowControl/>
              <w:spacing w:before="62" w:beforeLines="20" w:after="62" w:afterLines="20"/>
              <w:textAlignment w:val="center"/>
              <w:rPr>
                <w:kern w:val="0"/>
                <w:sz w:val="24"/>
                <w:lang w:bidi="ar"/>
              </w:rPr>
            </w:pPr>
            <w:r>
              <w:rPr>
                <w:kern w:val="0"/>
                <w:sz w:val="24"/>
                <w:lang w:bidi="ar"/>
              </w:rPr>
              <w:t>福建省东桥热电有限责任公司</w:t>
            </w: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DBAC58">
            <w:pPr>
              <w:spacing w:before="62" w:beforeLines="20" w:after="62" w:afterLines="20"/>
              <w:jc w:val="center"/>
              <w:rPr>
                <w:sz w:val="24"/>
              </w:rPr>
            </w:pPr>
          </w:p>
        </w:tc>
      </w:tr>
      <w:tr w14:paraId="6353AE0F">
        <w:tblPrEx>
          <w:tblCellMar>
            <w:top w:w="0" w:type="dxa"/>
            <w:left w:w="0" w:type="dxa"/>
            <w:bottom w:w="0" w:type="dxa"/>
            <w:right w:w="0" w:type="dxa"/>
          </w:tblCellMar>
        </w:tblPrEx>
        <w:trPr>
          <w:trHeight w:val="535"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0965F3">
            <w:pPr>
              <w:widowControl/>
              <w:spacing w:before="62" w:beforeLines="20" w:after="62" w:afterLines="20"/>
              <w:jc w:val="center"/>
              <w:textAlignment w:val="center"/>
              <w:rPr>
                <w:kern w:val="0"/>
                <w:sz w:val="24"/>
                <w:lang w:bidi="ar"/>
              </w:rPr>
            </w:pPr>
            <w:r>
              <w:rPr>
                <w:kern w:val="0"/>
                <w:sz w:val="24"/>
                <w:lang w:bidi="ar"/>
              </w:rPr>
              <w:t>58</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98E409">
            <w:pPr>
              <w:widowControl/>
              <w:spacing w:before="62" w:beforeLines="20" w:after="62" w:afterLines="20"/>
              <w:textAlignment w:val="center"/>
              <w:rPr>
                <w:kern w:val="0"/>
                <w:sz w:val="24"/>
                <w:lang w:bidi="ar"/>
              </w:rPr>
            </w:pPr>
            <w:r>
              <w:rPr>
                <w:kern w:val="0"/>
                <w:sz w:val="24"/>
                <w:lang w:bidi="ar"/>
              </w:rPr>
              <w:t>特殊时段安全严管办法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70EF0F">
            <w:pPr>
              <w:widowControl/>
              <w:spacing w:before="62" w:beforeLines="20" w:after="62" w:afterLines="20"/>
              <w:textAlignment w:val="center"/>
              <w:rPr>
                <w:kern w:val="0"/>
                <w:sz w:val="24"/>
                <w:lang w:bidi="ar"/>
              </w:rPr>
            </w:pPr>
            <w:r>
              <w:rPr>
                <w:kern w:val="0"/>
                <w:sz w:val="24"/>
                <w:lang w:bidi="ar"/>
              </w:rPr>
              <w:t>DQRD-M-B-125-2024-V1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1B8FD85C">
            <w:pPr>
              <w:widowControl/>
              <w:spacing w:before="62" w:beforeLines="20" w:after="62" w:afterLines="20"/>
              <w:textAlignment w:val="center"/>
              <w:rPr>
                <w:kern w:val="0"/>
                <w:sz w:val="24"/>
                <w:lang w:bidi="ar"/>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6C06F4">
            <w:pPr>
              <w:spacing w:before="62" w:beforeLines="20" w:after="62" w:afterLines="20"/>
              <w:jc w:val="center"/>
              <w:rPr>
                <w:sz w:val="24"/>
              </w:rPr>
            </w:pPr>
          </w:p>
        </w:tc>
      </w:tr>
      <w:tr w14:paraId="46864BA6">
        <w:tblPrEx>
          <w:tblCellMar>
            <w:top w:w="0" w:type="dxa"/>
            <w:left w:w="0" w:type="dxa"/>
            <w:bottom w:w="0" w:type="dxa"/>
            <w:right w:w="0" w:type="dxa"/>
          </w:tblCellMar>
        </w:tblPrEx>
        <w:trPr>
          <w:trHeight w:val="543"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495330">
            <w:pPr>
              <w:widowControl/>
              <w:spacing w:before="62" w:beforeLines="20" w:after="62" w:afterLines="20"/>
              <w:jc w:val="center"/>
              <w:textAlignment w:val="center"/>
              <w:rPr>
                <w:kern w:val="0"/>
                <w:sz w:val="24"/>
                <w:lang w:bidi="ar"/>
              </w:rPr>
            </w:pPr>
            <w:r>
              <w:rPr>
                <w:kern w:val="0"/>
                <w:sz w:val="24"/>
                <w:lang w:bidi="ar"/>
              </w:rPr>
              <w:t>59</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0914D4">
            <w:pPr>
              <w:widowControl/>
              <w:spacing w:before="62" w:beforeLines="20" w:after="62" w:afterLines="20"/>
              <w:textAlignment w:val="center"/>
              <w:rPr>
                <w:kern w:val="0"/>
                <w:sz w:val="24"/>
                <w:lang w:bidi="ar"/>
              </w:rPr>
            </w:pPr>
            <w:r>
              <w:rPr>
                <w:kern w:val="0"/>
                <w:sz w:val="24"/>
                <w:lang w:bidi="ar"/>
              </w:rPr>
              <w:t>安全信息报送管理办法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70F24B">
            <w:pPr>
              <w:widowControl/>
              <w:spacing w:before="62" w:beforeLines="20" w:after="62" w:afterLines="20"/>
              <w:textAlignment w:val="center"/>
              <w:rPr>
                <w:kern w:val="0"/>
                <w:sz w:val="24"/>
                <w:lang w:bidi="ar"/>
              </w:rPr>
            </w:pPr>
            <w:r>
              <w:rPr>
                <w:kern w:val="0"/>
                <w:sz w:val="24"/>
                <w:lang w:bidi="ar"/>
              </w:rPr>
              <w:t>DQRD-M-B-126-2024-V1</w:t>
            </w:r>
          </w:p>
        </w:tc>
        <w:tc>
          <w:tcPr>
            <w:tcW w:w="1134"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14:paraId="270BE297">
            <w:pPr>
              <w:widowControl/>
              <w:spacing w:before="62" w:beforeLines="20" w:after="62" w:afterLines="20"/>
              <w:textAlignment w:val="center"/>
              <w:rPr>
                <w:kern w:val="0"/>
                <w:sz w:val="24"/>
                <w:lang w:bidi="ar"/>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008F4E">
            <w:pPr>
              <w:spacing w:before="62" w:beforeLines="20" w:after="62" w:afterLines="20"/>
              <w:jc w:val="center"/>
              <w:rPr>
                <w:sz w:val="24"/>
              </w:rPr>
            </w:pPr>
          </w:p>
        </w:tc>
      </w:tr>
      <w:tr w14:paraId="6C76AB8B">
        <w:tblPrEx>
          <w:tblCellMar>
            <w:top w:w="0" w:type="dxa"/>
            <w:left w:w="0" w:type="dxa"/>
            <w:bottom w:w="0" w:type="dxa"/>
            <w:right w:w="0" w:type="dxa"/>
          </w:tblCellMar>
        </w:tblPrEx>
        <w:trPr>
          <w:trHeight w:val="551"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10EE81">
            <w:pPr>
              <w:widowControl/>
              <w:spacing w:before="62" w:beforeLines="20" w:after="62" w:afterLines="20"/>
              <w:jc w:val="center"/>
              <w:textAlignment w:val="center"/>
              <w:rPr>
                <w:kern w:val="0"/>
                <w:sz w:val="24"/>
                <w:lang w:bidi="ar"/>
              </w:rPr>
            </w:pPr>
            <w:r>
              <w:rPr>
                <w:kern w:val="0"/>
                <w:sz w:val="24"/>
                <w:lang w:bidi="ar"/>
              </w:rPr>
              <w:t>60</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9AA47B">
            <w:pPr>
              <w:widowControl/>
              <w:spacing w:before="62" w:beforeLines="20" w:after="62" w:afterLines="20"/>
              <w:textAlignment w:val="center"/>
              <w:rPr>
                <w:kern w:val="0"/>
                <w:sz w:val="24"/>
                <w:lang w:bidi="ar"/>
              </w:rPr>
            </w:pPr>
            <w:r>
              <w:rPr>
                <w:kern w:val="0"/>
                <w:sz w:val="24"/>
                <w:lang w:bidi="ar"/>
              </w:rPr>
              <w:t>突发事件应急管理办法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A4BF74">
            <w:pPr>
              <w:widowControl/>
              <w:spacing w:before="62" w:beforeLines="20" w:after="62" w:afterLines="20"/>
              <w:textAlignment w:val="center"/>
              <w:rPr>
                <w:kern w:val="0"/>
                <w:sz w:val="24"/>
                <w:lang w:bidi="ar"/>
              </w:rPr>
            </w:pPr>
            <w:r>
              <w:rPr>
                <w:kern w:val="0"/>
                <w:sz w:val="24"/>
                <w:lang w:bidi="ar"/>
              </w:rPr>
              <w:t>DQRD-M-B-127-2024-V1</w:t>
            </w:r>
          </w:p>
        </w:tc>
        <w:tc>
          <w:tcPr>
            <w:tcW w:w="113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7518488">
            <w:pPr>
              <w:widowControl/>
              <w:spacing w:before="62" w:beforeLines="20" w:after="62" w:afterLines="20"/>
              <w:textAlignment w:val="center"/>
              <w:rPr>
                <w:kern w:val="0"/>
                <w:sz w:val="24"/>
                <w:lang w:bidi="ar"/>
              </w:rPr>
            </w:pPr>
            <w:r>
              <w:rPr>
                <w:kern w:val="0"/>
                <w:sz w:val="24"/>
                <w:lang w:bidi="ar"/>
              </w:rPr>
              <w:t>福建省东桥热电有限责任公司</w:t>
            </w: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562281">
            <w:pPr>
              <w:spacing w:before="62" w:beforeLines="20" w:after="62" w:afterLines="20"/>
              <w:jc w:val="center"/>
              <w:rPr>
                <w:sz w:val="24"/>
              </w:rPr>
            </w:pPr>
          </w:p>
        </w:tc>
      </w:tr>
      <w:tr w14:paraId="1F4E8104">
        <w:tblPrEx>
          <w:tblCellMar>
            <w:top w:w="0" w:type="dxa"/>
            <w:left w:w="0" w:type="dxa"/>
            <w:bottom w:w="0" w:type="dxa"/>
            <w:right w:w="0" w:type="dxa"/>
          </w:tblCellMar>
        </w:tblPrEx>
        <w:trPr>
          <w:trHeight w:val="673"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9FD6EE">
            <w:pPr>
              <w:widowControl/>
              <w:spacing w:before="62" w:beforeLines="20" w:after="62" w:afterLines="20"/>
              <w:jc w:val="center"/>
              <w:textAlignment w:val="center"/>
              <w:rPr>
                <w:kern w:val="0"/>
                <w:sz w:val="24"/>
                <w:lang w:bidi="ar"/>
              </w:rPr>
            </w:pPr>
            <w:r>
              <w:rPr>
                <w:kern w:val="0"/>
                <w:sz w:val="24"/>
                <w:lang w:bidi="ar"/>
              </w:rPr>
              <w:t>61</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051D6F">
            <w:pPr>
              <w:widowControl/>
              <w:spacing w:before="62" w:beforeLines="20" w:after="62" w:afterLines="20"/>
              <w:textAlignment w:val="center"/>
              <w:rPr>
                <w:kern w:val="0"/>
                <w:sz w:val="24"/>
                <w:lang w:bidi="ar"/>
              </w:rPr>
            </w:pPr>
            <w:r>
              <w:rPr>
                <w:kern w:val="0"/>
                <w:sz w:val="24"/>
                <w:lang w:bidi="ar"/>
              </w:rPr>
              <w:t>事故（事件）报告与调查处理管理办法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471546">
            <w:pPr>
              <w:widowControl/>
              <w:spacing w:before="62" w:beforeLines="20" w:after="62" w:afterLines="20"/>
              <w:textAlignment w:val="center"/>
              <w:rPr>
                <w:kern w:val="0"/>
                <w:sz w:val="24"/>
                <w:lang w:bidi="ar"/>
              </w:rPr>
            </w:pPr>
            <w:r>
              <w:rPr>
                <w:kern w:val="0"/>
                <w:sz w:val="24"/>
                <w:lang w:bidi="ar"/>
              </w:rPr>
              <w:t>DQRD-M-B-128-2024-V1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2707F220">
            <w:pPr>
              <w:widowControl/>
              <w:spacing w:before="62" w:beforeLines="20" w:after="62" w:afterLines="20"/>
              <w:textAlignment w:val="center"/>
              <w:rPr>
                <w:kern w:val="0"/>
                <w:sz w:val="24"/>
                <w:lang w:bidi="ar"/>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E08B57">
            <w:pPr>
              <w:spacing w:before="62" w:beforeLines="20" w:after="62" w:afterLines="20"/>
              <w:jc w:val="center"/>
              <w:rPr>
                <w:sz w:val="24"/>
              </w:rPr>
            </w:pPr>
          </w:p>
        </w:tc>
      </w:tr>
      <w:tr w14:paraId="5929C74D">
        <w:tblPrEx>
          <w:tblCellMar>
            <w:top w:w="0" w:type="dxa"/>
            <w:left w:w="0" w:type="dxa"/>
            <w:bottom w:w="0" w:type="dxa"/>
            <w:right w:w="0" w:type="dxa"/>
          </w:tblCellMar>
        </w:tblPrEx>
        <w:trPr>
          <w:trHeight w:val="499"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B84C66">
            <w:pPr>
              <w:widowControl/>
              <w:spacing w:before="62" w:beforeLines="20" w:after="62" w:afterLines="20"/>
              <w:jc w:val="center"/>
              <w:textAlignment w:val="center"/>
              <w:rPr>
                <w:kern w:val="0"/>
                <w:sz w:val="24"/>
                <w:lang w:bidi="ar"/>
              </w:rPr>
            </w:pPr>
            <w:r>
              <w:rPr>
                <w:kern w:val="0"/>
                <w:sz w:val="24"/>
                <w:lang w:bidi="ar"/>
              </w:rPr>
              <w:t>62</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57A5A5">
            <w:pPr>
              <w:widowControl/>
              <w:spacing w:before="62" w:beforeLines="20" w:after="62" w:afterLines="20"/>
              <w:textAlignment w:val="center"/>
              <w:rPr>
                <w:kern w:val="0"/>
                <w:sz w:val="24"/>
                <w:lang w:bidi="ar"/>
              </w:rPr>
            </w:pPr>
            <w:r>
              <w:rPr>
                <w:kern w:val="0"/>
                <w:sz w:val="24"/>
                <w:lang w:bidi="ar"/>
              </w:rPr>
              <w:t>安全生产奖惩管理办法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7A7472">
            <w:pPr>
              <w:widowControl/>
              <w:spacing w:before="62" w:beforeLines="20" w:after="62" w:afterLines="20"/>
              <w:textAlignment w:val="center"/>
              <w:rPr>
                <w:kern w:val="0"/>
                <w:sz w:val="24"/>
                <w:lang w:bidi="ar"/>
              </w:rPr>
            </w:pPr>
            <w:r>
              <w:rPr>
                <w:kern w:val="0"/>
                <w:sz w:val="24"/>
                <w:lang w:bidi="ar"/>
              </w:rPr>
              <w:t>DQRD-M-B-129-2024-V1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03D21A86">
            <w:pPr>
              <w:widowControl/>
              <w:spacing w:before="62" w:beforeLines="20" w:after="62" w:afterLines="20"/>
              <w:textAlignment w:val="center"/>
              <w:rPr>
                <w:kern w:val="0"/>
                <w:sz w:val="24"/>
                <w:lang w:bidi="ar"/>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5049BE">
            <w:pPr>
              <w:spacing w:before="62" w:beforeLines="20" w:after="62" w:afterLines="20"/>
              <w:jc w:val="center"/>
              <w:rPr>
                <w:sz w:val="24"/>
              </w:rPr>
            </w:pPr>
          </w:p>
        </w:tc>
      </w:tr>
      <w:tr w14:paraId="6133CAB1">
        <w:tblPrEx>
          <w:tblCellMar>
            <w:top w:w="0" w:type="dxa"/>
            <w:left w:w="0" w:type="dxa"/>
            <w:bottom w:w="0" w:type="dxa"/>
            <w:right w:w="0" w:type="dxa"/>
          </w:tblCellMar>
        </w:tblPrEx>
        <w:trPr>
          <w:trHeight w:val="535"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CFC78A">
            <w:pPr>
              <w:widowControl/>
              <w:spacing w:before="62" w:beforeLines="20" w:after="62" w:afterLines="20"/>
              <w:jc w:val="center"/>
              <w:textAlignment w:val="center"/>
              <w:rPr>
                <w:kern w:val="0"/>
                <w:sz w:val="24"/>
                <w:lang w:bidi="ar"/>
              </w:rPr>
            </w:pPr>
            <w:r>
              <w:rPr>
                <w:kern w:val="0"/>
                <w:sz w:val="24"/>
                <w:lang w:bidi="ar"/>
              </w:rPr>
              <w:t>63</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26C88E">
            <w:pPr>
              <w:widowControl/>
              <w:spacing w:before="62" w:beforeLines="20" w:after="62" w:afterLines="20"/>
              <w:textAlignment w:val="center"/>
              <w:rPr>
                <w:kern w:val="0"/>
                <w:sz w:val="24"/>
                <w:lang w:bidi="ar"/>
              </w:rPr>
            </w:pPr>
            <w:r>
              <w:rPr>
                <w:kern w:val="0"/>
                <w:sz w:val="24"/>
                <w:lang w:bidi="ar"/>
              </w:rPr>
              <w:t>安健环绩效管理办法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E8DE1B">
            <w:pPr>
              <w:widowControl/>
              <w:spacing w:before="62" w:beforeLines="20" w:after="62" w:afterLines="20"/>
              <w:textAlignment w:val="center"/>
              <w:rPr>
                <w:kern w:val="0"/>
                <w:sz w:val="24"/>
                <w:lang w:bidi="ar"/>
              </w:rPr>
            </w:pPr>
            <w:r>
              <w:rPr>
                <w:kern w:val="0"/>
                <w:sz w:val="24"/>
                <w:lang w:bidi="ar"/>
              </w:rPr>
              <w:t>DQRD-M-B-130-2024-V1</w:t>
            </w:r>
          </w:p>
        </w:tc>
        <w:tc>
          <w:tcPr>
            <w:tcW w:w="1134" w:type="dxa"/>
            <w:vMerge w:val="continue"/>
            <w:tcBorders>
              <w:left w:val="single" w:color="000000" w:sz="4" w:space="0"/>
              <w:right w:val="single" w:color="000000" w:sz="4" w:space="0"/>
            </w:tcBorders>
            <w:tcMar>
              <w:top w:w="15" w:type="dxa"/>
              <w:left w:w="15" w:type="dxa"/>
              <w:right w:w="15" w:type="dxa"/>
            </w:tcMar>
            <w:vAlign w:val="center"/>
          </w:tcPr>
          <w:p w14:paraId="2A9D8894">
            <w:pPr>
              <w:widowControl/>
              <w:spacing w:before="62" w:beforeLines="20" w:after="62" w:afterLines="20"/>
              <w:textAlignment w:val="center"/>
              <w:rPr>
                <w:kern w:val="0"/>
                <w:sz w:val="24"/>
                <w:lang w:bidi="ar"/>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8D5647">
            <w:pPr>
              <w:spacing w:before="62" w:beforeLines="20" w:after="62" w:afterLines="20"/>
              <w:jc w:val="center"/>
              <w:rPr>
                <w:sz w:val="24"/>
              </w:rPr>
            </w:pPr>
          </w:p>
        </w:tc>
      </w:tr>
      <w:tr w14:paraId="68C8DA2F">
        <w:tblPrEx>
          <w:tblCellMar>
            <w:top w:w="0" w:type="dxa"/>
            <w:left w:w="0" w:type="dxa"/>
            <w:bottom w:w="0" w:type="dxa"/>
            <w:right w:w="0" w:type="dxa"/>
          </w:tblCellMar>
        </w:tblPrEx>
        <w:trPr>
          <w:trHeight w:val="443" w:hRule="atLeast"/>
        </w:trPr>
        <w:tc>
          <w:tcPr>
            <w:tcW w:w="8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F3CD88">
            <w:pPr>
              <w:widowControl/>
              <w:spacing w:before="62" w:beforeLines="20" w:after="62" w:afterLines="20"/>
              <w:jc w:val="center"/>
              <w:textAlignment w:val="center"/>
              <w:rPr>
                <w:kern w:val="0"/>
                <w:sz w:val="24"/>
                <w:lang w:bidi="ar"/>
              </w:rPr>
            </w:pPr>
            <w:r>
              <w:rPr>
                <w:kern w:val="0"/>
                <w:sz w:val="24"/>
                <w:lang w:bidi="ar"/>
              </w:rPr>
              <w:t>64</w:t>
            </w:r>
          </w:p>
        </w:tc>
        <w:tc>
          <w:tcPr>
            <w:tcW w:w="345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209D18">
            <w:pPr>
              <w:widowControl/>
              <w:spacing w:before="62" w:beforeLines="20" w:after="62" w:afterLines="20"/>
              <w:textAlignment w:val="center"/>
              <w:rPr>
                <w:kern w:val="0"/>
                <w:sz w:val="24"/>
                <w:lang w:bidi="ar"/>
              </w:rPr>
            </w:pPr>
            <w:r>
              <w:rPr>
                <w:kern w:val="0"/>
                <w:sz w:val="24"/>
                <w:lang w:bidi="ar"/>
              </w:rPr>
              <w:t>特种作业管理办法</w:t>
            </w:r>
          </w:p>
        </w:tc>
        <w:tc>
          <w:tcPr>
            <w:tcW w:w="26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376E84">
            <w:pPr>
              <w:widowControl/>
              <w:spacing w:before="62" w:beforeLines="20" w:after="62" w:afterLines="20"/>
              <w:textAlignment w:val="center"/>
              <w:rPr>
                <w:kern w:val="0"/>
                <w:sz w:val="24"/>
                <w:lang w:bidi="ar"/>
              </w:rPr>
            </w:pPr>
            <w:r>
              <w:rPr>
                <w:kern w:val="0"/>
                <w:sz w:val="24"/>
                <w:lang w:bidi="ar"/>
              </w:rPr>
              <w:t>DQRD-M-B-131-2024-V1</w:t>
            </w:r>
          </w:p>
        </w:tc>
        <w:tc>
          <w:tcPr>
            <w:tcW w:w="1134"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14:paraId="7597C51F">
            <w:pPr>
              <w:widowControl/>
              <w:spacing w:before="62" w:beforeLines="20" w:after="62" w:afterLines="20"/>
              <w:textAlignment w:val="center"/>
              <w:rPr>
                <w:kern w:val="0"/>
                <w:sz w:val="24"/>
                <w:lang w:bidi="ar"/>
              </w:rPr>
            </w:pP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722A2D">
            <w:pPr>
              <w:spacing w:before="62" w:beforeLines="20" w:after="62" w:afterLines="20"/>
              <w:jc w:val="center"/>
              <w:rPr>
                <w:sz w:val="24"/>
              </w:rPr>
            </w:pPr>
          </w:p>
        </w:tc>
      </w:tr>
    </w:tbl>
    <w:p w14:paraId="7C67351B">
      <w:pPr>
        <w:pStyle w:val="41"/>
        <w:jc w:val="center"/>
        <w:rPr>
          <w:rFonts w:ascii="Times New Roman"/>
          <w:szCs w:val="28"/>
        </w:rPr>
      </w:pPr>
    </w:p>
    <w:p w14:paraId="1E6D4C90">
      <w:pPr>
        <w:pStyle w:val="6"/>
        <w:rPr>
          <w:rFonts w:ascii="Times New Roman" w:hAnsi="Times New Roman"/>
          <w:b/>
          <w:bCs/>
        </w:rPr>
      </w:pPr>
      <w:bookmarkStart w:id="130" w:name="_Toc185579833"/>
      <w:bookmarkStart w:id="131" w:name="_Toc187684956"/>
      <w:r>
        <w:rPr>
          <w:rFonts w:ascii="Times New Roman" w:hAnsi="Times New Roman"/>
          <w:b/>
          <w:bCs/>
        </w:rPr>
        <w:t>4 通用技术要求</w:t>
      </w:r>
      <w:bookmarkEnd w:id="130"/>
      <w:bookmarkEnd w:id="131"/>
    </w:p>
    <w:p w14:paraId="621EFE9C">
      <w:pPr>
        <w:pStyle w:val="7"/>
        <w:spacing w:before="0" w:after="0" w:line="360" w:lineRule="auto"/>
        <w:rPr>
          <w:rFonts w:ascii="Times New Roman" w:hAnsi="Times New Roman" w:eastAsia="宋体"/>
        </w:rPr>
      </w:pPr>
      <w:r>
        <w:rPr>
          <w:rFonts w:ascii="Times New Roman" w:hAnsi="Times New Roman" w:eastAsia="宋体"/>
        </w:rPr>
        <w:t>4.1 设备制造要求</w:t>
      </w:r>
    </w:p>
    <w:p w14:paraId="5A1A9FC1">
      <w:pPr>
        <w:snapToGrid w:val="0"/>
        <w:spacing w:line="360" w:lineRule="auto"/>
        <w:ind w:firstLine="480" w:firstLineChars="200"/>
        <w:rPr>
          <w:bCs/>
          <w:color w:val="000000"/>
          <w:sz w:val="24"/>
        </w:rPr>
      </w:pPr>
      <w:r>
        <w:rPr>
          <w:bCs/>
          <w:color w:val="000000"/>
          <w:sz w:val="24"/>
        </w:rPr>
        <w:t>1）所有设备构件、内衬材料、阀门和管材应满足相应介质的防腐要求。</w:t>
      </w:r>
    </w:p>
    <w:p w14:paraId="4A6F9D55">
      <w:pPr>
        <w:snapToGrid w:val="0"/>
        <w:spacing w:line="360" w:lineRule="auto"/>
        <w:ind w:firstLine="480" w:firstLineChars="200"/>
        <w:rPr>
          <w:bCs/>
          <w:color w:val="000000"/>
          <w:sz w:val="24"/>
        </w:rPr>
      </w:pPr>
      <w:r>
        <w:rPr>
          <w:bCs/>
          <w:color w:val="000000"/>
          <w:sz w:val="24"/>
        </w:rPr>
        <w:t>2）要求橡胶衬里的设备，应严格按照《橡胶衬里化工设备设计规范》（HG/T 20667-2013）进行选材、衬胶和硫化。对衬胶后的设备应按《橡胶衬里设备技术条件》（CD130A16-85）进行衬胶质量检查，且应接受≥20kV的电火花检验而不被击穿。所采用的胶板不得采用再生胶。衬胶层应为二层衬里，其衬胶层总厚度≥5mm。衬胶层应延至外部接管法兰结合面。设备在硫化釜内进行整体硫化。</w:t>
      </w:r>
    </w:p>
    <w:p w14:paraId="36F3A723">
      <w:pPr>
        <w:snapToGrid w:val="0"/>
        <w:spacing w:line="360" w:lineRule="auto"/>
        <w:ind w:firstLine="480" w:firstLineChars="200"/>
        <w:rPr>
          <w:bCs/>
          <w:color w:val="000000"/>
          <w:sz w:val="24"/>
        </w:rPr>
      </w:pPr>
      <w:r>
        <w:rPr>
          <w:bCs/>
          <w:color w:val="000000"/>
          <w:sz w:val="24"/>
        </w:rPr>
        <w:t>3）衬胶设备在衬胶前进行水压试验（试验压力按有关规定），水压试验合格后才能衬胶。衬胶检验合格后，再进行一次1.25倍工作压力下的渗漏试验，并出具相应阶段的检验报告。</w:t>
      </w:r>
    </w:p>
    <w:p w14:paraId="3C5FBAB6">
      <w:pPr>
        <w:snapToGrid w:val="0"/>
        <w:spacing w:line="360" w:lineRule="auto"/>
        <w:ind w:firstLine="480" w:firstLineChars="200"/>
        <w:rPr>
          <w:bCs/>
          <w:color w:val="000000"/>
          <w:sz w:val="24"/>
        </w:rPr>
      </w:pPr>
      <w:r>
        <w:rPr>
          <w:bCs/>
          <w:color w:val="000000"/>
          <w:sz w:val="24"/>
        </w:rPr>
        <w:t>4）所有设备内部管路应采用法兰与本体联接并考虑到检修和部件更换的便利条件，内部部件的材质均应符合规定要求，并应满足相应设备的防腐要求。如为衬胶管，其衬胶层厚度≥3mm。</w:t>
      </w:r>
    </w:p>
    <w:p w14:paraId="3F8ABF85">
      <w:pPr>
        <w:snapToGrid w:val="0"/>
        <w:spacing w:line="360" w:lineRule="auto"/>
        <w:ind w:firstLine="480" w:firstLineChars="200"/>
        <w:rPr>
          <w:bCs/>
          <w:color w:val="000000"/>
          <w:sz w:val="24"/>
        </w:rPr>
      </w:pPr>
      <w:r>
        <w:rPr>
          <w:bCs/>
          <w:color w:val="000000"/>
          <w:sz w:val="24"/>
        </w:rPr>
        <w:t>5）容器的人孔应保证检修人员的进出和更换部件的进出。人孔及人孔盖的内表面应与容器的内表面平齐。人孔应配有人孔盖、垫圈、螺栓、螺母和起吊杆等全套部件。</w:t>
      </w:r>
    </w:p>
    <w:p w14:paraId="48E21E44">
      <w:pPr>
        <w:snapToGrid w:val="0"/>
        <w:spacing w:line="360" w:lineRule="auto"/>
        <w:ind w:firstLine="480" w:firstLineChars="200"/>
        <w:rPr>
          <w:bCs/>
          <w:color w:val="000000"/>
          <w:sz w:val="24"/>
        </w:rPr>
      </w:pPr>
      <w:r>
        <w:rPr>
          <w:bCs/>
          <w:color w:val="000000"/>
          <w:sz w:val="24"/>
        </w:rPr>
        <w:t>6）所有容器内部装置、管件、部件等应在发货前在容器内安装固定好，防止遗漏零件以及在运输过程中的损坏或丢失。</w:t>
      </w:r>
    </w:p>
    <w:p w14:paraId="25B00573">
      <w:pPr>
        <w:snapToGrid w:val="0"/>
        <w:spacing w:line="360" w:lineRule="auto"/>
        <w:ind w:firstLine="480" w:firstLineChars="200"/>
        <w:rPr>
          <w:bCs/>
          <w:color w:val="000000"/>
          <w:sz w:val="24"/>
        </w:rPr>
      </w:pPr>
      <w:r>
        <w:rPr>
          <w:bCs/>
          <w:color w:val="000000"/>
          <w:sz w:val="24"/>
        </w:rPr>
        <w:t>7）所有设备内外部件除特殊需要外，不允许采用任何塑料材质，但材质应与设备防腐等级相当，如采用塑料材质必须列出。</w:t>
      </w:r>
    </w:p>
    <w:p w14:paraId="6CCDD215">
      <w:pPr>
        <w:snapToGrid w:val="0"/>
        <w:spacing w:line="360" w:lineRule="auto"/>
        <w:ind w:firstLine="480" w:firstLineChars="200"/>
        <w:rPr>
          <w:bCs/>
          <w:color w:val="000000"/>
          <w:sz w:val="24"/>
        </w:rPr>
      </w:pPr>
      <w:r>
        <w:rPr>
          <w:bCs/>
          <w:color w:val="000000"/>
          <w:sz w:val="24"/>
        </w:rPr>
        <w:t>8）设备外形要求平整、美观，不能有补口、裂口。</w:t>
      </w:r>
    </w:p>
    <w:p w14:paraId="2F017082">
      <w:pPr>
        <w:snapToGrid w:val="0"/>
        <w:spacing w:line="360" w:lineRule="auto"/>
        <w:ind w:firstLine="480" w:firstLineChars="200"/>
        <w:rPr>
          <w:bCs/>
          <w:color w:val="000000"/>
          <w:sz w:val="24"/>
        </w:rPr>
      </w:pPr>
      <w:r>
        <w:rPr>
          <w:bCs/>
          <w:color w:val="000000"/>
          <w:sz w:val="24"/>
        </w:rPr>
        <w:t>9）设计压力低于1.0MPa的，法兰其连接尺寸按</w:t>
      </w:r>
      <w:bookmarkStart w:id="132" w:name="_Hlk184908285"/>
      <w:r>
        <w:rPr>
          <w:bCs/>
          <w:color w:val="000000"/>
          <w:sz w:val="24"/>
        </w:rPr>
        <w:t>GB/T 9124.1-2019</w:t>
      </w:r>
      <w:bookmarkEnd w:id="132"/>
      <w:r>
        <w:rPr>
          <w:bCs/>
          <w:color w:val="000000"/>
          <w:sz w:val="24"/>
        </w:rPr>
        <w:t>、PN10规格执行。</w:t>
      </w:r>
    </w:p>
    <w:p w14:paraId="6545EEE3">
      <w:pPr>
        <w:snapToGrid w:val="0"/>
        <w:spacing w:line="360" w:lineRule="auto"/>
        <w:ind w:firstLine="480" w:firstLineChars="200"/>
        <w:rPr>
          <w:bCs/>
          <w:color w:val="000000"/>
          <w:sz w:val="24"/>
        </w:rPr>
      </w:pPr>
      <w:r>
        <w:rPr>
          <w:bCs/>
          <w:color w:val="000000"/>
          <w:sz w:val="24"/>
        </w:rPr>
        <w:t>10）全部设备、材料应符合国家和行业有关标准的要求。设备在设计加工和制造上均应为高标准的优质产品。在指定的技术要求的工作范围内，设备能够长期安全经济运行，并操作方便，维护工作量少。</w:t>
      </w:r>
    </w:p>
    <w:p w14:paraId="46EA5521">
      <w:pPr>
        <w:snapToGrid w:val="0"/>
        <w:spacing w:line="360" w:lineRule="auto"/>
        <w:ind w:firstLine="480" w:firstLineChars="200"/>
        <w:rPr>
          <w:bCs/>
          <w:color w:val="000000"/>
          <w:sz w:val="24"/>
        </w:rPr>
      </w:pPr>
      <w:r>
        <w:rPr>
          <w:bCs/>
          <w:color w:val="000000"/>
          <w:sz w:val="24"/>
        </w:rPr>
        <w:t>11）国外供货设备的制造工艺和材料应符合美国机械工程协会（ASME）、美国材料试验协会（ASTM）和美国国家标准研究所（ANSI）所涉及的有关标准或德国DIN标准或其他相当标准。</w:t>
      </w:r>
    </w:p>
    <w:p w14:paraId="26D0A496">
      <w:pPr>
        <w:snapToGrid w:val="0"/>
        <w:spacing w:line="360" w:lineRule="auto"/>
        <w:ind w:firstLine="480" w:firstLineChars="200"/>
        <w:rPr>
          <w:bCs/>
          <w:color w:val="000000"/>
          <w:sz w:val="24"/>
        </w:rPr>
      </w:pPr>
      <w:bookmarkStart w:id="133" w:name="_Hlk184981961"/>
      <w:r>
        <w:rPr>
          <w:bCs/>
          <w:color w:val="000000"/>
          <w:sz w:val="24"/>
        </w:rPr>
        <w:t>12）为确保电厂的安全可靠，设备应能承受所有运行工况下可能出现的各种荷载的最不利组合。应至少包括：</w:t>
      </w:r>
    </w:p>
    <w:p w14:paraId="2D46E0EA">
      <w:pPr>
        <w:snapToGrid w:val="0"/>
        <w:spacing w:line="360" w:lineRule="auto"/>
        <w:ind w:firstLine="480" w:firstLineChars="200"/>
        <w:rPr>
          <w:bCs/>
          <w:color w:val="000000"/>
          <w:sz w:val="24"/>
        </w:rPr>
      </w:pPr>
      <w:r>
        <w:rPr>
          <w:bCs/>
          <w:color w:val="000000"/>
          <w:sz w:val="24"/>
        </w:rPr>
        <w:t>（1）设备内部和外部运行中出现的最高压力及其压力波动；</w:t>
      </w:r>
    </w:p>
    <w:p w14:paraId="132F435B">
      <w:pPr>
        <w:snapToGrid w:val="0"/>
        <w:spacing w:line="360" w:lineRule="auto"/>
        <w:ind w:firstLine="480" w:firstLineChars="200"/>
        <w:rPr>
          <w:bCs/>
          <w:color w:val="000000"/>
          <w:sz w:val="24"/>
        </w:rPr>
      </w:pPr>
      <w:r>
        <w:rPr>
          <w:bCs/>
          <w:color w:val="000000"/>
          <w:sz w:val="24"/>
        </w:rPr>
        <w:t>（2）设备运行或试验情况下设备自重、水重、设备内可能需要承受的其他介质的重量；</w:t>
      </w:r>
    </w:p>
    <w:p w14:paraId="1737C570">
      <w:pPr>
        <w:snapToGrid w:val="0"/>
        <w:spacing w:line="360" w:lineRule="auto"/>
        <w:ind w:firstLine="480" w:firstLineChars="200"/>
        <w:rPr>
          <w:bCs/>
          <w:color w:val="000000"/>
          <w:sz w:val="24"/>
        </w:rPr>
      </w:pPr>
      <w:r>
        <w:rPr>
          <w:bCs/>
          <w:color w:val="000000"/>
          <w:sz w:val="24"/>
        </w:rPr>
        <w:t>（3）管道重量、保温重量、附加荷载；</w:t>
      </w:r>
    </w:p>
    <w:p w14:paraId="519E2930">
      <w:pPr>
        <w:snapToGrid w:val="0"/>
        <w:spacing w:line="360" w:lineRule="auto"/>
        <w:ind w:firstLine="480" w:firstLineChars="200"/>
        <w:rPr>
          <w:bCs/>
          <w:color w:val="000000"/>
          <w:sz w:val="24"/>
        </w:rPr>
      </w:pPr>
      <w:r>
        <w:rPr>
          <w:bCs/>
          <w:color w:val="000000"/>
          <w:sz w:val="24"/>
        </w:rPr>
        <w:t>（4）外部管道系统传给接管座的作用力和力矩；</w:t>
      </w:r>
    </w:p>
    <w:p w14:paraId="3B9EE590">
      <w:pPr>
        <w:snapToGrid w:val="0"/>
        <w:spacing w:line="360" w:lineRule="auto"/>
        <w:ind w:firstLine="480" w:firstLineChars="200"/>
        <w:rPr>
          <w:bCs/>
          <w:color w:val="000000"/>
          <w:sz w:val="24"/>
        </w:rPr>
      </w:pPr>
      <w:r>
        <w:rPr>
          <w:bCs/>
          <w:color w:val="000000"/>
          <w:sz w:val="24"/>
        </w:rPr>
        <w:t>（5）水泵的冲击力；</w:t>
      </w:r>
    </w:p>
    <w:p w14:paraId="59D997F5">
      <w:pPr>
        <w:snapToGrid w:val="0"/>
        <w:spacing w:line="360" w:lineRule="auto"/>
        <w:ind w:firstLine="480" w:firstLineChars="200"/>
        <w:rPr>
          <w:bCs/>
          <w:color w:val="000000"/>
          <w:sz w:val="24"/>
        </w:rPr>
      </w:pPr>
      <w:r>
        <w:rPr>
          <w:bCs/>
          <w:color w:val="000000"/>
          <w:sz w:val="24"/>
        </w:rPr>
        <w:t>（6）各种应力；</w:t>
      </w:r>
    </w:p>
    <w:p w14:paraId="0BA77942">
      <w:pPr>
        <w:snapToGrid w:val="0"/>
        <w:spacing w:line="360" w:lineRule="auto"/>
        <w:ind w:firstLine="480" w:firstLineChars="200"/>
        <w:rPr>
          <w:bCs/>
          <w:color w:val="000000"/>
          <w:sz w:val="24"/>
        </w:rPr>
      </w:pPr>
      <w:r>
        <w:rPr>
          <w:bCs/>
          <w:color w:val="000000"/>
          <w:sz w:val="24"/>
        </w:rPr>
        <w:t>（7）地震载荷。</w:t>
      </w:r>
    </w:p>
    <w:bookmarkEnd w:id="133"/>
    <w:p w14:paraId="32E397FE">
      <w:pPr>
        <w:snapToGrid w:val="0"/>
        <w:spacing w:line="360" w:lineRule="auto"/>
        <w:ind w:firstLine="480" w:firstLineChars="200"/>
        <w:rPr>
          <w:bCs/>
          <w:color w:val="000000"/>
          <w:sz w:val="24"/>
        </w:rPr>
      </w:pPr>
      <w:r>
        <w:rPr>
          <w:bCs/>
          <w:color w:val="000000"/>
          <w:sz w:val="24"/>
        </w:rPr>
        <w:t>13）所有设备、管材等均能耐腐蚀和海滨环境盐雾腐蚀，并能保证在装置使用年限内安全运行。</w:t>
      </w:r>
    </w:p>
    <w:p w14:paraId="604ABBE5">
      <w:pPr>
        <w:pStyle w:val="7"/>
        <w:spacing w:before="0" w:after="0" w:line="360" w:lineRule="auto"/>
        <w:rPr>
          <w:rFonts w:ascii="Times New Roman" w:hAnsi="Times New Roman" w:eastAsia="宋体"/>
        </w:rPr>
      </w:pPr>
      <w:r>
        <w:rPr>
          <w:rFonts w:ascii="Times New Roman" w:hAnsi="Times New Roman" w:eastAsia="宋体"/>
        </w:rPr>
        <w:t>4.2 泵类通用性能要求</w:t>
      </w:r>
    </w:p>
    <w:p w14:paraId="2E172B1E">
      <w:pPr>
        <w:snapToGrid w:val="0"/>
        <w:spacing w:line="360" w:lineRule="auto"/>
        <w:rPr>
          <w:bCs/>
          <w:color w:val="000000"/>
          <w:sz w:val="24"/>
        </w:rPr>
      </w:pPr>
      <w:r>
        <w:rPr>
          <w:bCs/>
          <w:color w:val="000000"/>
          <w:sz w:val="24"/>
        </w:rPr>
        <w:t>4.2.1 水泵的性能要求</w:t>
      </w:r>
    </w:p>
    <w:p w14:paraId="49DDD917">
      <w:pPr>
        <w:numPr>
          <w:ilvl w:val="0"/>
          <w:numId w:val="7"/>
        </w:numPr>
        <w:snapToGrid w:val="0"/>
        <w:spacing w:line="360" w:lineRule="auto"/>
        <w:ind w:firstLine="480" w:firstLineChars="200"/>
        <w:rPr>
          <w:bCs/>
          <w:color w:val="000000"/>
          <w:sz w:val="24"/>
        </w:rPr>
      </w:pPr>
      <w:r>
        <w:rPr>
          <w:bCs/>
          <w:color w:val="000000"/>
          <w:sz w:val="24"/>
        </w:rPr>
        <w:t>水泵的流量与扬程的性能（Q-H）曲线应当变化平缓。从额定流量（正常运行点）到零流量的压力升高值应不超过额定流量时扬程的20%。</w:t>
      </w:r>
    </w:p>
    <w:p w14:paraId="5EDE343A">
      <w:pPr>
        <w:numPr>
          <w:ilvl w:val="0"/>
          <w:numId w:val="7"/>
        </w:numPr>
        <w:snapToGrid w:val="0"/>
        <w:spacing w:line="360" w:lineRule="auto"/>
        <w:ind w:firstLine="480" w:firstLineChars="200"/>
        <w:rPr>
          <w:bCs/>
          <w:color w:val="000000"/>
          <w:sz w:val="24"/>
        </w:rPr>
      </w:pPr>
      <w:r>
        <w:rPr>
          <w:bCs/>
          <w:color w:val="000000"/>
          <w:sz w:val="24"/>
        </w:rPr>
        <w:t>水泵的流量、扬程、效率在正常运行点下应符合GB/T 3216的规定。</w:t>
      </w:r>
    </w:p>
    <w:p w14:paraId="0D866BFE">
      <w:pPr>
        <w:numPr>
          <w:ilvl w:val="0"/>
          <w:numId w:val="7"/>
        </w:numPr>
        <w:snapToGrid w:val="0"/>
        <w:spacing w:line="360" w:lineRule="auto"/>
        <w:ind w:firstLine="480" w:firstLineChars="200"/>
        <w:rPr>
          <w:bCs/>
          <w:color w:val="000000"/>
          <w:sz w:val="24"/>
        </w:rPr>
      </w:pPr>
      <w:r>
        <w:rPr>
          <w:bCs/>
          <w:color w:val="000000"/>
          <w:sz w:val="24"/>
        </w:rPr>
        <w:t>水泵的最小流量应不超过额定流量的25%。</w:t>
      </w:r>
    </w:p>
    <w:p w14:paraId="78E9975B">
      <w:pPr>
        <w:numPr>
          <w:ilvl w:val="0"/>
          <w:numId w:val="7"/>
        </w:numPr>
        <w:snapToGrid w:val="0"/>
        <w:spacing w:line="360" w:lineRule="auto"/>
        <w:ind w:firstLine="480" w:firstLineChars="200"/>
        <w:rPr>
          <w:bCs/>
          <w:color w:val="000000"/>
          <w:sz w:val="24"/>
        </w:rPr>
      </w:pPr>
      <w:r>
        <w:rPr>
          <w:bCs/>
          <w:color w:val="000000"/>
          <w:sz w:val="24"/>
        </w:rPr>
        <w:t>自吸泵采用无密封立式自吸泵，只作首次引流，以后使用不必引流。自吸泵的电机与泵体直接连接，立式布置。</w:t>
      </w:r>
    </w:p>
    <w:p w14:paraId="34608515">
      <w:pPr>
        <w:snapToGrid w:val="0"/>
        <w:spacing w:line="360" w:lineRule="auto"/>
        <w:rPr>
          <w:bCs/>
          <w:color w:val="000000"/>
          <w:sz w:val="24"/>
        </w:rPr>
      </w:pPr>
      <w:r>
        <w:rPr>
          <w:bCs/>
          <w:color w:val="000000"/>
          <w:sz w:val="24"/>
        </w:rPr>
        <w:t>4.2.2 水泵的综合性能</w:t>
      </w:r>
    </w:p>
    <w:p w14:paraId="75DE3664">
      <w:pPr>
        <w:numPr>
          <w:ilvl w:val="0"/>
          <w:numId w:val="8"/>
        </w:numPr>
        <w:snapToGrid w:val="0"/>
        <w:spacing w:line="360" w:lineRule="auto"/>
        <w:ind w:firstLine="480" w:firstLineChars="200"/>
        <w:rPr>
          <w:bCs/>
          <w:color w:val="000000"/>
          <w:sz w:val="24"/>
        </w:rPr>
      </w:pPr>
      <w:r>
        <w:rPr>
          <w:bCs/>
          <w:color w:val="000000"/>
          <w:sz w:val="24"/>
        </w:rPr>
        <w:t>在现场运行的各种工况下均应保证水泵不发生汽蚀。</w:t>
      </w:r>
    </w:p>
    <w:p w14:paraId="68D98A45">
      <w:pPr>
        <w:numPr>
          <w:ilvl w:val="0"/>
          <w:numId w:val="8"/>
        </w:numPr>
        <w:snapToGrid w:val="0"/>
        <w:spacing w:line="360" w:lineRule="auto"/>
        <w:ind w:firstLine="480" w:firstLineChars="200"/>
        <w:rPr>
          <w:bCs/>
          <w:color w:val="000000"/>
          <w:sz w:val="24"/>
        </w:rPr>
      </w:pPr>
      <w:r>
        <w:rPr>
          <w:bCs/>
          <w:color w:val="000000"/>
          <w:sz w:val="24"/>
        </w:rPr>
        <w:t>水泵的第一临界转速不应低于工作转速的125%。</w:t>
      </w:r>
    </w:p>
    <w:p w14:paraId="7C9A614A">
      <w:pPr>
        <w:numPr>
          <w:ilvl w:val="0"/>
          <w:numId w:val="8"/>
        </w:numPr>
        <w:snapToGrid w:val="0"/>
        <w:spacing w:line="360" w:lineRule="auto"/>
        <w:ind w:firstLine="480" w:firstLineChars="200"/>
        <w:rPr>
          <w:bCs/>
          <w:color w:val="000000"/>
          <w:sz w:val="24"/>
        </w:rPr>
      </w:pPr>
      <w:r>
        <w:rPr>
          <w:bCs/>
          <w:color w:val="000000"/>
          <w:sz w:val="24"/>
        </w:rPr>
        <w:t>水泵的转子及其主要的工作部件都应进行静平衡和动平衡试验，静平衡精度不低于GB/T 9239中的G6.3级，动平衡精度不低于GB/T 9239中的G2.5级。泵的振动应在无汽蚀运转条件下测量，轴承处的振动值应符合JB/T 8097的规定。</w:t>
      </w:r>
    </w:p>
    <w:p w14:paraId="4993471F">
      <w:pPr>
        <w:numPr>
          <w:ilvl w:val="0"/>
          <w:numId w:val="8"/>
        </w:numPr>
        <w:snapToGrid w:val="0"/>
        <w:spacing w:line="360" w:lineRule="auto"/>
        <w:ind w:firstLine="480" w:firstLineChars="200"/>
        <w:rPr>
          <w:bCs/>
          <w:color w:val="000000"/>
          <w:sz w:val="24"/>
        </w:rPr>
      </w:pPr>
      <w:r>
        <w:rPr>
          <w:bCs/>
          <w:color w:val="000000"/>
          <w:sz w:val="24"/>
        </w:rPr>
        <w:t>正常运行时，水泵的噪声应控制在相关规定范围内，距泵体外壁1米、离地面高1.2米处的噪声不大于85dB(a)。</w:t>
      </w:r>
    </w:p>
    <w:p w14:paraId="321C5830">
      <w:pPr>
        <w:snapToGrid w:val="0"/>
        <w:spacing w:line="360" w:lineRule="auto"/>
        <w:rPr>
          <w:bCs/>
          <w:color w:val="000000"/>
          <w:sz w:val="24"/>
        </w:rPr>
      </w:pPr>
      <w:r>
        <w:rPr>
          <w:bCs/>
          <w:color w:val="000000"/>
          <w:sz w:val="24"/>
        </w:rPr>
        <w:t>4.2.3 水泵的结构、型式及接口方位的要求</w:t>
      </w:r>
    </w:p>
    <w:p w14:paraId="047000CF">
      <w:pPr>
        <w:numPr>
          <w:ilvl w:val="0"/>
          <w:numId w:val="9"/>
        </w:numPr>
        <w:snapToGrid w:val="0"/>
        <w:spacing w:line="360" w:lineRule="auto"/>
        <w:ind w:firstLine="480" w:firstLineChars="200"/>
        <w:rPr>
          <w:bCs/>
          <w:color w:val="000000"/>
          <w:sz w:val="24"/>
        </w:rPr>
      </w:pPr>
      <w:r>
        <w:rPr>
          <w:bCs/>
          <w:color w:val="000000"/>
          <w:sz w:val="24"/>
        </w:rPr>
        <w:t>水泵的密封水系统（如有）由投标方负责设计并供货，平衡（泄压）水由水泵本体回收。</w:t>
      </w:r>
    </w:p>
    <w:p w14:paraId="57DBB0BB">
      <w:pPr>
        <w:numPr>
          <w:ilvl w:val="0"/>
          <w:numId w:val="9"/>
        </w:numPr>
        <w:snapToGrid w:val="0"/>
        <w:spacing w:line="360" w:lineRule="auto"/>
        <w:ind w:firstLine="480" w:firstLineChars="200"/>
        <w:rPr>
          <w:bCs/>
          <w:color w:val="000000"/>
          <w:sz w:val="24"/>
        </w:rPr>
      </w:pPr>
      <w:r>
        <w:rPr>
          <w:bCs/>
          <w:color w:val="000000"/>
          <w:sz w:val="24"/>
        </w:rPr>
        <w:t>所有接口的法兰、反法兰及附件均由投标方供给。</w:t>
      </w:r>
    </w:p>
    <w:p w14:paraId="2217E43B">
      <w:pPr>
        <w:numPr>
          <w:ilvl w:val="0"/>
          <w:numId w:val="9"/>
        </w:numPr>
        <w:snapToGrid w:val="0"/>
        <w:spacing w:line="360" w:lineRule="auto"/>
        <w:ind w:firstLine="480" w:firstLineChars="200"/>
        <w:rPr>
          <w:bCs/>
          <w:color w:val="000000"/>
          <w:sz w:val="24"/>
        </w:rPr>
      </w:pPr>
      <w:r>
        <w:rPr>
          <w:bCs/>
          <w:color w:val="000000"/>
          <w:sz w:val="24"/>
        </w:rPr>
        <w:t>各水泵出口应预留就地压力表计的安装接口，并提供水泵出口压力表及隔离阀，接口材质与泵过流部分材质相同，特别是输送腐蚀介质的泵。</w:t>
      </w:r>
    </w:p>
    <w:p w14:paraId="099B6D4D">
      <w:pPr>
        <w:numPr>
          <w:ilvl w:val="0"/>
          <w:numId w:val="9"/>
        </w:numPr>
        <w:snapToGrid w:val="0"/>
        <w:spacing w:line="360" w:lineRule="auto"/>
        <w:ind w:firstLine="480" w:firstLineChars="200"/>
        <w:rPr>
          <w:bCs/>
          <w:color w:val="000000"/>
          <w:sz w:val="24"/>
        </w:rPr>
      </w:pPr>
      <w:r>
        <w:rPr>
          <w:bCs/>
          <w:color w:val="000000"/>
          <w:sz w:val="24"/>
        </w:rPr>
        <w:t>泵的结构强度应考虑地震的影响。</w:t>
      </w:r>
    </w:p>
    <w:p w14:paraId="2ABCC97D">
      <w:pPr>
        <w:numPr>
          <w:ilvl w:val="0"/>
          <w:numId w:val="9"/>
        </w:numPr>
        <w:snapToGrid w:val="0"/>
        <w:spacing w:line="360" w:lineRule="auto"/>
        <w:ind w:firstLine="480" w:firstLineChars="200"/>
        <w:rPr>
          <w:bCs/>
          <w:color w:val="000000"/>
          <w:sz w:val="24"/>
        </w:rPr>
      </w:pPr>
      <w:r>
        <w:rPr>
          <w:bCs/>
          <w:color w:val="000000"/>
          <w:sz w:val="24"/>
        </w:rPr>
        <w:t>水泵的结构设计应便于检修拆装。</w:t>
      </w:r>
    </w:p>
    <w:p w14:paraId="278A81D3">
      <w:pPr>
        <w:numPr>
          <w:ilvl w:val="0"/>
          <w:numId w:val="9"/>
        </w:numPr>
        <w:snapToGrid w:val="0"/>
        <w:spacing w:line="360" w:lineRule="auto"/>
        <w:ind w:firstLine="480" w:firstLineChars="200"/>
        <w:rPr>
          <w:bCs/>
          <w:color w:val="000000"/>
          <w:sz w:val="24"/>
        </w:rPr>
      </w:pPr>
      <w:r>
        <w:rPr>
          <w:bCs/>
          <w:color w:val="000000"/>
          <w:sz w:val="24"/>
        </w:rPr>
        <w:t>水泵采用机械密封（自密封泵、磁力泵、隔膜泵等除外）。水泵本体配有排气阀。当泵和电动机配置公共底盘时所需的地脚螺栓由投标方提供；若不配置公共底盘，泵和电动机分别直接与基础相连接，连接所需的地脚螺栓也由投标方提供。</w:t>
      </w:r>
    </w:p>
    <w:p w14:paraId="07A34516">
      <w:pPr>
        <w:numPr>
          <w:ilvl w:val="0"/>
          <w:numId w:val="9"/>
        </w:numPr>
        <w:snapToGrid w:val="0"/>
        <w:spacing w:line="360" w:lineRule="auto"/>
        <w:ind w:firstLine="480" w:firstLineChars="200"/>
        <w:rPr>
          <w:bCs/>
          <w:color w:val="000000"/>
          <w:sz w:val="24"/>
        </w:rPr>
      </w:pPr>
      <w:r>
        <w:rPr>
          <w:bCs/>
          <w:color w:val="000000"/>
          <w:sz w:val="24"/>
        </w:rPr>
        <w:t>泵的轴承、机械密封品牌选型详见第十一部分的要求，投标方必须分别询价并分别列出它们的报价，以价高者计入投标价，品牌选择最终由招标方确定。</w:t>
      </w:r>
    </w:p>
    <w:p w14:paraId="1D9E10C5">
      <w:pPr>
        <w:numPr>
          <w:ilvl w:val="0"/>
          <w:numId w:val="9"/>
        </w:numPr>
        <w:snapToGrid w:val="0"/>
        <w:spacing w:line="360" w:lineRule="auto"/>
        <w:ind w:firstLine="480" w:firstLineChars="200"/>
        <w:rPr>
          <w:bCs/>
          <w:color w:val="000000"/>
          <w:sz w:val="24"/>
        </w:rPr>
      </w:pPr>
      <w:r>
        <w:rPr>
          <w:bCs/>
          <w:color w:val="000000"/>
          <w:sz w:val="24"/>
        </w:rPr>
        <w:t>相同型号的泵，所有零部件包括备品备件应可以互换。</w:t>
      </w:r>
    </w:p>
    <w:p w14:paraId="53F61CBF">
      <w:pPr>
        <w:numPr>
          <w:ilvl w:val="0"/>
          <w:numId w:val="9"/>
        </w:numPr>
        <w:snapToGrid w:val="0"/>
        <w:spacing w:line="360" w:lineRule="auto"/>
        <w:ind w:firstLine="480" w:firstLineChars="200"/>
        <w:rPr>
          <w:bCs/>
          <w:color w:val="000000"/>
          <w:sz w:val="24"/>
        </w:rPr>
      </w:pPr>
      <w:r>
        <w:rPr>
          <w:bCs/>
          <w:color w:val="000000"/>
          <w:sz w:val="24"/>
        </w:rPr>
        <w:t>泵及支座的设计应考虑地震荷载，确保发生地震荷载时结构完整。</w:t>
      </w:r>
    </w:p>
    <w:p w14:paraId="23B9BAA8">
      <w:pPr>
        <w:numPr>
          <w:ilvl w:val="0"/>
          <w:numId w:val="9"/>
        </w:numPr>
        <w:snapToGrid w:val="0"/>
        <w:spacing w:line="360" w:lineRule="auto"/>
        <w:ind w:firstLine="480" w:firstLineChars="200"/>
        <w:rPr>
          <w:bCs/>
          <w:color w:val="000000"/>
          <w:sz w:val="24"/>
        </w:rPr>
      </w:pPr>
      <w:r>
        <w:rPr>
          <w:bCs/>
          <w:color w:val="000000"/>
          <w:sz w:val="24"/>
        </w:rPr>
        <w:t>联轴器应配置具有封闭端板而可拆卸的刚性保护罩。</w:t>
      </w:r>
    </w:p>
    <w:p w14:paraId="273A8EC2">
      <w:pPr>
        <w:numPr>
          <w:ilvl w:val="0"/>
          <w:numId w:val="9"/>
        </w:numPr>
        <w:snapToGrid w:val="0"/>
        <w:spacing w:line="360" w:lineRule="auto"/>
        <w:ind w:firstLine="480" w:firstLineChars="200"/>
        <w:rPr>
          <w:bCs/>
          <w:color w:val="000000"/>
          <w:sz w:val="24"/>
        </w:rPr>
      </w:pPr>
      <w:r>
        <w:rPr>
          <w:bCs/>
          <w:color w:val="000000"/>
          <w:sz w:val="24"/>
        </w:rPr>
        <w:t>水泵不得采用直联泵。</w:t>
      </w:r>
    </w:p>
    <w:p w14:paraId="0C836625">
      <w:pPr>
        <w:snapToGrid w:val="0"/>
        <w:spacing w:line="360" w:lineRule="auto"/>
        <w:rPr>
          <w:bCs/>
          <w:color w:val="000000"/>
          <w:sz w:val="24"/>
        </w:rPr>
      </w:pPr>
      <w:r>
        <w:rPr>
          <w:bCs/>
          <w:color w:val="000000"/>
          <w:sz w:val="24"/>
        </w:rPr>
        <w:t>4.2.4 安装与装定位销</w:t>
      </w:r>
    </w:p>
    <w:p w14:paraId="27F25FBA">
      <w:pPr>
        <w:numPr>
          <w:ilvl w:val="0"/>
          <w:numId w:val="10"/>
        </w:numPr>
        <w:snapToGrid w:val="0"/>
        <w:spacing w:line="360" w:lineRule="auto"/>
        <w:ind w:firstLine="480" w:firstLineChars="200"/>
        <w:rPr>
          <w:bCs/>
          <w:color w:val="000000"/>
          <w:sz w:val="24"/>
        </w:rPr>
      </w:pPr>
      <w:r>
        <w:rPr>
          <w:bCs/>
          <w:color w:val="000000"/>
          <w:sz w:val="24"/>
        </w:rPr>
        <w:t>除特殊应用外，卧式电动机应采用底脚安装方式，立式电动机应采用底座安装方式。投标方与被驱动设备制造厂商协调安装的细节。</w:t>
      </w:r>
    </w:p>
    <w:p w14:paraId="184F2496">
      <w:pPr>
        <w:numPr>
          <w:ilvl w:val="0"/>
          <w:numId w:val="10"/>
        </w:numPr>
        <w:snapToGrid w:val="0"/>
        <w:spacing w:line="360" w:lineRule="auto"/>
        <w:ind w:firstLine="480" w:firstLineChars="200"/>
        <w:rPr>
          <w:bCs/>
          <w:color w:val="000000"/>
          <w:sz w:val="24"/>
        </w:rPr>
      </w:pPr>
      <w:r>
        <w:rPr>
          <w:bCs/>
          <w:color w:val="000000"/>
          <w:sz w:val="24"/>
        </w:rPr>
        <w:t>电动机的设计应便于通过电动机底座或安装法兰钻孔（最好是垂直钻孔），以便电动机与被驱动设备安装好后装入定位销钉。</w:t>
      </w:r>
    </w:p>
    <w:p w14:paraId="2F3B42F1">
      <w:pPr>
        <w:numPr>
          <w:ilvl w:val="0"/>
          <w:numId w:val="10"/>
        </w:numPr>
        <w:snapToGrid w:val="0"/>
        <w:spacing w:line="360" w:lineRule="auto"/>
        <w:ind w:firstLine="480" w:firstLineChars="200"/>
        <w:rPr>
          <w:bCs/>
          <w:color w:val="000000"/>
          <w:sz w:val="24"/>
        </w:rPr>
      </w:pPr>
      <w:r>
        <w:rPr>
          <w:bCs/>
          <w:color w:val="000000"/>
          <w:sz w:val="24"/>
        </w:rPr>
        <w:t>当因电动机结构的限制而使垂直销钉无法安装时，电动机底座与轴垂直方向应加工或浇注为一个按销钉允许最小的角度，并提供一个导向角。</w:t>
      </w:r>
    </w:p>
    <w:p w14:paraId="0F83F716">
      <w:pPr>
        <w:snapToGrid w:val="0"/>
        <w:spacing w:line="360" w:lineRule="auto"/>
      </w:pPr>
      <w:r>
        <w:rPr>
          <w:bCs/>
          <w:color w:val="000000"/>
          <w:sz w:val="24"/>
        </w:rPr>
        <w:t>4.2.5 泵的涂漆应符合JB/T 4297的规定，且泵筒体的内表面在酸洗钝化后发运，泵筒体的外表面涂耐腐蚀的涂料。</w:t>
      </w:r>
    </w:p>
    <w:p w14:paraId="54AAD12C">
      <w:pPr>
        <w:pStyle w:val="7"/>
        <w:spacing w:before="0" w:after="0" w:line="360" w:lineRule="auto"/>
        <w:rPr>
          <w:rFonts w:ascii="Times New Roman" w:hAnsi="Times New Roman" w:eastAsia="宋体"/>
        </w:rPr>
      </w:pPr>
      <w:bookmarkStart w:id="134" w:name="_Hlk178174494"/>
      <w:r>
        <w:rPr>
          <w:rFonts w:ascii="Times New Roman" w:hAnsi="Times New Roman" w:eastAsia="宋体"/>
        </w:rPr>
        <w:t>4.3 平台、扶梯和栏杆的要求</w:t>
      </w:r>
    </w:p>
    <w:p w14:paraId="38275815">
      <w:pPr>
        <w:snapToGrid w:val="0"/>
        <w:spacing w:line="360" w:lineRule="auto"/>
        <w:rPr>
          <w:bCs/>
          <w:color w:val="000000"/>
          <w:sz w:val="24"/>
        </w:rPr>
      </w:pPr>
      <w:r>
        <w:rPr>
          <w:bCs/>
          <w:color w:val="000000"/>
          <w:sz w:val="24"/>
        </w:rPr>
        <w:t xml:space="preserve">3.2.1 </w:t>
      </w:r>
      <w:r>
        <w:rPr>
          <w:rFonts w:hint="eastAsia"/>
          <w:bCs/>
          <w:color w:val="000000"/>
          <w:sz w:val="24"/>
        </w:rPr>
        <w:t>概述</w:t>
      </w:r>
    </w:p>
    <w:p w14:paraId="586AE1F6">
      <w:pPr>
        <w:snapToGrid w:val="0"/>
        <w:spacing w:line="360" w:lineRule="auto"/>
        <w:ind w:firstLine="480" w:firstLineChars="200"/>
        <w:rPr>
          <w:bCs/>
          <w:color w:val="000000"/>
          <w:sz w:val="24"/>
        </w:rPr>
      </w:pPr>
      <w:r>
        <w:rPr>
          <w:bCs/>
          <w:color w:val="000000"/>
          <w:sz w:val="24"/>
        </w:rPr>
        <w:t>所有不易接近设备和管道附件的地方，应设置平台、梯子和步道，或可移动的梯子，用于检修和运行操作。</w:t>
      </w:r>
    </w:p>
    <w:p w14:paraId="176B8D63">
      <w:pPr>
        <w:snapToGrid w:val="0"/>
        <w:spacing w:line="360" w:lineRule="auto"/>
        <w:ind w:firstLine="480" w:firstLineChars="200"/>
        <w:rPr>
          <w:bCs/>
          <w:color w:val="000000"/>
          <w:sz w:val="24"/>
        </w:rPr>
      </w:pPr>
      <w:r>
        <w:rPr>
          <w:bCs/>
          <w:color w:val="000000"/>
          <w:sz w:val="24"/>
        </w:rPr>
        <w:t>配套的钢直梯、钢斜梯和工业防护栏杆及钢平台应满足《固定式钢梯及平台安全要求》第1部分：钢直梯（GB4053 1-2009）、第2部分：钢斜梯（GB4053 2-2009）和第3部分：工业防护栏杆及钢平台（GB4053 3-2009）的要求</w:t>
      </w:r>
      <w:r>
        <w:rPr>
          <w:rFonts w:hint="eastAsia"/>
          <w:bCs/>
          <w:color w:val="000000"/>
          <w:sz w:val="24"/>
        </w:rPr>
        <w:t>，格栅板应不低于《钢格栅板》（YB4001-2019）的要求。</w:t>
      </w:r>
    </w:p>
    <w:p w14:paraId="141BBB7A">
      <w:pPr>
        <w:snapToGrid w:val="0"/>
        <w:spacing w:line="360" w:lineRule="auto"/>
        <w:ind w:firstLine="480" w:firstLineChars="200"/>
        <w:rPr>
          <w:bCs/>
          <w:color w:val="000000"/>
          <w:sz w:val="24"/>
        </w:rPr>
      </w:pPr>
      <w:r>
        <w:rPr>
          <w:rFonts w:hint="eastAsia"/>
          <w:bCs/>
          <w:color w:val="000000"/>
          <w:sz w:val="24"/>
        </w:rPr>
        <w:t>设计时要考虑系统与设备的热膨胀，以及平台、扶梯和栏杆协调性（如型式、色彩）。</w:t>
      </w:r>
    </w:p>
    <w:p w14:paraId="06F3E6C1">
      <w:pPr>
        <w:snapToGrid w:val="0"/>
        <w:spacing w:line="360" w:lineRule="auto"/>
        <w:ind w:firstLine="480" w:firstLineChars="200"/>
        <w:rPr>
          <w:bCs/>
          <w:color w:val="000000"/>
          <w:sz w:val="24"/>
        </w:rPr>
      </w:pPr>
      <w:r>
        <w:rPr>
          <w:rFonts w:hint="eastAsia"/>
          <w:bCs/>
          <w:color w:val="000000"/>
          <w:sz w:val="24"/>
        </w:rPr>
        <w:t>所有设备检修和维护平台、扶梯采用钢结构。</w:t>
      </w:r>
    </w:p>
    <w:p w14:paraId="55E82CC4">
      <w:pPr>
        <w:snapToGrid w:val="0"/>
        <w:spacing w:line="360" w:lineRule="auto"/>
        <w:ind w:firstLine="480" w:firstLineChars="200"/>
        <w:rPr>
          <w:bCs/>
          <w:color w:val="000000"/>
          <w:sz w:val="24"/>
        </w:rPr>
      </w:pPr>
      <w:r>
        <w:rPr>
          <w:rFonts w:hint="eastAsia"/>
          <w:bCs/>
          <w:color w:val="000000"/>
          <w:sz w:val="24"/>
        </w:rPr>
        <w:t>同一平台不同荷重的特定区域应作上永久标记。</w:t>
      </w:r>
    </w:p>
    <w:p w14:paraId="470A2CF3">
      <w:pPr>
        <w:snapToGrid w:val="0"/>
        <w:spacing w:line="360" w:lineRule="auto"/>
        <w:ind w:firstLine="480" w:firstLineChars="200"/>
        <w:rPr>
          <w:bCs/>
          <w:color w:val="000000"/>
          <w:sz w:val="24"/>
        </w:rPr>
      </w:pPr>
      <w:r>
        <w:rPr>
          <w:rFonts w:hint="eastAsia"/>
          <w:bCs/>
          <w:color w:val="000000"/>
          <w:sz w:val="24"/>
        </w:rPr>
        <w:t>所有钢结构的混凝土支撑面的高度不大于200mm。</w:t>
      </w:r>
    </w:p>
    <w:p w14:paraId="6C6B46A2">
      <w:pPr>
        <w:snapToGrid w:val="0"/>
        <w:spacing w:line="360" w:lineRule="auto"/>
        <w:ind w:firstLine="480" w:firstLineChars="200"/>
        <w:rPr>
          <w:bCs/>
          <w:color w:val="000000"/>
          <w:sz w:val="24"/>
        </w:rPr>
      </w:pPr>
      <w:r>
        <w:rPr>
          <w:rFonts w:hint="eastAsia"/>
          <w:bCs/>
          <w:color w:val="000000"/>
          <w:sz w:val="24"/>
        </w:rPr>
        <w:t>操作位置高于1.5m的设备需要设置操作和维护平台、扶梯/爬梯、栏杆。</w:t>
      </w:r>
    </w:p>
    <w:p w14:paraId="6A81A551">
      <w:pPr>
        <w:snapToGrid w:val="0"/>
        <w:spacing w:line="360" w:lineRule="auto"/>
        <w:ind w:firstLine="480" w:firstLineChars="200"/>
        <w:rPr>
          <w:bCs/>
          <w:color w:val="000000"/>
          <w:sz w:val="24"/>
        </w:rPr>
      </w:pPr>
      <w:r>
        <w:rPr>
          <w:rFonts w:hint="eastAsia"/>
          <w:bCs/>
          <w:color w:val="000000"/>
          <w:sz w:val="24"/>
        </w:rPr>
        <w:t>所有扶梯、栏杆、平台、爬梯均采用热浸镀锌处理，镀层应均匀，并且尽可能牢固粘附，以便在正常使用时不会引起镀层脱落和断裂，不能进行冷镀锌处理。如需割切或焊接，则应重新镀锌。</w:t>
      </w:r>
    </w:p>
    <w:p w14:paraId="0AB006FF">
      <w:pPr>
        <w:snapToGrid w:val="0"/>
        <w:spacing w:line="360" w:lineRule="auto"/>
        <w:ind w:firstLine="480" w:firstLineChars="200"/>
        <w:rPr>
          <w:bCs/>
          <w:color w:val="000000"/>
          <w:sz w:val="24"/>
        </w:rPr>
      </w:pPr>
      <w:r>
        <w:rPr>
          <w:rFonts w:hint="eastAsia"/>
          <w:bCs/>
          <w:color w:val="000000"/>
          <w:sz w:val="24"/>
        </w:rPr>
        <w:t>栏杆的横（斜）杆和竖杆采用球型连接方式。</w:t>
      </w:r>
    </w:p>
    <w:p w14:paraId="1E090DB3">
      <w:pPr>
        <w:snapToGrid w:val="0"/>
        <w:spacing w:line="360" w:lineRule="auto"/>
        <w:rPr>
          <w:bCs/>
          <w:color w:val="000000"/>
          <w:sz w:val="24"/>
        </w:rPr>
      </w:pPr>
      <w:r>
        <w:rPr>
          <w:rFonts w:hint="eastAsia"/>
          <w:bCs/>
          <w:color w:val="000000"/>
          <w:sz w:val="24"/>
        </w:rPr>
        <w:t>3.2.2 净空和尺寸</w:t>
      </w:r>
    </w:p>
    <w:p w14:paraId="5C5F542F">
      <w:pPr>
        <w:snapToGrid w:val="0"/>
        <w:spacing w:line="360" w:lineRule="auto"/>
        <w:ind w:firstLine="480" w:firstLineChars="200"/>
        <w:rPr>
          <w:bCs/>
          <w:color w:val="000000"/>
          <w:sz w:val="24"/>
        </w:rPr>
      </w:pPr>
      <w:r>
        <w:rPr>
          <w:rFonts w:hint="eastAsia"/>
          <w:bCs/>
          <w:color w:val="000000"/>
          <w:sz w:val="24"/>
        </w:rPr>
        <w:t>平台扶梯与设备及其他构筑物的最小净空高度应大于2m，平台宽度不小于1.0m。当布置位置受限时，平台宽度至少应保证人员的正常通行和作业。</w:t>
      </w:r>
    </w:p>
    <w:p w14:paraId="502D65D7">
      <w:pPr>
        <w:snapToGrid w:val="0"/>
        <w:spacing w:line="360" w:lineRule="auto"/>
        <w:ind w:firstLine="480" w:firstLineChars="200"/>
        <w:rPr>
          <w:bCs/>
          <w:color w:val="000000"/>
          <w:sz w:val="24"/>
        </w:rPr>
      </w:pPr>
      <w:r>
        <w:rPr>
          <w:rFonts w:hint="eastAsia"/>
          <w:bCs/>
          <w:color w:val="000000"/>
          <w:sz w:val="24"/>
        </w:rPr>
        <w:t>除非另外指出，安装工作需要的通道在所有方向上比最大搬运件与搬运工具加在一起的尺寸大0.3m。</w:t>
      </w:r>
    </w:p>
    <w:p w14:paraId="78A8CFFB">
      <w:pPr>
        <w:snapToGrid w:val="0"/>
        <w:spacing w:line="360" w:lineRule="auto"/>
        <w:rPr>
          <w:bCs/>
          <w:color w:val="000000"/>
          <w:sz w:val="24"/>
        </w:rPr>
      </w:pPr>
      <w:r>
        <w:rPr>
          <w:rFonts w:hint="eastAsia"/>
          <w:bCs/>
          <w:color w:val="000000"/>
          <w:sz w:val="24"/>
        </w:rPr>
        <w:t>3.2.3 平台及格栅</w:t>
      </w:r>
    </w:p>
    <w:p w14:paraId="7F3FB914">
      <w:pPr>
        <w:snapToGrid w:val="0"/>
        <w:spacing w:line="360" w:lineRule="auto"/>
        <w:ind w:firstLine="480" w:firstLineChars="200"/>
        <w:rPr>
          <w:bCs/>
          <w:color w:val="000000"/>
          <w:sz w:val="24"/>
        </w:rPr>
      </w:pPr>
      <w:r>
        <w:rPr>
          <w:rFonts w:hint="eastAsia"/>
          <w:bCs/>
          <w:color w:val="000000"/>
          <w:sz w:val="24"/>
        </w:rPr>
        <w:t>如果没有另外规定，所有钢结构平台都要覆盖镀锌钢格栅板。</w:t>
      </w:r>
    </w:p>
    <w:p w14:paraId="4AAC3FDB">
      <w:pPr>
        <w:snapToGrid w:val="0"/>
        <w:spacing w:line="360" w:lineRule="auto"/>
        <w:ind w:firstLine="480" w:firstLineChars="200"/>
        <w:rPr>
          <w:bCs/>
          <w:color w:val="000000"/>
          <w:sz w:val="24"/>
        </w:rPr>
      </w:pPr>
      <w:r>
        <w:rPr>
          <w:rFonts w:hint="eastAsia"/>
          <w:bCs/>
          <w:color w:val="000000"/>
          <w:sz w:val="24"/>
        </w:rPr>
        <w:t>钢格栅要水平排列，而且在任何方向看都是统一的形式，每块钢格栅由焊在平台上的螺钉固定，不允许采用螺钉夹固定。</w:t>
      </w:r>
    </w:p>
    <w:p w14:paraId="4D1A9DAF">
      <w:pPr>
        <w:snapToGrid w:val="0"/>
        <w:spacing w:line="360" w:lineRule="auto"/>
        <w:ind w:firstLine="480" w:firstLineChars="200"/>
        <w:rPr>
          <w:bCs/>
          <w:color w:val="000000"/>
          <w:sz w:val="24"/>
        </w:rPr>
      </w:pPr>
      <w:r>
        <w:rPr>
          <w:rFonts w:hint="eastAsia"/>
          <w:bCs/>
          <w:color w:val="000000"/>
          <w:sz w:val="24"/>
        </w:rPr>
        <w:t>用于放置重物的平台和主要平台按活荷重为4kN/m</w:t>
      </w:r>
      <w:r>
        <w:rPr>
          <w:rFonts w:hint="eastAsia"/>
          <w:bCs/>
          <w:color w:val="000000"/>
          <w:sz w:val="24"/>
          <w:vertAlign w:val="superscript"/>
        </w:rPr>
        <w:t>2</w:t>
      </w:r>
      <w:r>
        <w:rPr>
          <w:rFonts w:hint="eastAsia"/>
          <w:bCs/>
          <w:color w:val="000000"/>
          <w:sz w:val="24"/>
        </w:rPr>
        <w:t>设计，其他结构按2kN/m</w:t>
      </w:r>
      <w:r>
        <w:rPr>
          <w:rFonts w:hint="eastAsia"/>
          <w:bCs/>
          <w:color w:val="000000"/>
          <w:sz w:val="24"/>
          <w:vertAlign w:val="superscript"/>
        </w:rPr>
        <w:t>2</w:t>
      </w:r>
      <w:r>
        <w:rPr>
          <w:rFonts w:hint="eastAsia"/>
          <w:bCs/>
          <w:color w:val="000000"/>
          <w:sz w:val="24"/>
        </w:rPr>
        <w:t>的荷载设计。</w:t>
      </w:r>
    </w:p>
    <w:p w14:paraId="11201659">
      <w:pPr>
        <w:snapToGrid w:val="0"/>
        <w:spacing w:line="360" w:lineRule="auto"/>
        <w:ind w:firstLine="480" w:firstLineChars="200"/>
        <w:rPr>
          <w:bCs/>
          <w:color w:val="000000"/>
          <w:sz w:val="24"/>
        </w:rPr>
      </w:pPr>
      <w:r>
        <w:rPr>
          <w:rFonts w:hint="eastAsia"/>
          <w:bCs/>
          <w:color w:val="000000"/>
          <w:sz w:val="24"/>
        </w:rPr>
        <w:t>所有格栅边缘和切边用与格栅材料同样尺寸的钢条封闭。</w:t>
      </w:r>
    </w:p>
    <w:p w14:paraId="17060AA8">
      <w:pPr>
        <w:snapToGrid w:val="0"/>
        <w:spacing w:line="360" w:lineRule="auto"/>
        <w:ind w:firstLine="480" w:firstLineChars="200"/>
        <w:rPr>
          <w:bCs/>
          <w:color w:val="000000"/>
          <w:sz w:val="24"/>
        </w:rPr>
      </w:pPr>
      <w:r>
        <w:rPr>
          <w:rFonts w:hint="eastAsia"/>
          <w:bCs/>
          <w:color w:val="000000"/>
          <w:sz w:val="24"/>
        </w:rPr>
        <w:t>所有平台应设有护板，护板应采用120×3mm的扁钢。</w:t>
      </w:r>
    </w:p>
    <w:p w14:paraId="5DD39CF5">
      <w:pPr>
        <w:snapToGrid w:val="0"/>
        <w:spacing w:line="360" w:lineRule="auto"/>
        <w:rPr>
          <w:bCs/>
          <w:color w:val="000000"/>
          <w:sz w:val="24"/>
        </w:rPr>
      </w:pPr>
      <w:r>
        <w:rPr>
          <w:rFonts w:hint="eastAsia"/>
          <w:bCs/>
          <w:color w:val="000000"/>
          <w:sz w:val="24"/>
        </w:rPr>
        <w:t>3.2.4 栏杆</w:t>
      </w:r>
    </w:p>
    <w:p w14:paraId="1A393940">
      <w:pPr>
        <w:snapToGrid w:val="0"/>
        <w:spacing w:line="360" w:lineRule="auto"/>
        <w:ind w:firstLine="480" w:firstLineChars="200"/>
        <w:rPr>
          <w:bCs/>
          <w:color w:val="000000"/>
          <w:sz w:val="24"/>
        </w:rPr>
      </w:pPr>
      <w:r>
        <w:rPr>
          <w:rFonts w:hint="eastAsia"/>
          <w:bCs/>
          <w:color w:val="000000"/>
          <w:sz w:val="24"/>
        </w:rPr>
        <w:t>所有平台和扶梯应按国家标准在每边都安装栏杆，要求栏杆扶手和竖杆的直径为50mm，栏杆其余部分的直径为30mm。栏杆高度不小于1200mm，当平台高度小于1m时，栏杆高度适当降低，但其高度应保证人员的安全。支撑杆不能固定在踢脚板上。</w:t>
      </w:r>
    </w:p>
    <w:p w14:paraId="2056025A">
      <w:pPr>
        <w:snapToGrid w:val="0"/>
        <w:spacing w:line="360" w:lineRule="auto"/>
        <w:ind w:firstLine="480" w:firstLineChars="200"/>
        <w:rPr>
          <w:bCs/>
          <w:color w:val="000000"/>
          <w:sz w:val="24"/>
        </w:rPr>
      </w:pPr>
      <w:r>
        <w:rPr>
          <w:rFonts w:hint="eastAsia"/>
          <w:bCs/>
          <w:color w:val="000000"/>
          <w:sz w:val="24"/>
        </w:rPr>
        <w:t>每米栏杆抵挡的水平推力不小于3kN。</w:t>
      </w:r>
    </w:p>
    <w:p w14:paraId="1EA4EFB8">
      <w:pPr>
        <w:snapToGrid w:val="0"/>
        <w:spacing w:line="360" w:lineRule="auto"/>
        <w:rPr>
          <w:bCs/>
          <w:color w:val="000000"/>
          <w:sz w:val="24"/>
        </w:rPr>
      </w:pPr>
      <w:r>
        <w:rPr>
          <w:rFonts w:hint="eastAsia"/>
          <w:bCs/>
          <w:color w:val="000000"/>
          <w:sz w:val="24"/>
        </w:rPr>
        <w:t>3.2.5 扶梯</w:t>
      </w:r>
    </w:p>
    <w:p w14:paraId="388D2216">
      <w:pPr>
        <w:snapToGrid w:val="0"/>
        <w:spacing w:line="360" w:lineRule="auto"/>
        <w:ind w:firstLine="480" w:firstLineChars="200"/>
        <w:rPr>
          <w:bCs/>
          <w:color w:val="000000"/>
          <w:sz w:val="24"/>
        </w:rPr>
      </w:pPr>
      <w:r>
        <w:rPr>
          <w:rFonts w:hint="eastAsia"/>
          <w:bCs/>
          <w:color w:val="000000"/>
          <w:sz w:val="24"/>
        </w:rPr>
        <w:t>用于设备运行和维护的扶梯，由投标方设计。直爬梯的设置应征求招标方同意。</w:t>
      </w:r>
    </w:p>
    <w:p w14:paraId="19618155">
      <w:pPr>
        <w:snapToGrid w:val="0"/>
        <w:spacing w:line="360" w:lineRule="auto"/>
        <w:ind w:firstLine="480" w:firstLineChars="200"/>
        <w:rPr>
          <w:bCs/>
          <w:color w:val="000000"/>
          <w:sz w:val="24"/>
        </w:rPr>
      </w:pPr>
      <w:r>
        <w:rPr>
          <w:rFonts w:hint="eastAsia"/>
          <w:bCs/>
          <w:color w:val="000000"/>
          <w:sz w:val="24"/>
        </w:rPr>
        <w:t>扶梯的倾斜角度不大于38°。</w:t>
      </w:r>
    </w:p>
    <w:p w14:paraId="4CAB5D77">
      <w:pPr>
        <w:snapToGrid w:val="0"/>
        <w:spacing w:line="360" w:lineRule="auto"/>
        <w:ind w:firstLine="480" w:firstLineChars="200"/>
        <w:rPr>
          <w:bCs/>
          <w:color w:val="000000"/>
          <w:sz w:val="24"/>
        </w:rPr>
      </w:pPr>
      <w:r>
        <w:rPr>
          <w:rFonts w:hint="eastAsia"/>
          <w:bCs/>
          <w:color w:val="000000"/>
          <w:sz w:val="24"/>
        </w:rPr>
        <w:t>钢梯水平投影面上的活荷载按3.5kN/m2设计。</w:t>
      </w:r>
    </w:p>
    <w:p w14:paraId="652D71EC">
      <w:pPr>
        <w:snapToGrid w:val="0"/>
        <w:spacing w:line="360" w:lineRule="auto"/>
        <w:rPr>
          <w:bCs/>
          <w:color w:val="000000"/>
          <w:sz w:val="24"/>
        </w:rPr>
      </w:pPr>
      <w:r>
        <w:rPr>
          <w:rFonts w:hint="eastAsia"/>
          <w:bCs/>
          <w:color w:val="000000"/>
          <w:sz w:val="24"/>
        </w:rPr>
        <w:t>3.2.6 钢爬梯</w:t>
      </w:r>
    </w:p>
    <w:p w14:paraId="1B7866D1">
      <w:pPr>
        <w:snapToGrid w:val="0"/>
        <w:spacing w:line="360" w:lineRule="auto"/>
        <w:ind w:firstLine="480" w:firstLineChars="200"/>
        <w:rPr>
          <w:bCs/>
          <w:color w:val="000000"/>
          <w:sz w:val="24"/>
        </w:rPr>
      </w:pPr>
      <w:r>
        <w:rPr>
          <w:rFonts w:hint="eastAsia"/>
          <w:bCs/>
          <w:color w:val="000000"/>
          <w:sz w:val="24"/>
        </w:rPr>
        <w:t>爬梯高度大于3600mm或爬梯安装在较高的地方（垂直高度＞2500mm），必须配备保护圈。</w:t>
      </w:r>
    </w:p>
    <w:bookmarkEnd w:id="134"/>
    <w:p w14:paraId="750D31F8">
      <w:pPr>
        <w:pStyle w:val="7"/>
        <w:spacing w:before="0" w:after="0" w:line="360" w:lineRule="auto"/>
        <w:rPr>
          <w:rFonts w:ascii="Times New Roman" w:hAnsi="Times New Roman" w:eastAsia="宋体"/>
        </w:rPr>
      </w:pPr>
      <w:bookmarkStart w:id="135" w:name="_Toc39048579"/>
      <w:r>
        <w:rPr>
          <w:rFonts w:ascii="Times New Roman" w:hAnsi="Times New Roman" w:eastAsia="宋体"/>
        </w:rPr>
        <w:t>4.4 设备标牌</w:t>
      </w:r>
      <w:bookmarkEnd w:id="135"/>
    </w:p>
    <w:p w14:paraId="1642F354">
      <w:pPr>
        <w:snapToGrid w:val="0"/>
        <w:spacing w:line="360" w:lineRule="auto"/>
        <w:rPr>
          <w:bCs/>
          <w:color w:val="000000"/>
          <w:sz w:val="24"/>
        </w:rPr>
      </w:pPr>
      <w:r>
        <w:rPr>
          <w:bCs/>
          <w:color w:val="000000"/>
          <w:sz w:val="24"/>
        </w:rPr>
        <w:t>4.4.1 在设备显眼的地方安装一块字迹清晰316L不锈钢设备铭牌，设备铭牌上应注明所有设备的信息，至少应包括：生产厂商名称、系列号、设备型号、额定功率、速度、压头、容量旋转方向、重量。任何特殊维护要求也应写在标牌或其它合适的地方。</w:t>
      </w:r>
    </w:p>
    <w:p w14:paraId="217D974A">
      <w:pPr>
        <w:snapToGrid w:val="0"/>
        <w:spacing w:line="360" w:lineRule="auto"/>
        <w:rPr>
          <w:bCs/>
          <w:color w:val="000000"/>
          <w:sz w:val="24"/>
        </w:rPr>
      </w:pPr>
      <w:r>
        <w:rPr>
          <w:bCs/>
          <w:color w:val="000000"/>
          <w:sz w:val="24"/>
        </w:rPr>
        <w:t>4.4.2 铭牌应安装在各个盘、机壳或机罩的前面。就地仪表的铭牌也应安装在各个盘、机壳或机罩的前面。若无特殊要求，铭牌用</w:t>
      </w:r>
      <w:r>
        <w:rPr>
          <w:rFonts w:hint="eastAsia"/>
          <w:bCs/>
          <w:color w:val="000000"/>
          <w:sz w:val="24"/>
        </w:rPr>
        <w:t>316L</w:t>
      </w:r>
      <w:r>
        <w:rPr>
          <w:bCs/>
          <w:color w:val="000000"/>
          <w:sz w:val="24"/>
        </w:rPr>
        <w:t>薄片做成，边缘倒角。铭牌用白底黑字雕刻，用不锈钢锥形螺钉安装。</w:t>
      </w:r>
    </w:p>
    <w:p w14:paraId="6A21A714">
      <w:pPr>
        <w:snapToGrid w:val="0"/>
        <w:spacing w:line="360" w:lineRule="auto"/>
        <w:rPr>
          <w:bCs/>
          <w:color w:val="000000"/>
          <w:sz w:val="24"/>
        </w:rPr>
      </w:pPr>
      <w:r>
        <w:rPr>
          <w:bCs/>
          <w:color w:val="000000"/>
          <w:sz w:val="24"/>
        </w:rPr>
        <w:t>4.4.3 所有要求用SS316L不锈钢的金属标识牌、支架材质等级均不应低于316L不锈钢，具有良好的抗腐蚀性。所有设备、阀门标识牌除材质要选用316L不锈钢外，还应采用7年以上工程级进口3M反光膜贴膜防腐，贴膜所用胶应选用进口3M高强度胶。</w:t>
      </w:r>
    </w:p>
    <w:p w14:paraId="2813A91F">
      <w:pPr>
        <w:snapToGrid w:val="0"/>
        <w:spacing w:line="360" w:lineRule="auto"/>
        <w:rPr>
          <w:bCs/>
          <w:color w:val="000000"/>
          <w:sz w:val="24"/>
        </w:rPr>
      </w:pPr>
      <w:r>
        <w:rPr>
          <w:bCs/>
          <w:color w:val="000000"/>
          <w:sz w:val="24"/>
        </w:rPr>
        <w:t>4.4.4 安装方式有支架、铆钉固定、粘贴等，当设备表面平整的或是金属的，用进口胶粘结在设备表面上；当设备表面保温的，可在标识牌四角钻孔，用铆钉铆在保温皮上。</w:t>
      </w:r>
    </w:p>
    <w:p w14:paraId="154BD199">
      <w:pPr>
        <w:pStyle w:val="7"/>
        <w:spacing w:before="0" w:after="0" w:line="360" w:lineRule="auto"/>
        <w:rPr>
          <w:rFonts w:ascii="Times New Roman" w:hAnsi="Times New Roman" w:eastAsia="宋体"/>
        </w:rPr>
      </w:pPr>
      <w:r>
        <w:rPr>
          <w:rFonts w:ascii="Times New Roman" w:hAnsi="Times New Roman" w:eastAsia="宋体"/>
        </w:rPr>
        <w:t>4.5 寿命要求</w:t>
      </w:r>
    </w:p>
    <w:p w14:paraId="18B48B10">
      <w:pPr>
        <w:snapToGrid w:val="0"/>
        <w:spacing w:line="360" w:lineRule="auto"/>
        <w:ind w:firstLine="480" w:firstLineChars="200"/>
        <w:rPr>
          <w:bCs/>
          <w:color w:val="000000"/>
          <w:sz w:val="24"/>
        </w:rPr>
      </w:pPr>
      <w:bookmarkStart w:id="136" w:name="_Hlk186812275"/>
      <w:r>
        <w:rPr>
          <w:bCs/>
          <w:color w:val="000000"/>
          <w:sz w:val="24"/>
        </w:rPr>
        <w:t>（1）投标方应保证脱硫废水零排放系统设备使用寿命为30年，不含易损件和消耗品。</w:t>
      </w:r>
    </w:p>
    <w:p w14:paraId="6147AC4B">
      <w:pPr>
        <w:snapToGrid w:val="0"/>
        <w:spacing w:line="360" w:lineRule="auto"/>
        <w:ind w:firstLine="480" w:firstLineChars="200"/>
        <w:rPr>
          <w:bCs/>
          <w:color w:val="000000"/>
          <w:sz w:val="24"/>
        </w:rPr>
      </w:pPr>
      <w:r>
        <w:rPr>
          <w:bCs/>
          <w:color w:val="000000"/>
          <w:sz w:val="24"/>
        </w:rPr>
        <w:t>（2）凝结水精处理系统设备的使用寿命，必须考虑到在设备使用期间经受各项环境条件的综合影响。</w:t>
      </w:r>
    </w:p>
    <w:p w14:paraId="15A99E07">
      <w:pPr>
        <w:snapToGrid w:val="0"/>
        <w:spacing w:line="360" w:lineRule="auto"/>
        <w:ind w:firstLine="480" w:firstLineChars="200"/>
        <w:rPr>
          <w:color w:val="000000"/>
          <w:sz w:val="24"/>
        </w:rPr>
      </w:pPr>
      <w:r>
        <w:rPr>
          <w:bCs/>
          <w:color w:val="000000"/>
          <w:sz w:val="24"/>
        </w:rPr>
        <w:t>（3）所有设备机组168调试完成后质保两年。</w:t>
      </w:r>
      <w:r>
        <w:rPr>
          <w:sz w:val="24"/>
          <w:lang w:bidi="ar"/>
        </w:rPr>
        <w:t>法律规定的保证期比约定的保证期长的，以法律规定的为准</w:t>
      </w:r>
      <w:r>
        <w:rPr>
          <w:color w:val="000000"/>
          <w:sz w:val="24"/>
        </w:rPr>
        <w:t>。</w:t>
      </w:r>
    </w:p>
    <w:p w14:paraId="272031C9">
      <w:pPr>
        <w:snapToGrid w:val="0"/>
        <w:spacing w:line="360" w:lineRule="auto"/>
        <w:ind w:firstLine="480" w:firstLineChars="200"/>
        <w:rPr>
          <w:bCs/>
          <w:color w:val="000000"/>
          <w:sz w:val="24"/>
        </w:rPr>
      </w:pPr>
      <w:r>
        <w:rPr>
          <w:bCs/>
          <w:color w:val="000000"/>
          <w:sz w:val="24"/>
        </w:rPr>
        <w:t>（4）材料寿命要求如下：</w:t>
      </w:r>
    </w:p>
    <w:p w14:paraId="1922AB30">
      <w:pPr>
        <w:tabs>
          <w:tab w:val="left" w:pos="1260"/>
        </w:tabs>
        <w:snapToGrid w:val="0"/>
        <w:spacing w:line="360" w:lineRule="auto"/>
        <w:ind w:firstLine="480" w:firstLineChars="200"/>
        <w:rPr>
          <w:color w:val="000000"/>
          <w:sz w:val="24"/>
        </w:rPr>
      </w:pPr>
      <w:r>
        <w:rPr>
          <w:color w:val="000000"/>
          <w:sz w:val="24"/>
        </w:rPr>
        <w:t>所有由不锈钢或由高镍合金衬里和包裹的部件允许腐蚀量不超过0.1mm/年；</w:t>
      </w:r>
    </w:p>
    <w:p w14:paraId="620E08A2">
      <w:pPr>
        <w:tabs>
          <w:tab w:val="left" w:pos="1260"/>
        </w:tabs>
        <w:snapToGrid w:val="0"/>
        <w:spacing w:line="360" w:lineRule="auto"/>
        <w:ind w:firstLine="480" w:firstLineChars="200"/>
        <w:rPr>
          <w:color w:val="000000"/>
          <w:sz w:val="24"/>
        </w:rPr>
      </w:pPr>
      <w:r>
        <w:rPr>
          <w:color w:val="000000"/>
          <w:sz w:val="24"/>
        </w:rPr>
        <w:t>所有钢结构内衬橡胶件或钢内衬玻璃鳞片保证期不少于15年；</w:t>
      </w:r>
    </w:p>
    <w:p w14:paraId="4F6E1188">
      <w:pPr>
        <w:tabs>
          <w:tab w:val="left" w:pos="1260"/>
        </w:tabs>
        <w:snapToGrid w:val="0"/>
        <w:spacing w:line="360" w:lineRule="auto"/>
        <w:ind w:firstLine="480" w:firstLineChars="200"/>
        <w:rPr>
          <w:color w:val="000000"/>
          <w:sz w:val="24"/>
        </w:rPr>
      </w:pPr>
      <w:r>
        <w:rPr>
          <w:color w:val="000000"/>
          <w:sz w:val="24"/>
        </w:rPr>
        <w:t>膨胀节不少于5年；</w:t>
      </w:r>
    </w:p>
    <w:p w14:paraId="4CA370B6">
      <w:pPr>
        <w:tabs>
          <w:tab w:val="left" w:pos="1260"/>
        </w:tabs>
        <w:snapToGrid w:val="0"/>
        <w:spacing w:line="360" w:lineRule="auto"/>
        <w:ind w:firstLine="480" w:firstLineChars="200"/>
      </w:pPr>
      <w:r>
        <w:rPr>
          <w:color w:val="000000"/>
          <w:sz w:val="24"/>
        </w:rPr>
        <w:t>聚丙烯管不少于5年。</w:t>
      </w:r>
    </w:p>
    <w:bookmarkEnd w:id="136"/>
    <w:p w14:paraId="3527DBF2">
      <w:pPr>
        <w:pStyle w:val="7"/>
        <w:spacing w:before="0" w:after="0" w:line="360" w:lineRule="auto"/>
        <w:rPr>
          <w:rFonts w:ascii="Times New Roman" w:hAnsi="Times New Roman" w:eastAsia="宋体"/>
        </w:rPr>
      </w:pPr>
      <w:r>
        <w:rPr>
          <w:rFonts w:ascii="Times New Roman" w:hAnsi="Times New Roman" w:eastAsia="宋体"/>
        </w:rPr>
        <w:t>4.6 噪声控制</w:t>
      </w:r>
    </w:p>
    <w:p w14:paraId="552DA6FC">
      <w:pPr>
        <w:snapToGrid w:val="0"/>
        <w:spacing w:line="360" w:lineRule="auto"/>
        <w:ind w:firstLine="480" w:firstLineChars="200"/>
        <w:rPr>
          <w:bCs/>
          <w:color w:val="000000"/>
          <w:sz w:val="24"/>
        </w:rPr>
      </w:pPr>
      <w:r>
        <w:rPr>
          <w:bCs/>
          <w:color w:val="000000"/>
          <w:sz w:val="24"/>
        </w:rPr>
        <w:t>（1）离地坪、楼面以及设备所安装的平台以上1.5m高，离设备外壳1.0m远处，测得噪声级为：</w:t>
      </w:r>
    </w:p>
    <w:p w14:paraId="536BE3BE">
      <w:pPr>
        <w:snapToGrid w:val="0"/>
        <w:spacing w:line="360" w:lineRule="auto"/>
        <w:ind w:firstLine="480" w:firstLineChars="200"/>
        <w:rPr>
          <w:bCs/>
          <w:color w:val="000000"/>
          <w:sz w:val="24"/>
        </w:rPr>
      </w:pPr>
      <w:r>
        <w:rPr>
          <w:bCs/>
          <w:color w:val="000000"/>
          <w:sz w:val="24"/>
        </w:rPr>
        <w:t>增压风机≤85dB（A）；</w:t>
      </w:r>
    </w:p>
    <w:p w14:paraId="6D0CD3D3">
      <w:pPr>
        <w:snapToGrid w:val="0"/>
        <w:spacing w:line="360" w:lineRule="auto"/>
        <w:ind w:firstLine="480" w:firstLineChars="200"/>
        <w:rPr>
          <w:bCs/>
          <w:color w:val="000000"/>
          <w:sz w:val="24"/>
        </w:rPr>
      </w:pPr>
      <w:r>
        <w:rPr>
          <w:bCs/>
          <w:color w:val="000000"/>
          <w:sz w:val="24"/>
        </w:rPr>
        <w:t>其它风机及水泵≤80dB（A）。</w:t>
      </w:r>
    </w:p>
    <w:p w14:paraId="202743C2">
      <w:pPr>
        <w:snapToGrid w:val="0"/>
        <w:spacing w:line="360" w:lineRule="auto"/>
        <w:ind w:firstLine="480" w:firstLineChars="200"/>
        <w:rPr>
          <w:bCs/>
          <w:color w:val="000000"/>
          <w:sz w:val="24"/>
        </w:rPr>
      </w:pPr>
      <w:r>
        <w:rPr>
          <w:bCs/>
          <w:color w:val="000000"/>
          <w:sz w:val="24"/>
        </w:rPr>
        <w:t>（2）特定工作场所的连续噪声水平为：</w:t>
      </w:r>
    </w:p>
    <w:p w14:paraId="1D5F37EE">
      <w:pPr>
        <w:snapToGrid w:val="0"/>
        <w:spacing w:line="360" w:lineRule="auto"/>
        <w:ind w:firstLine="480" w:firstLineChars="200"/>
        <w:rPr>
          <w:bCs/>
          <w:color w:val="000000"/>
          <w:sz w:val="24"/>
        </w:rPr>
      </w:pPr>
      <w:r>
        <w:rPr>
          <w:bCs/>
          <w:color w:val="000000"/>
          <w:sz w:val="24"/>
        </w:rPr>
        <w:t>控制室、电子室≤55dB（A）；</w:t>
      </w:r>
    </w:p>
    <w:p w14:paraId="68F15FC1">
      <w:pPr>
        <w:snapToGrid w:val="0"/>
        <w:spacing w:line="360" w:lineRule="auto"/>
        <w:ind w:firstLine="480" w:firstLineChars="200"/>
        <w:rPr>
          <w:bCs/>
          <w:color w:val="000000"/>
          <w:sz w:val="24"/>
        </w:rPr>
      </w:pPr>
      <w:r>
        <w:rPr>
          <w:bCs/>
          <w:color w:val="000000"/>
          <w:sz w:val="24"/>
        </w:rPr>
        <w:t>实验室、办公室≤60dB（A）；</w:t>
      </w:r>
    </w:p>
    <w:p w14:paraId="0EF35518">
      <w:pPr>
        <w:snapToGrid w:val="0"/>
        <w:spacing w:line="360" w:lineRule="auto"/>
        <w:ind w:firstLine="480" w:firstLineChars="200"/>
        <w:rPr>
          <w:bCs/>
          <w:color w:val="000000"/>
          <w:sz w:val="24"/>
        </w:rPr>
      </w:pPr>
      <w:r>
        <w:rPr>
          <w:bCs/>
          <w:color w:val="000000"/>
          <w:sz w:val="24"/>
        </w:rPr>
        <w:t>各种车间≤85dB（A）。</w:t>
      </w:r>
    </w:p>
    <w:p w14:paraId="2814355D">
      <w:pPr>
        <w:snapToGrid w:val="0"/>
        <w:spacing w:line="360" w:lineRule="auto"/>
        <w:ind w:firstLine="480" w:firstLineChars="200"/>
        <w:rPr>
          <w:bCs/>
          <w:color w:val="000000"/>
          <w:sz w:val="24"/>
        </w:rPr>
      </w:pPr>
      <w:r>
        <w:rPr>
          <w:bCs/>
          <w:color w:val="000000"/>
          <w:sz w:val="24"/>
        </w:rPr>
        <w:t>投标方提供必要的噪音处理装置，以便达到噪声控制设计目标。最大允许的噪声水平为：离开设备外表面1.0米距离处，噪声小于85dB（A）。</w:t>
      </w:r>
    </w:p>
    <w:p w14:paraId="2A4FFABE">
      <w:pPr>
        <w:pStyle w:val="6"/>
        <w:rPr>
          <w:rFonts w:ascii="Times New Roman" w:hAnsi="Times New Roman"/>
          <w:b/>
          <w:bCs/>
        </w:rPr>
      </w:pPr>
      <w:bookmarkStart w:id="137" w:name="_Toc187684957"/>
      <w:r>
        <w:rPr>
          <w:rFonts w:ascii="Times New Roman" w:hAnsi="Times New Roman"/>
          <w:b/>
          <w:bCs/>
        </w:rPr>
        <w:t>5 技术要求</w:t>
      </w:r>
      <w:bookmarkEnd w:id="137"/>
    </w:p>
    <w:p w14:paraId="59530936">
      <w:pPr>
        <w:pStyle w:val="7"/>
        <w:spacing w:before="0" w:after="0" w:line="360" w:lineRule="auto"/>
        <w:rPr>
          <w:rFonts w:ascii="Times New Roman" w:hAnsi="Times New Roman" w:eastAsia="宋体"/>
        </w:rPr>
      </w:pPr>
      <w:r>
        <w:rPr>
          <w:rFonts w:ascii="Times New Roman" w:hAnsi="Times New Roman" w:eastAsia="宋体"/>
        </w:rPr>
        <w:t>5.1 工艺系统技术要求</w:t>
      </w:r>
    </w:p>
    <w:p w14:paraId="619553AD">
      <w:pPr>
        <w:snapToGrid w:val="0"/>
        <w:spacing w:line="360" w:lineRule="auto"/>
        <w:ind w:firstLine="480" w:firstLineChars="200"/>
        <w:rPr>
          <w:bCs/>
          <w:color w:val="000000"/>
          <w:sz w:val="24"/>
        </w:rPr>
      </w:pPr>
      <w:r>
        <w:rPr>
          <w:bCs/>
          <w:color w:val="000000"/>
          <w:sz w:val="24"/>
        </w:rPr>
        <w:t>本EPC工程采用脱硫废水零排放一体化设计施工。投标方所设计、建造的脱硫废水零排放装置应保证能在锅炉的任何负荷持续安全运行。不需要另外非常规的操作或准备，装置能以冷态、热态两种启动方式投入运行。特别是在锅炉运行时，脱硫废水零排放装置和所有辅助设备应能投入运行而对锅炉负荷及其运行方式不产生任何干扰。脱硫废水零排放系统按初始废水中氯离子含量20000mg/L设计，脱硫废水零排放装置应能在最大和最小污染物浓度之间的任何值持续安全运行并确保废水达到设计标准。</w:t>
      </w:r>
    </w:p>
    <w:p w14:paraId="38B805BD">
      <w:pPr>
        <w:snapToGrid w:val="0"/>
        <w:spacing w:line="360" w:lineRule="auto"/>
        <w:ind w:firstLine="480" w:firstLineChars="200"/>
        <w:rPr>
          <w:bCs/>
          <w:color w:val="000000"/>
          <w:sz w:val="24"/>
        </w:rPr>
      </w:pPr>
      <w:r>
        <w:rPr>
          <w:bCs/>
          <w:color w:val="000000"/>
          <w:sz w:val="24"/>
        </w:rPr>
        <w:t>本工程采用“低温余热烟气浓缩+高温烟气固化”脱硫废水零排放系统工艺</w:t>
      </w:r>
      <w:r>
        <w:rPr>
          <w:rFonts w:hint="eastAsia"/>
          <w:bCs/>
          <w:color w:val="000000"/>
          <w:sz w:val="24"/>
        </w:rPr>
        <w:t>，</w:t>
      </w:r>
      <w:r>
        <w:rPr>
          <w:bCs/>
          <w:color w:val="000000"/>
          <w:sz w:val="24"/>
        </w:rPr>
        <w:t>系统处理容量按100%容量设计：浓缩系统处理能力不小于2×8m</w:t>
      </w:r>
      <w:r>
        <w:rPr>
          <w:bCs/>
          <w:color w:val="000000"/>
          <w:sz w:val="24"/>
          <w:vertAlign w:val="superscript"/>
        </w:rPr>
        <w:t>3</w:t>
      </w:r>
      <w:r>
        <w:rPr>
          <w:bCs/>
          <w:color w:val="000000"/>
          <w:sz w:val="24"/>
        </w:rPr>
        <w:t>/h（并保证将单套废水浓缩到2m</w:t>
      </w:r>
      <w:r>
        <w:rPr>
          <w:bCs/>
          <w:color w:val="000000"/>
          <w:sz w:val="24"/>
          <w:vertAlign w:val="superscript"/>
        </w:rPr>
        <w:t>3</w:t>
      </w:r>
      <w:r>
        <w:rPr>
          <w:bCs/>
          <w:color w:val="000000"/>
          <w:sz w:val="24"/>
        </w:rPr>
        <w:t>/h以下）；干燥系统处理能力不小于2×2m</w:t>
      </w:r>
      <w:r>
        <w:rPr>
          <w:bCs/>
          <w:color w:val="000000"/>
          <w:sz w:val="24"/>
          <w:vertAlign w:val="superscript"/>
        </w:rPr>
        <w:t>3</w:t>
      </w:r>
      <w:r>
        <w:rPr>
          <w:bCs/>
          <w:color w:val="000000"/>
          <w:sz w:val="24"/>
        </w:rPr>
        <w:t>/h，并满足极端工况下废水处理能力可达到设计125%的出力。</w:t>
      </w:r>
    </w:p>
    <w:p w14:paraId="06C10119">
      <w:pPr>
        <w:snapToGrid w:val="0"/>
        <w:spacing w:line="360" w:lineRule="auto"/>
        <w:ind w:firstLine="480" w:firstLineChars="200"/>
        <w:rPr>
          <w:bCs/>
          <w:color w:val="000000"/>
          <w:sz w:val="24"/>
        </w:rPr>
      </w:pPr>
      <w:r>
        <w:rPr>
          <w:bCs/>
          <w:color w:val="000000"/>
          <w:sz w:val="24"/>
        </w:rPr>
        <w:t>。投标方应根据自身的技术特点在本章节提供工艺特点、基本运行方式、控制方式以及相关的物料平衡、性能曲线、负荷清单等内容。</w:t>
      </w:r>
    </w:p>
    <w:p w14:paraId="3553E2F7">
      <w:pPr>
        <w:snapToGrid w:val="0"/>
        <w:spacing w:line="360" w:lineRule="auto"/>
        <w:ind w:firstLine="480" w:firstLineChars="200"/>
        <w:rPr>
          <w:bCs/>
          <w:color w:val="000000"/>
          <w:sz w:val="24"/>
        </w:rPr>
      </w:pPr>
      <w:r>
        <w:rPr>
          <w:bCs/>
          <w:color w:val="000000"/>
          <w:sz w:val="24"/>
        </w:rPr>
        <w:t>投标方提出脱硫废水零排放系统的布置方案，必须在总体设计院提供的总图布置范围内进行，如有合理化建议应与招标方协商。</w:t>
      </w:r>
    </w:p>
    <w:p w14:paraId="6E36F120">
      <w:pPr>
        <w:pStyle w:val="9"/>
        <w:spacing w:before="0" w:line="360" w:lineRule="auto"/>
        <w:ind w:left="0" w:firstLine="0"/>
        <w:rPr>
          <w:b/>
          <w:bCs/>
        </w:rPr>
      </w:pPr>
      <w:r>
        <w:rPr>
          <w:b/>
          <w:bCs/>
        </w:rPr>
        <w:t>5.1.1 总则</w:t>
      </w:r>
    </w:p>
    <w:p w14:paraId="4CCD38D5">
      <w:pPr>
        <w:snapToGrid w:val="0"/>
        <w:spacing w:line="360" w:lineRule="auto"/>
        <w:rPr>
          <w:bCs/>
          <w:color w:val="000000"/>
          <w:sz w:val="24"/>
        </w:rPr>
      </w:pPr>
      <w:r>
        <w:rPr>
          <w:bCs/>
          <w:color w:val="000000"/>
          <w:sz w:val="24"/>
        </w:rPr>
        <w:t>5.1.1.1 投标方应负责脱硫废水零排放系统工程界区内及其配套的所有工艺、控制、电气、建筑、结构（含桩基）、暖通、水工、消防、通信、信息、安全、环保等公辅系统的设计（含初步设计、施工图设计及竣工图设计）、采购、供货、安装、调试、所供设备的设计制造和工艺计算、以及范围内的建（构）筑物工程（含桩基）等，对系统范围内的技术、性能、设计、安全、可靠性及加工制造的部件质量全面负责。</w:t>
      </w:r>
    </w:p>
    <w:p w14:paraId="780A25E8">
      <w:pPr>
        <w:snapToGrid w:val="0"/>
        <w:spacing w:line="360" w:lineRule="auto"/>
        <w:rPr>
          <w:bCs/>
          <w:color w:val="000000"/>
          <w:sz w:val="24"/>
        </w:rPr>
      </w:pPr>
      <w:r>
        <w:rPr>
          <w:bCs/>
          <w:color w:val="000000"/>
          <w:sz w:val="24"/>
        </w:rPr>
        <w:t>5.1.1.2 本工程脱硫废水零排放系统设备设计处理能力不小于2×8t/h。</w:t>
      </w:r>
    </w:p>
    <w:p w14:paraId="385D3004">
      <w:pPr>
        <w:snapToGrid w:val="0"/>
        <w:spacing w:line="360" w:lineRule="auto"/>
      </w:pPr>
      <w:r>
        <w:rPr>
          <w:bCs/>
          <w:color w:val="000000"/>
          <w:sz w:val="24"/>
        </w:rPr>
        <w:t>5.1.1.3 投标方应选用高性能、低成本的设计方案及高质量的设备，所采用的工艺必须是技术先进、并经过运行实践，是成熟可行的，所选系统布置合理、运行稳定可靠、操作方便、易于维护。各个系统选择占地少、投资省、运行费用低、合理、先进、安全、经济的工艺系统。投标方应根据投标工艺系统提供运行成本计算书。</w:t>
      </w:r>
    </w:p>
    <w:p w14:paraId="6A07D14F">
      <w:pPr>
        <w:snapToGrid w:val="0"/>
        <w:spacing w:line="360" w:lineRule="auto"/>
        <w:rPr>
          <w:bCs/>
          <w:color w:val="000000"/>
          <w:sz w:val="24"/>
        </w:rPr>
      </w:pPr>
      <w:r>
        <w:rPr>
          <w:bCs/>
          <w:color w:val="000000"/>
          <w:sz w:val="24"/>
        </w:rPr>
        <w:t>5.1.1.4 投标方提供的设备应是全新的，并且具有可靠的质量和先进的技术，能够保证高可用率、低消耗量、低厂用电量及安全稳定，而且完全符合环境保护要求。系统和设备成熟，不接受任何带有试验/原始型/示范性质的系统和设备。投标方提供的设备、设计和文件应满足技术协规范书各章节所述的要求。</w:t>
      </w:r>
    </w:p>
    <w:p w14:paraId="48F5A4F5">
      <w:pPr>
        <w:snapToGrid w:val="0"/>
        <w:spacing w:line="360" w:lineRule="auto"/>
        <w:rPr>
          <w:bCs/>
          <w:color w:val="000000"/>
          <w:sz w:val="24"/>
        </w:rPr>
      </w:pPr>
      <w:r>
        <w:rPr>
          <w:bCs/>
          <w:color w:val="000000"/>
          <w:sz w:val="24"/>
        </w:rPr>
        <w:t>5.1.1.5 技术规范书和图纸中所叙述的系统和布置是基本要求，投标方应通过详细的工艺设计、实现所有的工程要求。</w:t>
      </w:r>
    </w:p>
    <w:p w14:paraId="12C61C01">
      <w:pPr>
        <w:snapToGrid w:val="0"/>
        <w:spacing w:line="360" w:lineRule="auto"/>
        <w:rPr>
          <w:bCs/>
          <w:color w:val="000000"/>
          <w:sz w:val="24"/>
        </w:rPr>
      </w:pPr>
      <w:r>
        <w:rPr>
          <w:bCs/>
          <w:color w:val="000000"/>
          <w:sz w:val="24"/>
        </w:rPr>
        <w:t>5.1.1.6 系统满足脱硫废水零排放的设计及性能要求，无废水、废气、污泥及任何危险废物排出系统。</w:t>
      </w:r>
    </w:p>
    <w:p w14:paraId="552D1366">
      <w:pPr>
        <w:snapToGrid w:val="0"/>
        <w:spacing w:line="360" w:lineRule="auto"/>
        <w:rPr>
          <w:bCs/>
          <w:color w:val="000000"/>
          <w:sz w:val="24"/>
        </w:rPr>
      </w:pPr>
      <w:r>
        <w:rPr>
          <w:bCs/>
          <w:color w:val="000000"/>
          <w:sz w:val="24"/>
        </w:rPr>
        <w:t>5.1.1.7 脱硫废水受煤种、脱硫岛用水水质、排放周期等因素的影响，水质及水量波动很大，系统要考虑其极强的适应性，正常运行下的任何情况均能保证废水达到浓缩减量固化而不影响主系统运行。</w:t>
      </w:r>
    </w:p>
    <w:p w14:paraId="3D4E235F">
      <w:pPr>
        <w:snapToGrid w:val="0"/>
        <w:spacing w:line="360" w:lineRule="auto"/>
        <w:rPr>
          <w:bCs/>
          <w:color w:val="000000"/>
          <w:sz w:val="24"/>
        </w:rPr>
      </w:pPr>
      <w:r>
        <w:rPr>
          <w:bCs/>
          <w:color w:val="000000"/>
          <w:sz w:val="24"/>
        </w:rPr>
        <w:t>5.1.1.8 系统的调试、启/停和运行不影响机组的正常运行，且其进度服从机组系统的要求。</w:t>
      </w:r>
    </w:p>
    <w:p w14:paraId="79AFBBE4">
      <w:pPr>
        <w:snapToGrid w:val="0"/>
        <w:spacing w:line="360" w:lineRule="auto"/>
        <w:rPr>
          <w:bCs/>
          <w:color w:val="000000"/>
          <w:sz w:val="24"/>
        </w:rPr>
      </w:pPr>
      <w:r>
        <w:rPr>
          <w:bCs/>
          <w:color w:val="000000"/>
          <w:sz w:val="24"/>
        </w:rPr>
        <w:t>5.1.1.9 系统能快速启动投入，在废水系统出现异常工况调整时有良好的适应性，在运行条件下能可靠和稳定地连续运行。</w:t>
      </w:r>
    </w:p>
    <w:p w14:paraId="65C80580">
      <w:pPr>
        <w:snapToGrid w:val="0"/>
        <w:spacing w:line="360" w:lineRule="auto"/>
        <w:rPr>
          <w:bCs/>
          <w:color w:val="000000"/>
          <w:sz w:val="24"/>
        </w:rPr>
      </w:pPr>
      <w:r>
        <w:rPr>
          <w:bCs/>
          <w:color w:val="000000"/>
          <w:sz w:val="24"/>
        </w:rPr>
        <w:t>5.1.1.10 在设计上要留有足够的通道，包括施工、检修需要的吊装及运输通道，人员的安全逃生通道等；在招标文件中关于各系统的配置和布置等是招标方的基本要求，仅供投标方设计参考，并不免除投标方对系统设计和布置等所负的责任。投标方提供的最终处理方案，需经招标方认可后，方可进行施工图的详细设计。</w:t>
      </w:r>
    </w:p>
    <w:p w14:paraId="4587DA17">
      <w:pPr>
        <w:snapToGrid w:val="0"/>
        <w:spacing w:line="360" w:lineRule="auto"/>
        <w:rPr>
          <w:bCs/>
          <w:color w:val="000000"/>
          <w:sz w:val="24"/>
        </w:rPr>
      </w:pPr>
      <w:r>
        <w:rPr>
          <w:bCs/>
          <w:color w:val="000000"/>
          <w:sz w:val="24"/>
        </w:rPr>
        <w:t>5.1.1.11 对于转动机械、转子或叶轮等部件必须有安全的运转频率，并按照ISO 21940-11:2016进行静态和动态平衡。</w:t>
      </w:r>
    </w:p>
    <w:p w14:paraId="07C66EFD">
      <w:pPr>
        <w:snapToGrid w:val="0"/>
        <w:spacing w:line="360" w:lineRule="auto"/>
        <w:rPr>
          <w:bCs/>
          <w:color w:val="000000"/>
          <w:sz w:val="24"/>
        </w:rPr>
      </w:pPr>
      <w:r>
        <w:rPr>
          <w:bCs/>
          <w:color w:val="000000"/>
          <w:sz w:val="24"/>
        </w:rPr>
        <w:t>5.1.1.12 系统中的箱罐出口、设备之间、分系统之间检修时无法切除的必须设置手动隔离门，以保证系统完整性与合理的运行功能；在详细设计中因满足上述要求所增加的阀门，投标方须无条件提供该阀门而不得提出商务变动要求。</w:t>
      </w:r>
    </w:p>
    <w:p w14:paraId="629C9016">
      <w:pPr>
        <w:snapToGrid w:val="0"/>
        <w:spacing w:line="360" w:lineRule="auto"/>
        <w:rPr>
          <w:bCs/>
          <w:color w:val="000000"/>
          <w:sz w:val="24"/>
        </w:rPr>
      </w:pPr>
      <w:r>
        <w:rPr>
          <w:bCs/>
          <w:color w:val="000000"/>
          <w:sz w:val="24"/>
        </w:rPr>
        <w:t>5.1.1.13 本工程脱硫废水处理系统处理量应满足低温省煤器投运和不投运两种工况。</w:t>
      </w:r>
    </w:p>
    <w:p w14:paraId="2B509454">
      <w:pPr>
        <w:snapToGrid w:val="0"/>
        <w:spacing w:line="360" w:lineRule="auto"/>
        <w:rPr>
          <w:bCs/>
          <w:color w:val="000000"/>
          <w:sz w:val="24"/>
        </w:rPr>
      </w:pPr>
      <w:r>
        <w:rPr>
          <w:bCs/>
          <w:color w:val="000000"/>
          <w:sz w:val="24"/>
        </w:rPr>
        <w:t>5.1.1.14 系统内应设有设备事故溢流收集系统，使溢流废水回到系统内部，无废水溢流排放。</w:t>
      </w:r>
    </w:p>
    <w:p w14:paraId="4D57296A">
      <w:pPr>
        <w:snapToGrid w:val="0"/>
        <w:spacing w:line="360" w:lineRule="auto"/>
        <w:rPr>
          <w:bCs/>
          <w:color w:val="000000"/>
          <w:sz w:val="24"/>
        </w:rPr>
      </w:pPr>
      <w:r>
        <w:rPr>
          <w:bCs/>
          <w:color w:val="000000"/>
          <w:sz w:val="24"/>
        </w:rPr>
        <w:t>5.1.1.15 对于容易损耗、磨损或出现故障并因此影响装置运行性能的所有设备（例如浓缩塔喷嘴、泵等），即使设有备用件，也应设计成易于更换、检修和维护。</w:t>
      </w:r>
    </w:p>
    <w:p w14:paraId="23DCAB9D">
      <w:pPr>
        <w:snapToGrid w:val="0"/>
        <w:spacing w:line="360" w:lineRule="auto"/>
        <w:rPr>
          <w:bCs/>
          <w:color w:val="000000"/>
          <w:sz w:val="24"/>
        </w:rPr>
      </w:pPr>
      <w:r>
        <w:rPr>
          <w:bCs/>
          <w:color w:val="000000"/>
          <w:sz w:val="24"/>
        </w:rPr>
        <w:t>5.1.1.16 自动运行方式需要的或布置在运行人员在平台走道上时手不能及之处的全部阀门和挡板等应配置气动/电动执行器。</w:t>
      </w:r>
    </w:p>
    <w:p w14:paraId="63B07349">
      <w:pPr>
        <w:snapToGrid w:val="0"/>
        <w:spacing w:line="360" w:lineRule="auto"/>
        <w:rPr>
          <w:bCs/>
          <w:color w:val="000000"/>
          <w:sz w:val="24"/>
        </w:rPr>
      </w:pPr>
      <w:r>
        <w:rPr>
          <w:bCs/>
          <w:color w:val="000000"/>
          <w:sz w:val="24"/>
        </w:rPr>
        <w:t>5.1.1.17 烟道等设备应配备足够数量的人孔，人孔装置设置的数量应达到检修人员不需跨越挡板门即可到达烟道内任何区域的要求。人孔位置及所有手动门、执行器位置均需布置安装可满足检修人员安全上下要求的爬梯及平台。所有的人孔门使用铰接方式，且能容易开/关。所有的人孔门附近应设有维护平台。</w:t>
      </w:r>
    </w:p>
    <w:p w14:paraId="03439BC7">
      <w:pPr>
        <w:snapToGrid w:val="0"/>
        <w:spacing w:line="360" w:lineRule="auto"/>
        <w:rPr>
          <w:bCs/>
          <w:color w:val="000000"/>
          <w:sz w:val="24"/>
        </w:rPr>
      </w:pPr>
      <w:r>
        <w:rPr>
          <w:bCs/>
          <w:color w:val="000000"/>
          <w:sz w:val="24"/>
        </w:rPr>
        <w:t>5.1.1.18 所有设备和管道，包括烟道、膨胀节等在设计时必须考虑设备和管道发生故障时能承受最大的温度热应力和机械应力。</w:t>
      </w:r>
    </w:p>
    <w:p w14:paraId="53BBD61E">
      <w:pPr>
        <w:snapToGrid w:val="0"/>
        <w:spacing w:line="360" w:lineRule="auto"/>
        <w:rPr>
          <w:bCs/>
          <w:color w:val="000000"/>
          <w:sz w:val="24"/>
        </w:rPr>
      </w:pPr>
      <w:r>
        <w:rPr>
          <w:bCs/>
          <w:color w:val="000000"/>
          <w:sz w:val="24"/>
        </w:rPr>
        <w:t>5.1.1.19 所有设备和管道，包括烟道的设计应考虑最差运行条件（压力、温度、流量、污染物含量）及事故情况下的安全裕量。</w:t>
      </w:r>
    </w:p>
    <w:p w14:paraId="681218E9">
      <w:pPr>
        <w:snapToGrid w:val="0"/>
        <w:spacing w:line="360" w:lineRule="auto"/>
        <w:rPr>
          <w:bCs/>
          <w:color w:val="000000"/>
          <w:sz w:val="24"/>
        </w:rPr>
      </w:pPr>
      <w:r>
        <w:rPr>
          <w:bCs/>
          <w:color w:val="000000"/>
          <w:sz w:val="24"/>
        </w:rPr>
        <w:t>5.1.1.20 设计选用的材料必须适应实际运行条件，包括考虑适当的腐蚀余量，特别是使用两种不同钢材连接时应采取适当的措施并征得招标方同意。</w:t>
      </w:r>
    </w:p>
    <w:p w14:paraId="19529596">
      <w:pPr>
        <w:snapToGrid w:val="0"/>
        <w:spacing w:line="360" w:lineRule="auto"/>
        <w:rPr>
          <w:bCs/>
          <w:color w:val="000000"/>
          <w:sz w:val="24"/>
        </w:rPr>
      </w:pPr>
      <w:r>
        <w:rPr>
          <w:bCs/>
          <w:color w:val="000000"/>
          <w:sz w:val="24"/>
        </w:rPr>
        <w:t>5.1.1.21 在设备的冲洗和清扫过程中产生的废水应收集在排水坑内，废水不得对外排放。</w:t>
      </w:r>
    </w:p>
    <w:p w14:paraId="10416766">
      <w:pPr>
        <w:snapToGrid w:val="0"/>
        <w:spacing w:line="360" w:lineRule="auto"/>
        <w:rPr>
          <w:bCs/>
          <w:color w:val="000000"/>
          <w:sz w:val="24"/>
        </w:rPr>
      </w:pPr>
      <w:r>
        <w:rPr>
          <w:bCs/>
          <w:color w:val="000000"/>
          <w:sz w:val="24"/>
        </w:rPr>
        <w:t>5.1.1.22 所有搅拌器、输送泵应为防腐耐磨材质，泵的密封（动力密封除外）形式采用机械密封。搅拌器的品牌选型详见第十一部分的要求，投标方必须分别询价并分别列出它们的报价，以价高者计入投标价，品牌选择最终由招标方确定。</w:t>
      </w:r>
    </w:p>
    <w:p w14:paraId="3828679B">
      <w:pPr>
        <w:snapToGrid w:val="0"/>
        <w:spacing w:line="360" w:lineRule="auto"/>
        <w:rPr>
          <w:bCs/>
          <w:color w:val="000000"/>
          <w:sz w:val="24"/>
        </w:rPr>
      </w:pPr>
      <w:r>
        <w:rPr>
          <w:bCs/>
          <w:color w:val="000000"/>
          <w:sz w:val="24"/>
        </w:rPr>
        <w:t>5.1.1.23 废水管道和泵组不应有任何可能导致积水的部位，不应有任何可能导致浆液沉积堵塞或结冻的部位。不能连续投入运行的设备和系统，应设置自动排放系统。所有泵入口排污管道、冲洗管道等均采用自动阀门。</w:t>
      </w:r>
    </w:p>
    <w:p w14:paraId="011B7DF4">
      <w:pPr>
        <w:snapToGrid w:val="0"/>
        <w:spacing w:line="360" w:lineRule="auto"/>
        <w:rPr>
          <w:bCs/>
          <w:color w:val="000000"/>
          <w:sz w:val="24"/>
        </w:rPr>
      </w:pPr>
      <w:r>
        <w:rPr>
          <w:bCs/>
          <w:color w:val="000000"/>
          <w:sz w:val="24"/>
        </w:rPr>
        <w:t>5.1.1.24 投标方应根据本工程提供的气象资料考虑设备冬季防冻、夏季防高温的措施。</w:t>
      </w:r>
    </w:p>
    <w:p w14:paraId="16BBA88C">
      <w:pPr>
        <w:snapToGrid w:val="0"/>
        <w:spacing w:line="360" w:lineRule="auto"/>
        <w:rPr>
          <w:bCs/>
          <w:color w:val="000000"/>
          <w:sz w:val="24"/>
        </w:rPr>
      </w:pPr>
      <w:r>
        <w:rPr>
          <w:bCs/>
          <w:color w:val="000000"/>
          <w:sz w:val="24"/>
        </w:rPr>
        <w:t>5.1.1.25 系统所用的螺栓、螺母选择与法兰本体相适应的材质，不锈钢法兰应选择不锈钢紧固件，碳钢法兰盘应选择热浸锌紧固件，法兰及紧固件应满足输送介质的防腐要求，如不适用投标方提出充足理由。</w:t>
      </w:r>
    </w:p>
    <w:p w14:paraId="383DD176">
      <w:pPr>
        <w:snapToGrid w:val="0"/>
        <w:spacing w:line="360" w:lineRule="auto"/>
        <w:rPr>
          <w:bCs/>
          <w:color w:val="000000"/>
          <w:sz w:val="24"/>
        </w:rPr>
      </w:pPr>
      <w:r>
        <w:rPr>
          <w:bCs/>
          <w:color w:val="000000"/>
          <w:sz w:val="24"/>
        </w:rPr>
        <w:t>5.1.1.26 废水零排放系统的地下水池、排水沟等需满足环保重点防渗的要求：有废水跑冒滴漏的区域，地面设置压实土+土工布复合基础；相应的废水池（坑）混凝土抗渗等级P8，池体内表面涂刷1mm水泥基渗透结晶型防水涂料，或1.5mm厚聚脲防水涂料。</w:t>
      </w:r>
    </w:p>
    <w:p w14:paraId="36996F9A">
      <w:pPr>
        <w:snapToGrid w:val="0"/>
        <w:spacing w:line="360" w:lineRule="auto"/>
        <w:rPr>
          <w:bCs/>
          <w:color w:val="000000"/>
          <w:sz w:val="24"/>
        </w:rPr>
      </w:pPr>
      <w:r>
        <w:rPr>
          <w:bCs/>
          <w:color w:val="000000"/>
          <w:sz w:val="24"/>
        </w:rPr>
        <w:t>5.1.1.27 在签订技术协议及执行合同时，应满足招标方的进一步优化总平面布置和有关车间布置的要求，不因布置优化而发生商务变动要求。</w:t>
      </w:r>
    </w:p>
    <w:p w14:paraId="375B2CEE">
      <w:pPr>
        <w:snapToGrid w:val="0"/>
        <w:spacing w:line="360" w:lineRule="auto"/>
        <w:rPr>
          <w:bCs/>
          <w:color w:val="000000"/>
          <w:sz w:val="24"/>
        </w:rPr>
      </w:pPr>
      <w:r>
        <w:rPr>
          <w:bCs/>
          <w:color w:val="000000"/>
          <w:sz w:val="24"/>
        </w:rPr>
        <w:t>5.1.1.28 安装在室外的设备都应配备防雨棚。</w:t>
      </w:r>
    </w:p>
    <w:p w14:paraId="3FD772F7">
      <w:pPr>
        <w:snapToGrid w:val="0"/>
        <w:spacing w:line="360" w:lineRule="auto"/>
        <w:rPr>
          <w:bCs/>
          <w:color w:val="000000"/>
          <w:sz w:val="24"/>
        </w:rPr>
      </w:pPr>
      <w:r>
        <w:rPr>
          <w:bCs/>
          <w:color w:val="000000"/>
          <w:sz w:val="24"/>
        </w:rPr>
        <w:t>5.1.1.29 所有外露的转动部件均应设置防护罩。</w:t>
      </w:r>
    </w:p>
    <w:p w14:paraId="476232AA">
      <w:pPr>
        <w:pStyle w:val="9"/>
        <w:spacing w:before="0" w:line="360" w:lineRule="auto"/>
        <w:ind w:left="0" w:firstLine="0"/>
        <w:rPr>
          <w:b/>
          <w:bCs/>
        </w:rPr>
      </w:pPr>
      <w:r>
        <w:rPr>
          <w:b/>
          <w:bCs/>
        </w:rPr>
        <w:t>5.1.2 工艺路线</w:t>
      </w:r>
    </w:p>
    <w:p w14:paraId="1D3E81CC">
      <w:pPr>
        <w:snapToGrid w:val="0"/>
        <w:spacing w:line="360" w:lineRule="auto"/>
        <w:ind w:firstLine="480" w:firstLineChars="200"/>
        <w:rPr>
          <w:bCs/>
          <w:color w:val="000000"/>
          <w:sz w:val="24"/>
        </w:rPr>
      </w:pPr>
      <w:r>
        <w:rPr>
          <w:bCs/>
          <w:color w:val="000000"/>
          <w:sz w:val="24"/>
        </w:rPr>
        <w:t>本工程脱硫废水零排放系统采用“低温余热烟气浓缩+高温烟气固化”工艺。流程暂定如下：</w:t>
      </w:r>
    </w:p>
    <w:p w14:paraId="02062104">
      <w:pPr>
        <w:snapToGrid w:val="0"/>
        <w:spacing w:line="360" w:lineRule="auto"/>
        <w:ind w:firstLine="480" w:firstLineChars="200"/>
        <w:rPr>
          <w:b/>
          <w:color w:val="000000"/>
          <w:sz w:val="24"/>
        </w:rPr>
      </w:pPr>
      <w:r>
        <w:rPr>
          <w:bCs/>
          <w:color w:val="000000"/>
          <w:sz w:val="24"/>
        </w:rPr>
        <w:t>（脱硫系统废水旋流器滤液→废水收集箱→废水泵）→预处理单元（如需）→低温余热烟气浓缩塔→浓浆箱→浓浆泵→调质箱→喷雾水泵→高温烟气干燥塔→（除尘器）</w:t>
      </w:r>
      <w:r>
        <w:rPr>
          <w:b/>
          <w:color w:val="000000"/>
          <w:sz w:val="24"/>
        </w:rPr>
        <w:t>（注：括号内的设备不在本招标范围内）</w:t>
      </w:r>
      <w:r>
        <w:rPr>
          <w:bCs/>
          <w:color w:val="000000"/>
          <w:sz w:val="24"/>
        </w:rPr>
        <w:t>。</w:t>
      </w:r>
    </w:p>
    <w:p w14:paraId="402D48E1">
      <w:pPr>
        <w:pStyle w:val="9"/>
        <w:spacing w:before="0" w:line="360" w:lineRule="auto"/>
        <w:ind w:left="0" w:firstLine="0"/>
        <w:rPr>
          <w:b/>
          <w:bCs/>
        </w:rPr>
      </w:pPr>
      <w:r>
        <w:rPr>
          <w:b/>
          <w:bCs/>
        </w:rPr>
        <w:t>5.1.3 预处理单元（如需）</w:t>
      </w:r>
    </w:p>
    <w:p w14:paraId="2451C2F3">
      <w:pPr>
        <w:snapToGrid w:val="0"/>
        <w:spacing w:line="360" w:lineRule="auto"/>
        <w:ind w:firstLine="480" w:firstLineChars="200"/>
        <w:rPr>
          <w:bCs/>
          <w:color w:val="000000"/>
          <w:sz w:val="24"/>
        </w:rPr>
      </w:pPr>
      <w:r>
        <w:rPr>
          <w:bCs/>
          <w:color w:val="000000"/>
          <w:sz w:val="24"/>
        </w:rPr>
        <w:t>本工程脱硫系统来废水含固量不大于3%，投标方应根据自己的设备情况，自行决定是否需要增加脱硫废水预处理设施，如需要，预处理部分也属于投标方范围，投标方应保证任何情况下脱硫废水零排放系统均能正常连续运行。</w:t>
      </w:r>
    </w:p>
    <w:p w14:paraId="6FB09B46">
      <w:pPr>
        <w:pStyle w:val="9"/>
        <w:spacing w:before="0" w:line="360" w:lineRule="auto"/>
        <w:ind w:left="0" w:firstLine="0"/>
        <w:rPr>
          <w:b/>
          <w:bCs/>
        </w:rPr>
      </w:pPr>
      <w:r>
        <w:rPr>
          <w:b/>
          <w:bCs/>
        </w:rPr>
        <w:t>5.1.4 低温烟气浓缩单元</w:t>
      </w:r>
    </w:p>
    <w:p w14:paraId="6541B2B4">
      <w:pPr>
        <w:snapToGrid w:val="0"/>
        <w:spacing w:line="360" w:lineRule="auto"/>
        <w:ind w:firstLine="480" w:firstLineChars="200"/>
        <w:rPr>
          <w:bCs/>
          <w:color w:val="000000"/>
          <w:sz w:val="24"/>
        </w:rPr>
      </w:pPr>
      <w:r>
        <w:rPr>
          <w:bCs/>
          <w:color w:val="000000"/>
          <w:sz w:val="24"/>
        </w:rPr>
        <w:t>投标方应根据招标文件要求的工艺流程，提供详细工艺设备描述、计算书、详细设计图纸以供招标方参考，投标方应充分考虑氨氮和COD对脱硫废水零排放系统的影响。</w:t>
      </w:r>
    </w:p>
    <w:p w14:paraId="2471A159">
      <w:pPr>
        <w:snapToGrid w:val="0"/>
        <w:spacing w:line="360" w:lineRule="auto"/>
        <w:ind w:firstLine="480" w:firstLineChars="200"/>
        <w:rPr>
          <w:bCs/>
          <w:color w:val="000000"/>
          <w:sz w:val="24"/>
        </w:rPr>
      </w:pPr>
      <w:r>
        <w:rPr>
          <w:bCs/>
          <w:color w:val="000000"/>
          <w:sz w:val="24"/>
        </w:rPr>
        <w:t>低温烟气浓缩单元采用热法浓缩技术，使用烟气余热蒸发浓缩工艺。浓缩设备采用旁路布置，利用除尘器后引风机出口处的烟气余热对末端高含盐废水进行蒸发浓缩，通过循环泵将废水进行雾化处理，热烟气与雾状浆液在塔内直接接触换热蒸发，饱和湿烟气经盐水除雾器气液分离后由浓缩塔顶部排出，高盐废水经蒸发浓缩达到一定浓缩倍率后排出。各机组低温浓缩单元的浓盐出水统一收集汇总至公用调质箱，再分别送至各机组下一单元进行高温固化处理。</w:t>
      </w:r>
    </w:p>
    <w:p w14:paraId="364793C5">
      <w:pPr>
        <w:wordWrap w:val="0"/>
        <w:adjustRightInd w:val="0"/>
        <w:snapToGrid w:val="0"/>
        <w:spacing w:line="360" w:lineRule="auto"/>
        <w:rPr>
          <w:sz w:val="24"/>
        </w:rPr>
      </w:pPr>
      <w:r>
        <w:rPr>
          <w:sz w:val="24"/>
        </w:rPr>
        <w:t>5.1.4.1 低温烟气浓缩塔</w:t>
      </w:r>
    </w:p>
    <w:p w14:paraId="72FCCE7F">
      <w:pPr>
        <w:adjustRightInd w:val="0"/>
        <w:snapToGrid w:val="0"/>
        <w:spacing w:line="360" w:lineRule="auto"/>
        <w:ind w:firstLine="480" w:firstLineChars="200"/>
        <w:rPr>
          <w:sz w:val="24"/>
        </w:rPr>
      </w:pPr>
      <w:r>
        <w:rPr>
          <w:sz w:val="24"/>
        </w:rPr>
        <w:t>每台机组分别设置1台浓缩塔，每台浓缩塔处理进水量不低于8m³/h，出水量最大不得高于2m</w:t>
      </w:r>
      <w:r>
        <w:rPr>
          <w:sz w:val="24"/>
          <w:vertAlign w:val="superscript"/>
        </w:rPr>
        <w:t>3</w:t>
      </w:r>
      <w:r>
        <w:rPr>
          <w:sz w:val="24"/>
        </w:rPr>
        <w:t>/h，且浓缩后含盐量浓度≥20%。投标方根据废水处理量、介质参数及现场空间，合理选择浓缩蒸发塔材质、尺寸，保证浓缩效果，并考虑一定的余量。投标方应合理配置浆液雾化装置数量及分布，确保浆液的雾化效果及蒸发效果。塔内应最少设置两层浆液雾化装置，雾化装置采用防腐耐磨材质。雾化装置管道在工厂预制好，连接应牢固无泄漏，投标方负责提供管路相应力学参数并负责设计。各支路浆液截面流速应基本相同，并保证各喷嘴处流量分配尽可能均匀。</w:t>
      </w:r>
    </w:p>
    <w:p w14:paraId="678AC77C">
      <w:pPr>
        <w:wordWrap w:val="0"/>
        <w:adjustRightInd w:val="0"/>
        <w:snapToGrid w:val="0"/>
        <w:spacing w:line="360" w:lineRule="auto"/>
        <w:ind w:firstLine="480" w:firstLineChars="200"/>
        <w:rPr>
          <w:sz w:val="24"/>
        </w:rPr>
      </w:pPr>
      <w:r>
        <w:rPr>
          <w:sz w:val="24"/>
        </w:rPr>
        <w:t>浓缩设备内设置气液分离装置，将饱和湿烟气中的水蒸汽和含盐雾滴进行分离。气液分离装置设置冲洗水，进、出口设置压差变送器，实时监测进、出口压差，确保不会因冲洗频率过低导致堵塞，同时要综合考虑冲洗水对后续烟气携带水量和排出浓水量的影响。烟气系统设置必要的压力、温度测点对整个系统进行检测，温度元件采用铠装双支热电阻且带防磨防腐保护套管，压力元件取样管道布置在线连续防堵吹扫装置。</w:t>
      </w:r>
    </w:p>
    <w:p w14:paraId="5213C8DF">
      <w:pPr>
        <w:wordWrap w:val="0"/>
        <w:adjustRightInd w:val="0"/>
        <w:snapToGrid w:val="0"/>
        <w:spacing w:line="360" w:lineRule="auto"/>
        <w:ind w:firstLine="480" w:firstLineChars="200"/>
        <w:rPr>
          <w:sz w:val="24"/>
        </w:rPr>
      </w:pPr>
      <w:r>
        <w:rPr>
          <w:sz w:val="24"/>
        </w:rPr>
        <w:t>浓缩塔设有钢制框架，塔的支撑依靠钢框。浓缩设备在需要检修及检测的位置，应设计有平台、扶梯、防腐及保温措施等。不接受以塔壁做平台支撑方式。浓缩设备除配套的泵、风机等接口外，还应设计排放、密度检测、液位检测、检修人孔、备用口等常规接口。</w:t>
      </w:r>
    </w:p>
    <w:p w14:paraId="5C0DF145">
      <w:pPr>
        <w:spacing w:line="360" w:lineRule="auto"/>
        <w:ind w:firstLine="480" w:firstLineChars="200"/>
        <w:rPr>
          <w:sz w:val="24"/>
        </w:rPr>
      </w:pPr>
      <w:r>
        <w:rPr>
          <w:sz w:val="24"/>
        </w:rPr>
        <w:t>1）浓缩塔</w:t>
      </w:r>
    </w:p>
    <w:p w14:paraId="1DEDD13D">
      <w:pPr>
        <w:wordWrap w:val="0"/>
        <w:adjustRightInd w:val="0"/>
        <w:snapToGrid w:val="0"/>
        <w:spacing w:line="360" w:lineRule="auto"/>
        <w:ind w:firstLine="480" w:firstLineChars="200"/>
        <w:rPr>
          <w:sz w:val="24"/>
        </w:rPr>
      </w:pPr>
      <w:r>
        <w:rPr>
          <w:sz w:val="24"/>
        </w:rPr>
        <w:t>主体设备寿命要求30年以上，浓缩塔采用FRP或更优的材质，树脂浇筑体氧指数大于30%。平均壁厚不低于25mm，并确保能承受120000ppm的氯离子浓度，耐受热胀冷缩等应力，浓缩设备（含烟道）干湿交接面段，投标方考虑加强其防腐蚀性能。</w:t>
      </w:r>
    </w:p>
    <w:p w14:paraId="4780DD96">
      <w:pPr>
        <w:spacing w:line="360" w:lineRule="auto"/>
        <w:ind w:firstLine="480" w:firstLineChars="200"/>
        <w:rPr>
          <w:sz w:val="24"/>
        </w:rPr>
      </w:pPr>
      <w:r>
        <w:rPr>
          <w:sz w:val="24"/>
        </w:rPr>
        <w:t>浓缩塔采用四层复合结构：耐腐蚀层、抗渗漏层、结构层及防老化层。各层次的配置为：</w:t>
      </w:r>
    </w:p>
    <w:p w14:paraId="35C1A7D2">
      <w:pPr>
        <w:numPr>
          <w:ilvl w:val="0"/>
          <w:numId w:val="11"/>
        </w:numPr>
        <w:spacing w:line="360" w:lineRule="auto"/>
        <w:ind w:firstLine="480" w:firstLineChars="200"/>
        <w:rPr>
          <w:sz w:val="24"/>
        </w:rPr>
      </w:pPr>
      <w:r>
        <w:rPr>
          <w:sz w:val="24"/>
        </w:rPr>
        <w:t>耐腐蚀层</w:t>
      </w:r>
    </w:p>
    <w:p w14:paraId="61500572">
      <w:pPr>
        <w:spacing w:line="360" w:lineRule="auto"/>
        <w:ind w:firstLine="480" w:firstLineChars="200"/>
        <w:rPr>
          <w:sz w:val="24"/>
        </w:rPr>
      </w:pPr>
      <w:r>
        <w:rPr>
          <w:sz w:val="24"/>
        </w:rPr>
        <w:t>层厚不低于1mm，含胶量90%。</w:t>
      </w:r>
    </w:p>
    <w:p w14:paraId="55EDBE4E">
      <w:pPr>
        <w:spacing w:line="360" w:lineRule="auto"/>
        <w:ind w:firstLine="480" w:firstLineChars="200"/>
        <w:rPr>
          <w:sz w:val="24"/>
        </w:rPr>
      </w:pPr>
      <w:r>
        <w:rPr>
          <w:sz w:val="24"/>
        </w:rPr>
        <w:t>采用2层50g/m</w:t>
      </w:r>
      <w:r>
        <w:rPr>
          <w:sz w:val="24"/>
          <w:vertAlign w:val="superscript"/>
        </w:rPr>
        <w:t>2</w:t>
      </w:r>
      <w:r>
        <w:rPr>
          <w:sz w:val="24"/>
        </w:rPr>
        <w:t>、厚度约～0.5mm、聚酯纤维表面毡。</w:t>
      </w:r>
    </w:p>
    <w:p w14:paraId="1CAA92A6">
      <w:pPr>
        <w:numPr>
          <w:ilvl w:val="0"/>
          <w:numId w:val="11"/>
        </w:numPr>
        <w:spacing w:line="360" w:lineRule="auto"/>
        <w:ind w:firstLine="480" w:firstLineChars="200"/>
        <w:rPr>
          <w:sz w:val="24"/>
        </w:rPr>
      </w:pPr>
      <w:r>
        <w:rPr>
          <w:sz w:val="24"/>
        </w:rPr>
        <w:t>抗渗漏层</w:t>
      </w:r>
    </w:p>
    <w:p w14:paraId="56C8BBC0">
      <w:pPr>
        <w:spacing w:line="360" w:lineRule="auto"/>
        <w:ind w:firstLine="480" w:firstLineChars="200"/>
        <w:rPr>
          <w:sz w:val="24"/>
        </w:rPr>
      </w:pPr>
      <w:r>
        <w:rPr>
          <w:sz w:val="24"/>
        </w:rPr>
        <w:t>层厚不低于4mm，含胶量85%。</w:t>
      </w:r>
    </w:p>
    <w:p w14:paraId="6DD79F98">
      <w:pPr>
        <w:spacing w:line="360" w:lineRule="auto"/>
        <w:ind w:firstLine="480" w:firstLineChars="200"/>
        <w:rPr>
          <w:sz w:val="24"/>
        </w:rPr>
      </w:pPr>
      <w:r>
        <w:rPr>
          <w:sz w:val="24"/>
        </w:rPr>
        <w:t>采用3层面密度不低于300g/m</w:t>
      </w:r>
      <w:r>
        <w:rPr>
          <w:sz w:val="24"/>
          <w:vertAlign w:val="superscript"/>
        </w:rPr>
        <w:t>2</w:t>
      </w:r>
      <w:r>
        <w:rPr>
          <w:sz w:val="24"/>
        </w:rPr>
        <w:t>、厚度约0.75mm、工业级别E型的玻璃纤维短切毡。</w:t>
      </w:r>
    </w:p>
    <w:p w14:paraId="04128B2D">
      <w:pPr>
        <w:numPr>
          <w:ilvl w:val="0"/>
          <w:numId w:val="11"/>
        </w:numPr>
        <w:spacing w:line="360" w:lineRule="auto"/>
        <w:ind w:firstLine="480" w:firstLineChars="200"/>
        <w:rPr>
          <w:sz w:val="24"/>
        </w:rPr>
      </w:pPr>
      <w:r>
        <w:rPr>
          <w:sz w:val="24"/>
        </w:rPr>
        <w:t>结构层</w:t>
      </w:r>
    </w:p>
    <w:p w14:paraId="5671E1B0">
      <w:pPr>
        <w:spacing w:line="360" w:lineRule="auto"/>
        <w:ind w:firstLine="480" w:firstLineChars="200"/>
        <w:rPr>
          <w:sz w:val="24"/>
        </w:rPr>
      </w:pPr>
      <w:r>
        <w:rPr>
          <w:sz w:val="24"/>
        </w:rPr>
        <w:t>由投标方设计确定，含胶量50~60%。</w:t>
      </w:r>
    </w:p>
    <w:p w14:paraId="69EBFA72">
      <w:pPr>
        <w:spacing w:line="360" w:lineRule="auto"/>
        <w:ind w:firstLine="480" w:firstLineChars="200"/>
        <w:rPr>
          <w:sz w:val="24"/>
        </w:rPr>
      </w:pPr>
      <w:r>
        <w:rPr>
          <w:sz w:val="24"/>
        </w:rPr>
        <w:t>结构层采用600g/m</w:t>
      </w:r>
      <w:r>
        <w:rPr>
          <w:sz w:val="24"/>
          <w:vertAlign w:val="superscript"/>
        </w:rPr>
        <w:t>2</w:t>
      </w:r>
      <w:r>
        <w:rPr>
          <w:sz w:val="24"/>
        </w:rPr>
        <w:t>工业级别E型的玻璃纤维方格布交替铺放成型直至达到设计厚度。</w:t>
      </w:r>
    </w:p>
    <w:p w14:paraId="1CF3DBA1">
      <w:pPr>
        <w:numPr>
          <w:ilvl w:val="0"/>
          <w:numId w:val="11"/>
        </w:numPr>
        <w:spacing w:line="360" w:lineRule="auto"/>
        <w:ind w:firstLine="480" w:firstLineChars="200"/>
        <w:rPr>
          <w:sz w:val="24"/>
        </w:rPr>
      </w:pPr>
      <w:r>
        <w:rPr>
          <w:sz w:val="24"/>
        </w:rPr>
        <w:t>防老化层</w:t>
      </w:r>
    </w:p>
    <w:p w14:paraId="523D7EC3">
      <w:pPr>
        <w:spacing w:line="360" w:lineRule="auto"/>
        <w:ind w:firstLine="480" w:firstLineChars="200"/>
        <w:rPr>
          <w:sz w:val="24"/>
        </w:rPr>
      </w:pPr>
      <w:r>
        <w:rPr>
          <w:sz w:val="24"/>
        </w:rPr>
        <w:t>采用450g/m</w:t>
      </w:r>
      <w:r>
        <w:rPr>
          <w:sz w:val="24"/>
          <w:vertAlign w:val="superscript"/>
        </w:rPr>
        <w:t>2</w:t>
      </w:r>
      <w:r>
        <w:rPr>
          <w:sz w:val="24"/>
        </w:rPr>
        <w:t>工业级别E型的玻璃纤维短切毡成型（层厚1mm，含胶量85%）；防老化层中并加入抗老化剂，提高设备的耐侯性能，延长使用寿命。</w:t>
      </w:r>
    </w:p>
    <w:p w14:paraId="1C34DF6D">
      <w:pPr>
        <w:spacing w:line="360" w:lineRule="auto"/>
        <w:ind w:firstLine="480" w:firstLineChars="200"/>
        <w:rPr>
          <w:sz w:val="24"/>
        </w:rPr>
      </w:pPr>
      <w:r>
        <w:rPr>
          <w:sz w:val="24"/>
        </w:rPr>
        <w:t>相关要求符合国家标准GB/T 8237《纤维增强塑料用液体不饱和聚酯树脂》及JC/T 587《玻璃纤维缠绕增强热固性树脂耐腐蚀立式贮罐》的要求，但不限于此标准。</w:t>
      </w:r>
    </w:p>
    <w:p w14:paraId="336C113F">
      <w:pPr>
        <w:spacing w:line="360" w:lineRule="auto"/>
        <w:ind w:firstLine="480" w:firstLineChars="200"/>
        <w:rPr>
          <w:sz w:val="24"/>
        </w:rPr>
      </w:pPr>
      <w:r>
        <w:rPr>
          <w:sz w:val="24"/>
        </w:rPr>
        <w:t>蒸发浓缩塔内的液气比控制在3L/m</w:t>
      </w:r>
      <w:r>
        <w:rPr>
          <w:sz w:val="24"/>
          <w:vertAlign w:val="superscript"/>
        </w:rPr>
        <w:t>3</w:t>
      </w:r>
      <w:r>
        <w:rPr>
          <w:sz w:val="24"/>
        </w:rPr>
        <w:t>以上，空塔烟气流速不超过3.5m/s。蒸发浓缩塔内所有部件应能承受最大入口气流及最高进口烟气温度的冲击，高温烟气不应对任何系统和设备造成损害。</w:t>
      </w:r>
    </w:p>
    <w:p w14:paraId="53DE5DA6">
      <w:pPr>
        <w:spacing w:line="360" w:lineRule="auto"/>
        <w:ind w:firstLine="480" w:firstLineChars="200"/>
        <w:rPr>
          <w:sz w:val="24"/>
        </w:rPr>
      </w:pPr>
      <w:r>
        <w:rPr>
          <w:sz w:val="24"/>
        </w:rPr>
        <w:t>蒸发浓缩塔选用的材料应适合工艺过程的特性，并且能承受烟气飞灰和工艺过程固体悬浮物的磨损。所有部件包括塔体和内部结构设计应考虑腐蚀余度。</w:t>
      </w:r>
    </w:p>
    <w:p w14:paraId="14BB9940">
      <w:pPr>
        <w:spacing w:line="360" w:lineRule="auto"/>
        <w:ind w:firstLine="480" w:firstLineChars="200"/>
        <w:rPr>
          <w:sz w:val="24"/>
        </w:rPr>
      </w:pPr>
      <w:r>
        <w:rPr>
          <w:sz w:val="24"/>
        </w:rPr>
        <w:t>蒸发浓缩塔应设计成气密性结构，防止液体泄漏。塔体上的人孔、通道、连接管道等需要在壳体穿孔的地方应进行密封，防止泄漏。</w:t>
      </w:r>
    </w:p>
    <w:p w14:paraId="7BF2EDF5">
      <w:pPr>
        <w:spacing w:line="360" w:lineRule="auto"/>
        <w:ind w:firstLine="480" w:firstLineChars="200"/>
        <w:rPr>
          <w:sz w:val="24"/>
        </w:rPr>
      </w:pPr>
      <w:r>
        <w:rPr>
          <w:sz w:val="24"/>
        </w:rPr>
        <w:t>蒸发浓缩塔壳体设计要能承受压力荷载、雪荷载、管道力和力矩、风载和地震载荷，以及承受所有其他加在蒸发浓缩塔上的荷载。蒸发浓缩塔的支撑和加强件要能充分防止塔体倾斜和晃动。</w:t>
      </w:r>
    </w:p>
    <w:p w14:paraId="319FDBAC">
      <w:pPr>
        <w:spacing w:line="360" w:lineRule="auto"/>
        <w:ind w:firstLine="480" w:firstLineChars="200"/>
        <w:rPr>
          <w:sz w:val="24"/>
        </w:rPr>
      </w:pPr>
      <w:r>
        <w:rPr>
          <w:sz w:val="24"/>
        </w:rPr>
        <w:t>塔的整体设计应方便塔内部件的检修和维护，蒸发浓缩塔内部的导流板、喷淋系统和支撑等应尽可能不堆积污物和结垢，并且应设有通道以便于清洁。</w:t>
      </w:r>
    </w:p>
    <w:p w14:paraId="5CBB1F23">
      <w:pPr>
        <w:spacing w:line="360" w:lineRule="auto"/>
        <w:ind w:firstLine="480" w:firstLineChars="200"/>
        <w:rPr>
          <w:sz w:val="24"/>
        </w:rPr>
      </w:pPr>
      <w:r>
        <w:rPr>
          <w:sz w:val="24"/>
        </w:rPr>
        <w:t>蒸发浓缩塔烟道入口段应能防止烟气倒流和固体物堆积。</w:t>
      </w:r>
    </w:p>
    <w:p w14:paraId="11A670C3">
      <w:pPr>
        <w:spacing w:line="360" w:lineRule="auto"/>
        <w:ind w:firstLine="480" w:firstLineChars="200"/>
        <w:rPr>
          <w:sz w:val="24"/>
        </w:rPr>
      </w:pPr>
      <w:r>
        <w:rPr>
          <w:sz w:val="24"/>
        </w:rPr>
        <w:t>蒸发浓缩塔应配备有足够数量和大小合适的人孔门，人孔门不能有泄漏，而且在附近应设置走道或平台。人孔门的尺寸至少为DN800，应易于开/关，如果必要，应设置爬梯。蒸发浓缩塔内不应设置固定的平台扶梯，若必须设置，则应充分考虑必要的防腐措施。</w:t>
      </w:r>
    </w:p>
    <w:p w14:paraId="3940A3A9">
      <w:pPr>
        <w:spacing w:line="360" w:lineRule="auto"/>
        <w:ind w:firstLine="480" w:firstLineChars="200"/>
        <w:rPr>
          <w:sz w:val="24"/>
        </w:rPr>
      </w:pPr>
      <w:r>
        <w:rPr>
          <w:sz w:val="24"/>
        </w:rPr>
        <w:t>蒸发浓缩塔各部分设备间应设有平台、楼梯、检修通道，以方便设备日常运行、维护及检修。</w:t>
      </w:r>
    </w:p>
    <w:p w14:paraId="7FD3546C">
      <w:pPr>
        <w:spacing w:line="360" w:lineRule="auto"/>
        <w:ind w:firstLine="480" w:firstLineChars="200"/>
        <w:rPr>
          <w:sz w:val="24"/>
        </w:rPr>
      </w:pPr>
      <w:r>
        <w:rPr>
          <w:sz w:val="24"/>
          <w:shd w:val="clear" w:color="auto" w:fill="FFFFFF"/>
        </w:rPr>
        <w:t>浓缩塔下部存液区应设置带反冲洗的差压式液位计，</w:t>
      </w:r>
      <w:r>
        <w:rPr>
          <w:rFonts w:hint="eastAsia"/>
          <w:sz w:val="24"/>
          <w:shd w:val="clear" w:color="auto" w:fill="FFFFFF"/>
          <w:lang w:eastAsia="zh"/>
        </w:rPr>
        <w:t>液位计要求</w:t>
      </w:r>
      <w:r>
        <w:rPr>
          <w:sz w:val="24"/>
          <w:shd w:val="clear" w:color="auto" w:fill="FFFFFF"/>
        </w:rPr>
        <w:t>三冗余</w:t>
      </w:r>
      <w:r>
        <w:rPr>
          <w:rFonts w:hint="eastAsia"/>
          <w:sz w:val="24"/>
          <w:shd w:val="clear" w:color="auto" w:fill="FFFFFF"/>
          <w:lang w:eastAsia="zh"/>
        </w:rPr>
        <w:t>配置，</w:t>
      </w:r>
      <w:r>
        <w:rPr>
          <w:sz w:val="24"/>
          <w:shd w:val="clear" w:color="auto" w:fill="FFFFFF"/>
        </w:rPr>
        <w:t>并与进风口留出足够的安全距离，避免废水倒灌风机</w:t>
      </w:r>
      <w:r>
        <w:rPr>
          <w:rFonts w:hint="eastAsia"/>
          <w:sz w:val="24"/>
          <w:shd w:val="clear" w:color="auto" w:fill="FFFFFF"/>
          <w:lang w:eastAsia="zh"/>
        </w:rPr>
        <w:t>；液位计</w:t>
      </w:r>
      <w:r>
        <w:rPr>
          <w:sz w:val="24"/>
          <w:shd w:val="clear" w:color="auto" w:fill="FFFFFF"/>
        </w:rPr>
        <w:t>采用自动冲洗阀。</w:t>
      </w:r>
    </w:p>
    <w:p w14:paraId="695A9EC1">
      <w:pPr>
        <w:spacing w:line="360" w:lineRule="auto"/>
        <w:ind w:firstLine="480" w:firstLineChars="200"/>
        <w:rPr>
          <w:sz w:val="24"/>
          <w:shd w:val="clear" w:color="auto" w:fill="FFFFFF"/>
        </w:rPr>
      </w:pPr>
      <w:r>
        <w:rPr>
          <w:sz w:val="24"/>
          <w:shd w:val="clear" w:color="auto" w:fill="FFFFFF"/>
        </w:rPr>
        <w:t>蒸发浓缩塔下部设置浓浆箱，浓浆箱应有足够的容积，满足浆液浓缩处理系统的需要。浓浆箱应设置搅拌器，搅拌器应充分考虑防腐、耐磨，投标方应对搅拌器如何提供运行可靠性进行专题论述。搅拌器的详细要求详见第一部分5.1.6.2的要求。浓浆箱采用厚度不低于10mmFRP+厚度不低于6mm碳钢材质或更优的材质，浓浆箱应设置人孔及排空口。底部的设计应能完全排空浆液，设备需要检修时，浓浆箱内的浆液应能收集在系统内，不得外排。浓浆箱上设置密度计，蒸发塔底部浓缩液达到一定的密度后，可将浓缩液持续排出至下一处理单元，同时也作为浓缩设备的防止浆液沉积的技术措施。在浓浆泵出口分别设回流管组和外排管路，二者通过自动阀门进行切换。两台机组浓缩后的浓缩液排出至公用的调质澄清器，浓浆泵进出管路采用架空布置，管路设计应设置自动冲洗管路及阀门，并设置坡度，最低点可以放空管道。</w:t>
      </w:r>
    </w:p>
    <w:p w14:paraId="54894521">
      <w:pPr>
        <w:wordWrap w:val="0"/>
        <w:adjustRightInd w:val="0"/>
        <w:snapToGrid w:val="0"/>
        <w:spacing w:line="360" w:lineRule="auto"/>
        <w:ind w:firstLine="480" w:firstLineChars="200"/>
        <w:rPr>
          <w:sz w:val="24"/>
        </w:rPr>
      </w:pPr>
      <w:r>
        <w:rPr>
          <w:sz w:val="24"/>
        </w:rPr>
        <w:t>每套浓缩系统内各设置一个地坑用于收集管道冲洗水和其他杂水，每个地坑均设置一个搅拌器和一台地坑泵，地坑泵采用液下泵，过流件材质采用碳化硅。搅拌器、地坑泵应充分考虑防腐、耐磨。</w:t>
      </w:r>
    </w:p>
    <w:p w14:paraId="312DD5DC">
      <w:pPr>
        <w:wordWrap w:val="0"/>
        <w:adjustRightInd w:val="0"/>
        <w:snapToGrid w:val="0"/>
        <w:spacing w:line="360" w:lineRule="auto"/>
        <w:ind w:firstLine="480" w:firstLineChars="200"/>
        <w:rPr>
          <w:bCs/>
          <w:sz w:val="24"/>
        </w:rPr>
      </w:pPr>
      <w:r>
        <w:rPr>
          <w:bCs/>
          <w:sz w:val="24"/>
        </w:rPr>
        <w:t>投标方需考虑低温省煤器不投等原因导致烟温过高对浓缩塔的影响，需提高浓缩塔烟气入口处玻璃钢耐温极限到150℃。</w:t>
      </w:r>
    </w:p>
    <w:p w14:paraId="46722EB7">
      <w:pPr>
        <w:wordWrap w:val="0"/>
        <w:adjustRightInd w:val="0"/>
        <w:snapToGrid w:val="0"/>
        <w:spacing w:line="360" w:lineRule="auto"/>
        <w:ind w:firstLine="480" w:firstLineChars="200"/>
        <w:rPr>
          <w:bCs/>
          <w:sz w:val="24"/>
        </w:rPr>
      </w:pPr>
      <w:r>
        <w:rPr>
          <w:bCs/>
          <w:sz w:val="24"/>
        </w:rPr>
        <w:t>投标方负责对本系统投运后可能产生破坏脱硫系统水平衡和二氧化硫平衡的情况进行技术说明和物料平衡计算，并采取有效的处理措施。</w:t>
      </w:r>
    </w:p>
    <w:p w14:paraId="2576FB7F">
      <w:pPr>
        <w:wordWrap w:val="0"/>
        <w:adjustRightInd w:val="0"/>
        <w:snapToGrid w:val="0"/>
        <w:spacing w:line="360" w:lineRule="auto"/>
        <w:ind w:firstLine="480" w:firstLineChars="200"/>
        <w:rPr>
          <w:bCs/>
          <w:sz w:val="24"/>
        </w:rPr>
      </w:pPr>
      <w:r>
        <w:rPr>
          <w:bCs/>
          <w:sz w:val="24"/>
        </w:rPr>
        <w:t>2）蒸发浓缩塔喷淋层系统</w:t>
      </w:r>
    </w:p>
    <w:p w14:paraId="609B08E2">
      <w:pPr>
        <w:wordWrap w:val="0"/>
        <w:adjustRightInd w:val="0"/>
        <w:snapToGrid w:val="0"/>
        <w:spacing w:line="360" w:lineRule="auto"/>
        <w:ind w:firstLine="480" w:firstLineChars="200"/>
        <w:rPr>
          <w:sz w:val="24"/>
        </w:rPr>
      </w:pPr>
      <w:r>
        <w:rPr>
          <w:bCs/>
          <w:sz w:val="24"/>
        </w:rPr>
        <w:t>蒸发浓缩塔采用不低于二层喷淋系统，蒸发浓缩塔内部喷淋系统由分配管网和喷嘴及必要的组件组成，喷淋系统的设计应能合理分布要求的喷淋量，使烟气流向均匀，</w:t>
      </w:r>
      <w:r>
        <w:rPr>
          <w:sz w:val="24"/>
        </w:rPr>
        <w:t>并确保脱硫废水与烟气充分接触和蒸发。</w:t>
      </w:r>
    </w:p>
    <w:p w14:paraId="36B0A676">
      <w:pPr>
        <w:wordWrap w:val="0"/>
        <w:adjustRightInd w:val="0"/>
        <w:snapToGrid w:val="0"/>
        <w:spacing w:line="360" w:lineRule="auto"/>
        <w:ind w:firstLine="480" w:firstLineChars="200"/>
        <w:rPr>
          <w:sz w:val="24"/>
        </w:rPr>
      </w:pPr>
      <w:r>
        <w:rPr>
          <w:sz w:val="24"/>
        </w:rPr>
        <w:t>喷淋管不仅能在母管内均匀分布浆液，而且也能把浆液均匀分配给连接喷嘴的支管，喷淋管组应由耐腐蚀、耐冲刷的材料制成。</w:t>
      </w:r>
    </w:p>
    <w:p w14:paraId="31EEC6F9">
      <w:pPr>
        <w:wordWrap w:val="0"/>
        <w:adjustRightInd w:val="0"/>
        <w:snapToGrid w:val="0"/>
        <w:spacing w:line="360" w:lineRule="auto"/>
        <w:ind w:firstLine="480" w:firstLineChars="200"/>
        <w:rPr>
          <w:sz w:val="24"/>
        </w:rPr>
      </w:pPr>
      <w:r>
        <w:rPr>
          <w:sz w:val="24"/>
        </w:rPr>
        <w:t>喷嘴宜采用单流体喷嘴，其形式应能避免磨损、结垢和堵塞，喷嘴材料采用碳化硅材料制作，要求喷嘴使用寿命为十年。</w:t>
      </w:r>
      <w:bookmarkStart w:id="138" w:name="_Hlk187228612"/>
      <w:r>
        <w:rPr>
          <w:sz w:val="24"/>
        </w:rPr>
        <w:t>喷嘴品牌选型详见第</w:t>
      </w:r>
      <w:r>
        <w:rPr>
          <w:bCs/>
          <w:color w:val="000000"/>
          <w:sz w:val="24"/>
        </w:rPr>
        <w:t>十一</w:t>
      </w:r>
      <w:r>
        <w:rPr>
          <w:sz w:val="24"/>
        </w:rPr>
        <w:t>部分的要求，投标方必须分别询价并分别列出它们的报价，以价高者计入投标价，品牌选择最终由招标方确定。</w:t>
      </w:r>
      <w:bookmarkEnd w:id="138"/>
    </w:p>
    <w:p w14:paraId="30540A96">
      <w:pPr>
        <w:wordWrap w:val="0"/>
        <w:adjustRightInd w:val="0"/>
        <w:snapToGrid w:val="0"/>
        <w:spacing w:line="360" w:lineRule="auto"/>
        <w:ind w:firstLine="480" w:firstLineChars="200"/>
        <w:rPr>
          <w:sz w:val="24"/>
        </w:rPr>
      </w:pPr>
      <w:r>
        <w:rPr>
          <w:sz w:val="24"/>
        </w:rPr>
        <w:t>喷嘴与管道的设计应便于检修、冲洗和更换。</w:t>
      </w:r>
    </w:p>
    <w:p w14:paraId="2326E4F3">
      <w:pPr>
        <w:spacing w:line="360" w:lineRule="auto"/>
        <w:ind w:firstLine="480" w:firstLineChars="200"/>
        <w:rPr>
          <w:snapToGrid w:val="0"/>
          <w:sz w:val="24"/>
        </w:rPr>
      </w:pPr>
      <w:r>
        <w:rPr>
          <w:snapToGrid w:val="0"/>
          <w:sz w:val="24"/>
        </w:rPr>
        <w:t>3）除雾器</w:t>
      </w:r>
    </w:p>
    <w:p w14:paraId="262A0A8E">
      <w:pPr>
        <w:spacing w:line="360" w:lineRule="auto"/>
        <w:ind w:firstLine="480" w:firstLineChars="200"/>
        <w:rPr>
          <w:sz w:val="24"/>
        </w:rPr>
      </w:pPr>
      <w:r>
        <w:rPr>
          <w:sz w:val="24"/>
        </w:rPr>
        <w:t>除雾器可安装在蒸发浓缩塔上部或蒸发浓缩塔出口的烟道上，用以分离饱和烟气夹带的雾滴。除雾器出口烟气液滴含量不大于150mg/Nm³（干基），以保证脱硫吸收塔浆池中的氯离子不会产生循环富集。</w:t>
      </w:r>
    </w:p>
    <w:p w14:paraId="35E3BFFB">
      <w:pPr>
        <w:spacing w:line="360" w:lineRule="auto"/>
        <w:ind w:firstLine="480" w:firstLineChars="200"/>
        <w:rPr>
          <w:sz w:val="24"/>
        </w:rPr>
      </w:pPr>
      <w:r>
        <w:rPr>
          <w:sz w:val="24"/>
        </w:rPr>
        <w:t>除雾器的设计应保证其具有较高的可利用性和良好的去除液滴效果。</w:t>
      </w:r>
    </w:p>
    <w:p w14:paraId="7D48C437">
      <w:pPr>
        <w:spacing w:line="360" w:lineRule="auto"/>
        <w:ind w:firstLine="480" w:firstLineChars="200"/>
        <w:rPr>
          <w:sz w:val="24"/>
        </w:rPr>
      </w:pPr>
      <w:r>
        <w:rPr>
          <w:sz w:val="24"/>
        </w:rPr>
        <w:t>除雾器系统应包括去除除雾器沉积物的冲洗和排水系统，运行时根据给定或可变化的程序，既可进行自动冲洗，也可进行人工冲洗。冲洗系统应能够对除雾器进行全面冲洗，不能有未冲洗到的表面。冲洗水母管的布置应能使每个喷嘴基本运行在平均水压。冲洗水可采用复用水，对除雾器正反面均进行冲洗，不得采用脱硫废水冲洗。冲洗水量应根据除雾器要求确定，冲洗覆盖率应为喷嘴数量的1.5~3倍之间。</w:t>
      </w:r>
    </w:p>
    <w:p w14:paraId="6B9C6F7C">
      <w:pPr>
        <w:spacing w:line="360" w:lineRule="auto"/>
        <w:ind w:firstLine="480" w:firstLineChars="200"/>
        <w:rPr>
          <w:sz w:val="24"/>
        </w:rPr>
      </w:pPr>
      <w:r>
        <w:rPr>
          <w:sz w:val="24"/>
        </w:rPr>
        <w:t>除雾器材料可采用带加强的阻燃聚丙稀，应能承受高速水流冲刷，特别是人工冲洗造成的高速水流冲刷。</w:t>
      </w:r>
    </w:p>
    <w:p w14:paraId="6B6DCB79">
      <w:pPr>
        <w:spacing w:line="360" w:lineRule="auto"/>
        <w:ind w:firstLine="480" w:firstLineChars="200"/>
        <w:rPr>
          <w:sz w:val="24"/>
        </w:rPr>
      </w:pPr>
      <w:r>
        <w:rPr>
          <w:sz w:val="24"/>
        </w:rPr>
        <w:t>内部通道的布置应适于维修时内部组件的安装和拆卸。</w:t>
      </w:r>
    </w:p>
    <w:p w14:paraId="6E23E2A8">
      <w:pPr>
        <w:spacing w:line="360" w:lineRule="auto"/>
        <w:ind w:firstLine="480" w:firstLineChars="200"/>
        <w:rPr>
          <w:sz w:val="24"/>
        </w:rPr>
      </w:pPr>
      <w:r>
        <w:rPr>
          <w:sz w:val="24"/>
        </w:rPr>
        <w:t>除雾器的布置可结合蒸发浓缩塔的设计统一考虑，以方便运行和维护。</w:t>
      </w:r>
    </w:p>
    <w:p w14:paraId="71BB310D">
      <w:pPr>
        <w:spacing w:line="360" w:lineRule="auto"/>
        <w:ind w:firstLine="480" w:firstLineChars="200"/>
        <w:rPr>
          <w:sz w:val="24"/>
        </w:rPr>
      </w:pPr>
      <w:r>
        <w:rPr>
          <w:sz w:val="24"/>
        </w:rPr>
        <w:t>除雾段的测点包括：每个除雾段的压降</w:t>
      </w:r>
      <w:r>
        <w:rPr>
          <w:rFonts w:hint="eastAsia"/>
          <w:sz w:val="24"/>
          <w:lang w:eastAsia="zh"/>
        </w:rPr>
        <w:t>、</w:t>
      </w:r>
      <w:r>
        <w:rPr>
          <w:sz w:val="24"/>
        </w:rPr>
        <w:t>在冲洗期间冲洗水母管的瞬时水压和流量（</w:t>
      </w:r>
      <w:r>
        <w:rPr>
          <w:rFonts w:hint="eastAsia"/>
          <w:sz w:val="24"/>
          <w:lang w:eastAsia="zh"/>
        </w:rPr>
        <w:t>设置</w:t>
      </w:r>
      <w:r>
        <w:rPr>
          <w:sz w:val="24"/>
        </w:rPr>
        <w:t>低流量/压力报警）等</w:t>
      </w:r>
      <w:r>
        <w:rPr>
          <w:rFonts w:hint="eastAsia"/>
          <w:sz w:val="24"/>
          <w:lang w:eastAsia="zh"/>
        </w:rPr>
        <w:t>；</w:t>
      </w:r>
      <w:r>
        <w:rPr>
          <w:sz w:val="24"/>
        </w:rPr>
        <w:t>测量除雾器压降的装置</w:t>
      </w:r>
      <w:r>
        <w:rPr>
          <w:rFonts w:hint="eastAsia"/>
          <w:sz w:val="24"/>
          <w:lang w:eastAsia="zh"/>
        </w:rPr>
        <w:t>需</w:t>
      </w:r>
      <w:r>
        <w:rPr>
          <w:sz w:val="24"/>
        </w:rPr>
        <w:t>采取防止堵塞的措施。</w:t>
      </w:r>
    </w:p>
    <w:p w14:paraId="3555C0D3">
      <w:pPr>
        <w:spacing w:line="360" w:lineRule="auto"/>
        <w:ind w:firstLine="480" w:firstLineChars="200"/>
        <w:rPr>
          <w:sz w:val="24"/>
        </w:rPr>
      </w:pPr>
      <w:r>
        <w:rPr>
          <w:sz w:val="24"/>
        </w:rPr>
        <w:t>除雾器能以单个组件进行安装。而且组件能通过附近的人孔门进入。所有除雾器组件、冲洗母管和冲洗喷嘴应易于靠近进行检修和维护。</w:t>
      </w:r>
    </w:p>
    <w:p w14:paraId="35D3374B">
      <w:pPr>
        <w:spacing w:line="360" w:lineRule="auto"/>
        <w:ind w:firstLine="480" w:firstLineChars="200"/>
        <w:rPr>
          <w:sz w:val="24"/>
        </w:rPr>
      </w:pPr>
      <w:r>
        <w:rPr>
          <w:sz w:val="24"/>
        </w:rPr>
        <w:t>投标方应核算除雾器冲洗水水质要求，结合自身特点选择除雾器运行冲洗水水源，以减少工艺水用量，避免增加浓缩塔负荷。</w:t>
      </w:r>
    </w:p>
    <w:p w14:paraId="02FD0D85">
      <w:pPr>
        <w:wordWrap w:val="0"/>
        <w:adjustRightInd w:val="0"/>
        <w:snapToGrid w:val="0"/>
        <w:spacing w:line="360" w:lineRule="auto"/>
        <w:ind w:firstLine="480" w:firstLineChars="200"/>
      </w:pPr>
      <w:r>
        <w:rPr>
          <w:sz w:val="24"/>
        </w:rPr>
        <w:t>除雾器品牌选型详见第</w:t>
      </w:r>
      <w:r>
        <w:rPr>
          <w:bCs/>
          <w:color w:val="000000"/>
          <w:sz w:val="24"/>
        </w:rPr>
        <w:t>十一</w:t>
      </w:r>
      <w:r>
        <w:rPr>
          <w:sz w:val="24"/>
        </w:rPr>
        <w:t>部分的要求，投标方必须分别询价并分别列出它们的报价，以价高者计入投标价，品牌选择最终由招标方确定。</w:t>
      </w:r>
    </w:p>
    <w:p w14:paraId="40FC4F8E">
      <w:pPr>
        <w:wordWrap w:val="0"/>
        <w:adjustRightInd w:val="0"/>
        <w:snapToGrid w:val="0"/>
        <w:spacing w:line="360" w:lineRule="auto"/>
        <w:rPr>
          <w:sz w:val="24"/>
        </w:rPr>
      </w:pPr>
      <w:r>
        <w:rPr>
          <w:sz w:val="24"/>
        </w:rPr>
        <w:t>5.1.4.2 增压风机</w:t>
      </w:r>
    </w:p>
    <w:p w14:paraId="2A84C2D2">
      <w:pPr>
        <w:wordWrap w:val="0"/>
        <w:adjustRightInd w:val="0"/>
        <w:snapToGrid w:val="0"/>
        <w:spacing w:line="360" w:lineRule="auto"/>
        <w:ind w:firstLine="480" w:firstLineChars="200"/>
        <w:rPr>
          <w:sz w:val="24"/>
        </w:rPr>
      </w:pPr>
      <w:r>
        <w:rPr>
          <w:sz w:val="24"/>
        </w:rPr>
        <w:t>增压风机主要作用为抽取除尘器与脱硫塔之间的干热烟气进入浓缩塔内，烟气量调节应采用挡板调节，需保证浓缩塔在锅炉20%负荷状态下稳定经济运行，风机底部配置浮阀减震系统，顶部配置遮雨棚、检修葫芦、检修支架及单轨。增压风机考虑震动对系统的影响，单独布置在底部。</w:t>
      </w:r>
    </w:p>
    <w:p w14:paraId="4232C0AA">
      <w:pPr>
        <w:wordWrap w:val="0"/>
        <w:adjustRightInd w:val="0"/>
        <w:snapToGrid w:val="0"/>
        <w:spacing w:line="360" w:lineRule="auto"/>
        <w:ind w:firstLine="480" w:firstLineChars="200"/>
        <w:rPr>
          <w:sz w:val="24"/>
        </w:rPr>
      </w:pPr>
      <w:r>
        <w:rPr>
          <w:sz w:val="24"/>
        </w:rPr>
        <w:t>每台浓缩塔配套一台增压风机，采用低转速离心风机或轴流风机。投标文件中应充分说明风机类型及风机的调整方式。风机的流量、压升应满足最大废水量蒸发需要及蒸发系统阻力，同时考虑15%余量。</w:t>
      </w:r>
    </w:p>
    <w:p w14:paraId="30161373">
      <w:pPr>
        <w:wordWrap w:val="0"/>
        <w:adjustRightInd w:val="0"/>
        <w:snapToGrid w:val="0"/>
        <w:spacing w:line="360" w:lineRule="auto"/>
        <w:ind w:firstLine="480" w:firstLineChars="200"/>
        <w:rPr>
          <w:sz w:val="24"/>
        </w:rPr>
      </w:pPr>
      <w:r>
        <w:rPr>
          <w:sz w:val="24"/>
        </w:rPr>
        <w:t>对风机性能的基本要求如下：</w:t>
      </w:r>
    </w:p>
    <w:p w14:paraId="59F4E683">
      <w:pPr>
        <w:wordWrap w:val="0"/>
        <w:adjustRightInd w:val="0"/>
        <w:snapToGrid w:val="0"/>
        <w:spacing w:line="360" w:lineRule="auto"/>
        <w:ind w:firstLine="480" w:firstLineChars="200"/>
        <w:rPr>
          <w:sz w:val="24"/>
        </w:rPr>
      </w:pPr>
      <w:r>
        <w:rPr>
          <w:sz w:val="24"/>
        </w:rPr>
        <w:t>（1）投标方需保证满足招标方提出的风机性能设计参数，并能在本工程安装环境下长期安全运行。</w:t>
      </w:r>
    </w:p>
    <w:p w14:paraId="233C1139">
      <w:pPr>
        <w:wordWrap w:val="0"/>
        <w:adjustRightInd w:val="0"/>
        <w:snapToGrid w:val="0"/>
        <w:spacing w:line="360" w:lineRule="auto"/>
        <w:ind w:firstLine="480" w:firstLineChars="200"/>
        <w:rPr>
          <w:sz w:val="24"/>
        </w:rPr>
      </w:pPr>
      <w:r>
        <w:rPr>
          <w:sz w:val="24"/>
        </w:rPr>
        <w:t>（2）风机特性曲线的允许偏差，限制：</w:t>
      </w:r>
    </w:p>
    <w:p w14:paraId="526D852F">
      <w:pPr>
        <w:wordWrap w:val="0"/>
        <w:adjustRightInd w:val="0"/>
        <w:snapToGrid w:val="0"/>
        <w:spacing w:line="360" w:lineRule="auto"/>
        <w:ind w:firstLine="480" w:firstLineChars="200"/>
        <w:rPr>
          <w:sz w:val="24"/>
        </w:rPr>
      </w:pPr>
      <w:r>
        <w:rPr>
          <w:sz w:val="24"/>
        </w:rPr>
        <w:t>在额定转速和最高转速下，在工作区域内，在全压所对应的流量偏差：±5%；</w:t>
      </w:r>
    </w:p>
    <w:p w14:paraId="4E9B2EDF">
      <w:pPr>
        <w:wordWrap w:val="0"/>
        <w:adjustRightInd w:val="0"/>
        <w:snapToGrid w:val="0"/>
        <w:spacing w:line="360" w:lineRule="auto"/>
        <w:ind w:firstLine="480" w:firstLineChars="200"/>
        <w:rPr>
          <w:sz w:val="24"/>
        </w:rPr>
      </w:pPr>
      <w:r>
        <w:rPr>
          <w:sz w:val="24"/>
        </w:rPr>
        <w:t>在额定转速和最高转速下，在工作区域内，在流量所对应的全压偏差：±5%；</w:t>
      </w:r>
    </w:p>
    <w:p w14:paraId="3261EFD6">
      <w:pPr>
        <w:wordWrap w:val="0"/>
        <w:adjustRightInd w:val="0"/>
        <w:snapToGrid w:val="0"/>
        <w:spacing w:line="360" w:lineRule="auto"/>
        <w:ind w:firstLine="480" w:firstLineChars="200"/>
        <w:rPr>
          <w:sz w:val="24"/>
        </w:rPr>
      </w:pPr>
      <w:r>
        <w:rPr>
          <w:sz w:val="24"/>
        </w:rPr>
        <w:t>额定转速和最高转速下，在工作区域内，在对应点的全压效率，不得有负偏差；</w:t>
      </w:r>
    </w:p>
    <w:p w14:paraId="723AC1E0">
      <w:pPr>
        <w:wordWrap w:val="0"/>
        <w:adjustRightInd w:val="0"/>
        <w:snapToGrid w:val="0"/>
        <w:spacing w:line="360" w:lineRule="auto"/>
        <w:ind w:firstLine="480" w:firstLineChars="200"/>
        <w:rPr>
          <w:sz w:val="24"/>
        </w:rPr>
      </w:pPr>
      <w:r>
        <w:rPr>
          <w:sz w:val="24"/>
        </w:rPr>
        <w:t>轴功率偏差：-2%～+2%。</w:t>
      </w:r>
    </w:p>
    <w:p w14:paraId="532CA61C">
      <w:pPr>
        <w:wordWrap w:val="0"/>
        <w:adjustRightInd w:val="0"/>
        <w:snapToGrid w:val="0"/>
        <w:spacing w:line="360" w:lineRule="auto"/>
        <w:ind w:firstLine="480" w:firstLineChars="200"/>
        <w:rPr>
          <w:sz w:val="24"/>
        </w:rPr>
      </w:pPr>
      <w:r>
        <w:rPr>
          <w:sz w:val="24"/>
        </w:rPr>
        <w:t>（3）风机的特性曲线，保证使风机从正常运行的风量减小到最低风量时的负荷分配偏差在5%的范围内。</w:t>
      </w:r>
    </w:p>
    <w:p w14:paraId="72ED6433">
      <w:pPr>
        <w:wordWrap w:val="0"/>
        <w:adjustRightInd w:val="0"/>
        <w:snapToGrid w:val="0"/>
        <w:spacing w:line="360" w:lineRule="auto"/>
        <w:ind w:firstLine="480" w:firstLineChars="200"/>
        <w:rPr>
          <w:sz w:val="24"/>
        </w:rPr>
      </w:pPr>
      <w:r>
        <w:rPr>
          <w:sz w:val="24"/>
        </w:rPr>
        <w:t>（4）风机的第一临界转速高于最大工作转速的30％。</w:t>
      </w:r>
    </w:p>
    <w:p w14:paraId="1829E52D">
      <w:pPr>
        <w:wordWrap w:val="0"/>
        <w:adjustRightInd w:val="0"/>
        <w:snapToGrid w:val="0"/>
        <w:spacing w:line="360" w:lineRule="auto"/>
        <w:ind w:firstLine="480" w:firstLineChars="200"/>
        <w:rPr>
          <w:sz w:val="24"/>
        </w:rPr>
      </w:pPr>
      <w:r>
        <w:rPr>
          <w:sz w:val="24"/>
        </w:rPr>
        <w:t>（5）投标方需保证风机从满负荷至最低负荷的全部运行条件下，工作点均落在风机稳定运行的最小流量点的范围之内，避开喘振区域。</w:t>
      </w:r>
    </w:p>
    <w:p w14:paraId="1A49B183">
      <w:pPr>
        <w:wordWrap w:val="0"/>
        <w:adjustRightInd w:val="0"/>
        <w:snapToGrid w:val="0"/>
        <w:spacing w:line="360" w:lineRule="auto"/>
        <w:ind w:firstLine="480" w:firstLineChars="200"/>
        <w:rPr>
          <w:sz w:val="24"/>
        </w:rPr>
      </w:pPr>
      <w:r>
        <w:rPr>
          <w:sz w:val="24"/>
        </w:rPr>
        <w:t>（6）风机及其辅助设备</w:t>
      </w:r>
      <w:r>
        <w:rPr>
          <w:rFonts w:hint="eastAsia"/>
          <w:sz w:val="24"/>
          <w:lang w:eastAsia="zh"/>
        </w:rPr>
        <w:t>应具</w:t>
      </w:r>
      <w:r>
        <w:rPr>
          <w:sz w:val="24"/>
        </w:rPr>
        <w:t>有良好的可控性能，</w:t>
      </w:r>
      <w:r>
        <w:rPr>
          <w:rFonts w:hint="eastAsia"/>
          <w:sz w:val="24"/>
          <w:lang w:eastAsia="zh"/>
        </w:rPr>
        <w:t>采用</w:t>
      </w:r>
      <w:r>
        <w:rPr>
          <w:sz w:val="24"/>
        </w:rPr>
        <w:t>合理的运行操作方式实现DCS系统控制风机启动和停止，并配置风机启动和停止</w:t>
      </w:r>
      <w:r>
        <w:rPr>
          <w:rFonts w:hint="eastAsia"/>
          <w:sz w:val="24"/>
          <w:lang w:eastAsia="zh"/>
        </w:rPr>
        <w:t>等</w:t>
      </w:r>
      <w:r>
        <w:rPr>
          <w:sz w:val="24"/>
        </w:rPr>
        <w:t>运行状态</w:t>
      </w:r>
      <w:r>
        <w:rPr>
          <w:rFonts w:hint="eastAsia"/>
          <w:sz w:val="24"/>
          <w:lang w:eastAsia="zh"/>
        </w:rPr>
        <w:t>的</w:t>
      </w:r>
      <w:r>
        <w:rPr>
          <w:sz w:val="24"/>
        </w:rPr>
        <w:t>开关接点信号进DCS系统监测</w:t>
      </w:r>
      <w:r>
        <w:rPr>
          <w:rFonts w:hint="eastAsia"/>
          <w:sz w:val="24"/>
          <w:lang w:eastAsia="zh"/>
        </w:rPr>
        <w:t>；</w:t>
      </w:r>
      <w:r>
        <w:rPr>
          <w:sz w:val="24"/>
        </w:rPr>
        <w:t>并</w:t>
      </w:r>
      <w:r>
        <w:rPr>
          <w:rFonts w:hint="eastAsia"/>
          <w:sz w:val="24"/>
          <w:lang w:eastAsia="zh"/>
        </w:rPr>
        <w:t>在就地</w:t>
      </w:r>
      <w:r>
        <w:rPr>
          <w:sz w:val="24"/>
        </w:rPr>
        <w:t>配备风机（电气部分）和辅助设备启停</w:t>
      </w:r>
      <w:r>
        <w:rPr>
          <w:rFonts w:hint="eastAsia"/>
          <w:sz w:val="24"/>
          <w:lang w:eastAsia="zh"/>
        </w:rPr>
        <w:t>按钮</w:t>
      </w:r>
      <w:r>
        <w:rPr>
          <w:sz w:val="24"/>
        </w:rPr>
        <w:t>。具备所有设备的调试、正常运行及事故情况下所必须的检测、控制调节及保护等措施，以确保设备的安全经济运行。</w:t>
      </w:r>
    </w:p>
    <w:p w14:paraId="182BB0FB">
      <w:pPr>
        <w:wordWrap w:val="0"/>
        <w:adjustRightInd w:val="0"/>
        <w:snapToGrid w:val="0"/>
        <w:spacing w:line="360" w:lineRule="auto"/>
        <w:ind w:firstLine="480" w:firstLineChars="200"/>
        <w:rPr>
          <w:sz w:val="24"/>
        </w:rPr>
      </w:pPr>
      <w:r>
        <w:rPr>
          <w:sz w:val="24"/>
        </w:rPr>
        <w:t>（7）在全部运行条件下风机轴承的最大允许振动速度均方根值Vrms小于4.6mm/s。</w:t>
      </w:r>
    </w:p>
    <w:p w14:paraId="5F313E1C">
      <w:pPr>
        <w:wordWrap w:val="0"/>
        <w:adjustRightInd w:val="0"/>
        <w:snapToGrid w:val="0"/>
        <w:spacing w:line="360" w:lineRule="auto"/>
        <w:ind w:firstLine="480" w:firstLineChars="200"/>
        <w:rPr>
          <w:sz w:val="24"/>
        </w:rPr>
      </w:pPr>
      <w:r>
        <w:rPr>
          <w:sz w:val="24"/>
        </w:rPr>
        <w:t>（8）风机主轴承能承受机壳内的紊流工况所引起的附加推力，并在长期运行时不发生事故。当环境温度为0～40℃时，轴承温升不大于40℃，轴承最高温度不大于80℃；当环境温度低于0℃时，轴承温升不大于40℃，轴承最高温度不大于60℃。</w:t>
      </w:r>
    </w:p>
    <w:p w14:paraId="7F28A976">
      <w:pPr>
        <w:wordWrap w:val="0"/>
        <w:adjustRightInd w:val="0"/>
        <w:snapToGrid w:val="0"/>
        <w:spacing w:line="360" w:lineRule="auto"/>
        <w:ind w:firstLine="480" w:firstLineChars="200"/>
        <w:rPr>
          <w:sz w:val="24"/>
        </w:rPr>
      </w:pPr>
      <w:r>
        <w:rPr>
          <w:sz w:val="24"/>
        </w:rPr>
        <w:t>（9）风机及辅助设备应能经受得住项目所在地地震力的作用。在本工程的地震烈度级的地震作用下，设备均能承受并保持结构上的完整性。</w:t>
      </w:r>
    </w:p>
    <w:p w14:paraId="55FA0648">
      <w:pPr>
        <w:wordWrap w:val="0"/>
        <w:adjustRightInd w:val="0"/>
        <w:snapToGrid w:val="0"/>
        <w:spacing w:line="360" w:lineRule="auto"/>
        <w:ind w:firstLine="480" w:firstLineChars="200"/>
        <w:rPr>
          <w:sz w:val="24"/>
        </w:rPr>
      </w:pPr>
      <w:r>
        <w:rPr>
          <w:sz w:val="24"/>
        </w:rPr>
        <w:t>（10）风机的设计，考虑到稳定工况和不稳定工况下的离心力、压力、热应力、地震力以及风机自重等的同时作用。</w:t>
      </w:r>
    </w:p>
    <w:p w14:paraId="73CFE014">
      <w:pPr>
        <w:wordWrap w:val="0"/>
        <w:adjustRightInd w:val="0"/>
        <w:snapToGrid w:val="0"/>
        <w:spacing w:line="360" w:lineRule="auto"/>
        <w:ind w:firstLine="480" w:firstLineChars="200"/>
        <w:rPr>
          <w:sz w:val="24"/>
        </w:rPr>
      </w:pPr>
      <w:r>
        <w:rPr>
          <w:sz w:val="24"/>
        </w:rPr>
        <w:t>（11）材料和润滑脂的选择，考虑最低和最高环境温度的影响。</w:t>
      </w:r>
    </w:p>
    <w:p w14:paraId="08D45D00">
      <w:pPr>
        <w:wordWrap w:val="0"/>
        <w:snapToGrid w:val="0"/>
        <w:spacing w:line="360" w:lineRule="auto"/>
        <w:ind w:firstLine="480" w:firstLineChars="200"/>
        <w:rPr>
          <w:sz w:val="24"/>
        </w:rPr>
      </w:pPr>
      <w:r>
        <w:rPr>
          <w:sz w:val="24"/>
        </w:rPr>
        <w:t>（12）按GB/T 2888-2008《风机和罗茨鼓风机噪声测量方法》测得的风机噪声符合现行GB/T 50087-2013《工业企业噪声控制设计规范》及其他有关标准、规范的规定，并满足第一部分4.5节的要求。如果干扰噪声大于规定值，投标方应提供机壳上敷设吸声材料进行隔声处理的包敷层设计图纸和有关技术参数等，并使用招标方同意的声学手段处理，使噪声符合标准要求。</w:t>
      </w:r>
    </w:p>
    <w:p w14:paraId="560074AF">
      <w:pPr>
        <w:wordWrap w:val="0"/>
        <w:adjustRightInd w:val="0"/>
        <w:snapToGrid w:val="0"/>
        <w:spacing w:line="360" w:lineRule="auto"/>
        <w:ind w:firstLine="480" w:firstLineChars="200"/>
        <w:rPr>
          <w:sz w:val="24"/>
        </w:rPr>
      </w:pPr>
      <w:r>
        <w:rPr>
          <w:sz w:val="24"/>
        </w:rPr>
        <w:t>（13）投标方应明确设计参数的允许变动范围（Q：±5%，P：±5%），招标方在设备正式制造前有权在这一范围内变更设计参数。投标方不增加设备价格。</w:t>
      </w:r>
    </w:p>
    <w:p w14:paraId="6A893371">
      <w:pPr>
        <w:wordWrap w:val="0"/>
        <w:adjustRightInd w:val="0"/>
        <w:snapToGrid w:val="0"/>
        <w:spacing w:line="360" w:lineRule="auto"/>
        <w:ind w:firstLine="480" w:firstLineChars="200"/>
        <w:rPr>
          <w:sz w:val="24"/>
        </w:rPr>
      </w:pPr>
      <w:r>
        <w:rPr>
          <w:sz w:val="24"/>
        </w:rPr>
        <w:t>（14）投标方应设计增压风机电机、轴承温度监视测点，增压风机进、出口压力监视测点，风机电机、轴承配置风机振动监视测点。</w:t>
      </w:r>
    </w:p>
    <w:p w14:paraId="2C875609">
      <w:pPr>
        <w:wordWrap w:val="0"/>
        <w:adjustRightInd w:val="0"/>
        <w:snapToGrid w:val="0"/>
        <w:spacing w:line="360" w:lineRule="auto"/>
        <w:ind w:firstLine="480" w:firstLineChars="200"/>
        <w:rPr>
          <w:sz w:val="24"/>
        </w:rPr>
      </w:pPr>
      <w:r>
        <w:rPr>
          <w:sz w:val="24"/>
        </w:rPr>
        <w:t>（15）投标方应充分考虑增压风机及其附属设备的防腐蚀要求（对风机防腐蚀方案进行专题说明）。</w:t>
      </w:r>
    </w:p>
    <w:p w14:paraId="5EFC64E5">
      <w:pPr>
        <w:wordWrap w:val="0"/>
        <w:adjustRightInd w:val="0"/>
        <w:snapToGrid w:val="0"/>
        <w:spacing w:line="360" w:lineRule="auto"/>
        <w:ind w:firstLine="480" w:firstLineChars="200"/>
        <w:rPr>
          <w:sz w:val="24"/>
        </w:rPr>
      </w:pPr>
      <w:r>
        <w:rPr>
          <w:sz w:val="24"/>
        </w:rPr>
        <w:t>（16）增压风机品牌选型详见第十一部分的要求，投标方必须分别询价并分别列出它们的报价，以价高者计入投标价，品牌选择最终由招标方确定。</w:t>
      </w:r>
    </w:p>
    <w:p w14:paraId="13B785ED">
      <w:pPr>
        <w:wordWrap w:val="0"/>
        <w:adjustRightInd w:val="0"/>
        <w:snapToGrid w:val="0"/>
        <w:spacing w:line="360" w:lineRule="auto"/>
        <w:rPr>
          <w:sz w:val="24"/>
        </w:rPr>
      </w:pPr>
      <w:r>
        <w:rPr>
          <w:sz w:val="24"/>
        </w:rPr>
        <w:t>5.1.4.3 浓缩设备泵组</w:t>
      </w:r>
    </w:p>
    <w:p w14:paraId="02999BAF">
      <w:pPr>
        <w:wordWrap w:val="0"/>
        <w:adjustRightInd w:val="0"/>
        <w:snapToGrid w:val="0"/>
        <w:spacing w:line="360" w:lineRule="auto"/>
        <w:ind w:firstLine="480" w:firstLineChars="200"/>
        <w:rPr>
          <w:sz w:val="24"/>
        </w:rPr>
      </w:pPr>
      <w:r>
        <w:rPr>
          <w:sz w:val="24"/>
        </w:rPr>
        <w:t>浓缩设备泵组主要包括循环泵、浓浆泵。</w:t>
      </w:r>
    </w:p>
    <w:p w14:paraId="59F64018">
      <w:pPr>
        <w:wordWrap w:val="0"/>
        <w:adjustRightInd w:val="0"/>
        <w:snapToGrid w:val="0"/>
        <w:spacing w:line="360" w:lineRule="auto"/>
        <w:ind w:firstLine="480" w:firstLineChars="200"/>
        <w:rPr>
          <w:sz w:val="24"/>
        </w:rPr>
      </w:pPr>
      <w:r>
        <w:rPr>
          <w:sz w:val="24"/>
        </w:rPr>
        <w:t>（1）循环泵的作用是将高含盐废水在高盐废水浓缩塔中进行雾化，雾化后的废水液滴被低温烟气的热量蒸发。本工程每套低温烟气浓缩设备至少设置两层喷淋层，循环泵按单元制与喷淋层对应，每层配置一台循环泵，每台低温烟气浓缩设备至少设置二台循环泵。循环泵的出力应保证浆液蒸发所需的停留时间。</w:t>
      </w:r>
    </w:p>
    <w:p w14:paraId="5705C96A">
      <w:pPr>
        <w:wordWrap w:val="0"/>
        <w:adjustRightInd w:val="0"/>
        <w:snapToGrid w:val="0"/>
        <w:spacing w:line="360" w:lineRule="auto"/>
        <w:ind w:firstLine="480" w:firstLineChars="200"/>
        <w:rPr>
          <w:sz w:val="24"/>
        </w:rPr>
      </w:pPr>
      <w:r>
        <w:rPr>
          <w:sz w:val="24"/>
        </w:rPr>
        <w:t>（2）每台蒸发塔设置2台非金属浓浆泵（1用1备），蒸发塔底部浓缩液经浓浆泵持续排出至调质箱；当浓缩单元检修及其它原因停机的时候，将浓缩塔底部积存的浆液排空至缓冲箱或调质箱，防止排入地沟造成二次污染。</w:t>
      </w:r>
    </w:p>
    <w:p w14:paraId="140CB92F">
      <w:pPr>
        <w:wordWrap w:val="0"/>
        <w:adjustRightInd w:val="0"/>
        <w:snapToGrid w:val="0"/>
        <w:spacing w:line="360" w:lineRule="auto"/>
        <w:ind w:firstLine="480" w:firstLineChars="200"/>
        <w:rPr>
          <w:sz w:val="24"/>
        </w:rPr>
      </w:pPr>
      <w:r>
        <w:rPr>
          <w:sz w:val="24"/>
        </w:rPr>
        <w:t>（3）浓缩设备泵组技术要求如下：</w:t>
      </w:r>
    </w:p>
    <w:p w14:paraId="4728F31A">
      <w:pPr>
        <w:wordWrap w:val="0"/>
        <w:adjustRightInd w:val="0"/>
        <w:snapToGrid w:val="0"/>
        <w:spacing w:line="360" w:lineRule="auto"/>
        <w:ind w:firstLine="480" w:firstLineChars="200"/>
        <w:rPr>
          <w:sz w:val="24"/>
        </w:rPr>
      </w:pPr>
      <w:r>
        <w:rPr>
          <w:sz w:val="24"/>
        </w:rPr>
        <w:t>1）泵包括：泵本体、驱动装置、进出口法兰及出口反法兰、联轴器护罩、地脚螺栓、出口管路压力表以及满足安全运行要求的所有部件。</w:t>
      </w:r>
    </w:p>
    <w:p w14:paraId="0902FAAD">
      <w:pPr>
        <w:wordWrap w:val="0"/>
        <w:adjustRightInd w:val="0"/>
        <w:snapToGrid w:val="0"/>
        <w:spacing w:line="360" w:lineRule="auto"/>
        <w:ind w:firstLine="480" w:firstLineChars="200"/>
        <w:rPr>
          <w:sz w:val="24"/>
        </w:rPr>
      </w:pPr>
      <w:r>
        <w:rPr>
          <w:sz w:val="24"/>
        </w:rPr>
        <w:t>2）泵出口管道应设置工艺冲洗水阀门，无论泵何时停止运转，都应进行自动排空并打开自动冲洗阀门对管道进行冲洗，避免管道沉淀物沉积堵塞。</w:t>
      </w:r>
    </w:p>
    <w:p w14:paraId="5257643C">
      <w:pPr>
        <w:wordWrap w:val="0"/>
        <w:adjustRightInd w:val="0"/>
        <w:snapToGrid w:val="0"/>
        <w:spacing w:line="360" w:lineRule="auto"/>
        <w:ind w:firstLine="480" w:firstLineChars="200"/>
        <w:rPr>
          <w:sz w:val="24"/>
        </w:rPr>
      </w:pPr>
      <w:r>
        <w:rPr>
          <w:sz w:val="24"/>
        </w:rPr>
        <w:t>3）泵外壳、叶轮和机械密封应采用耐磨耐腐蚀的特殊材质制成，如整体浇注碳化硅复合材料或其他功能类似的材质，完全能够匹配废水浓浆的特殊性质长期稳定运行（耐pH小于1，氯离子浓度大于120000ppm，10%固体悬浮物的磨损），过流部件（泵壳、泵盖、叶轮）寿命大于十年，机械密封大于一年。叶轮材质为整体浇注碳化硅复合材料，叶轮叶片里不得有金属（叶轮不得是金属叶轮衬碳化硅复合材料的叶轮）。</w:t>
      </w:r>
    </w:p>
    <w:p w14:paraId="7DAD4422">
      <w:pPr>
        <w:wordWrap w:val="0"/>
        <w:adjustRightInd w:val="0"/>
        <w:snapToGrid w:val="0"/>
        <w:spacing w:line="360" w:lineRule="auto"/>
        <w:ind w:firstLine="480" w:firstLineChars="200"/>
        <w:rPr>
          <w:sz w:val="24"/>
        </w:rPr>
      </w:pPr>
      <w:r>
        <w:rPr>
          <w:sz w:val="24"/>
        </w:rPr>
        <w:t>4）泵设计和安装应考虑易于拆换和维修的要求。可以更换磨损部件，拆卸和重装不改变结构性能。确保达到在维修更换期间不需要断开和拆卸主管道或其他工艺系统重要部件（例如在叶轮检修期间，不用拆除泵入口前端的工艺管道、阀门及仪表）。机械密封件的结构设计确保在很短的时间内可以很方便地完成检查和拆装工作，对连续运行的影响降至最低。泵配有联轴器来方便维修（例如抽出转子，而不需拆卸电机）。轴承罩设计能使轴承容易更换，而不需把泵或电机从台板上拆卸下来。所有零件配有供运输、安装及维护工作所需的提升吊耳。</w:t>
      </w:r>
    </w:p>
    <w:p w14:paraId="7B1BD398">
      <w:pPr>
        <w:wordWrap w:val="0"/>
        <w:adjustRightInd w:val="0"/>
        <w:snapToGrid w:val="0"/>
        <w:spacing w:line="360" w:lineRule="auto"/>
        <w:ind w:firstLine="480" w:firstLineChars="200"/>
        <w:rPr>
          <w:sz w:val="24"/>
        </w:rPr>
      </w:pPr>
      <w:r>
        <w:rPr>
          <w:sz w:val="24"/>
        </w:rPr>
        <w:t>5）泵应配有机械密封、联轴器罩等其他附件，稀油润滑的泵需要配有油位指示器、泵应设置有泄漏液收集排出接口。</w:t>
      </w:r>
    </w:p>
    <w:p w14:paraId="7591692C">
      <w:pPr>
        <w:wordWrap w:val="0"/>
        <w:adjustRightInd w:val="0"/>
        <w:snapToGrid w:val="0"/>
        <w:spacing w:line="360" w:lineRule="auto"/>
        <w:ind w:firstLine="480" w:firstLineChars="200"/>
        <w:rPr>
          <w:sz w:val="24"/>
        </w:rPr>
      </w:pPr>
      <w:r>
        <w:rPr>
          <w:sz w:val="24"/>
        </w:rPr>
        <w:t>6）泵启动时，机械密封室应当允许空气排出；而在停泵时机械密封应当允许浆液排出。在泵的停车期间，泵出口管线的液体倒流会引起泵叶轮的反转，为避免危险发生，泵叶轮能在短期内适应两个方向的转动。</w:t>
      </w:r>
    </w:p>
    <w:p w14:paraId="667CC008">
      <w:pPr>
        <w:wordWrap w:val="0"/>
        <w:adjustRightInd w:val="0"/>
        <w:snapToGrid w:val="0"/>
        <w:spacing w:line="360" w:lineRule="auto"/>
        <w:ind w:firstLine="480" w:firstLineChars="200"/>
        <w:rPr>
          <w:sz w:val="24"/>
        </w:rPr>
      </w:pPr>
      <w:r>
        <w:rPr>
          <w:sz w:val="24"/>
        </w:rPr>
        <w:t>7）泵的吸入端管线上，应装设自动阀门，阀门的阀板等与浆液接触的部分应充分考虑输送介质的性质，阀体为碳钢衬丁基橡胶。浆液循环管线应配备自动排放系统。</w:t>
      </w:r>
    </w:p>
    <w:p w14:paraId="5ADFE745">
      <w:pPr>
        <w:wordWrap w:val="0"/>
        <w:adjustRightInd w:val="0"/>
        <w:snapToGrid w:val="0"/>
        <w:spacing w:line="360" w:lineRule="auto"/>
        <w:ind w:firstLine="480" w:firstLineChars="200"/>
        <w:rPr>
          <w:sz w:val="24"/>
        </w:rPr>
      </w:pPr>
      <w:r>
        <w:rPr>
          <w:sz w:val="24"/>
        </w:rPr>
        <w:t>8）泵前、后轴承应设计有温度监控装置（铂热电阻感应器），并应报警和记录。</w:t>
      </w:r>
    </w:p>
    <w:p w14:paraId="5AB81F47">
      <w:pPr>
        <w:wordWrap w:val="0"/>
        <w:adjustRightInd w:val="0"/>
        <w:snapToGrid w:val="0"/>
        <w:spacing w:line="360" w:lineRule="auto"/>
        <w:ind w:firstLine="480" w:firstLineChars="200"/>
        <w:rPr>
          <w:sz w:val="24"/>
        </w:rPr>
      </w:pPr>
      <w:r>
        <w:rPr>
          <w:sz w:val="24"/>
        </w:rPr>
        <w:t>9）循环泵入口应设置管道过滤器及管道固定支架。泵不承受管道重量。</w:t>
      </w:r>
    </w:p>
    <w:p w14:paraId="6494BF22">
      <w:pPr>
        <w:wordWrap w:val="0"/>
        <w:adjustRightInd w:val="0"/>
        <w:snapToGrid w:val="0"/>
        <w:spacing w:line="360" w:lineRule="auto"/>
        <w:ind w:firstLine="480" w:firstLineChars="200"/>
        <w:rPr>
          <w:sz w:val="24"/>
        </w:rPr>
      </w:pPr>
      <w:r>
        <w:rPr>
          <w:sz w:val="24"/>
        </w:rPr>
        <w:t>水泵的性能设计应采用高效率的水力模型，保证运行稳定，振动最小。泵的转动方向用一个附在泵壳体上的永久性箭头标明。</w:t>
      </w:r>
    </w:p>
    <w:p w14:paraId="39755B1C">
      <w:pPr>
        <w:wordWrap w:val="0"/>
        <w:adjustRightInd w:val="0"/>
        <w:snapToGrid w:val="0"/>
        <w:spacing w:line="360" w:lineRule="auto"/>
        <w:ind w:firstLine="480" w:firstLineChars="200"/>
        <w:rPr>
          <w:sz w:val="24"/>
        </w:rPr>
      </w:pPr>
      <w:r>
        <w:rPr>
          <w:sz w:val="24"/>
        </w:rPr>
        <w:t>10）由于腐蚀和磨蚀同时存在，为减少腐蚀作用，延长叶轮的使用寿命，泵转速宜选择在1000rpm以内。</w:t>
      </w:r>
    </w:p>
    <w:p w14:paraId="66352041">
      <w:pPr>
        <w:wordWrap w:val="0"/>
        <w:adjustRightInd w:val="0"/>
        <w:snapToGrid w:val="0"/>
        <w:spacing w:line="360" w:lineRule="auto"/>
        <w:ind w:firstLine="480" w:firstLineChars="200"/>
        <w:rPr>
          <w:sz w:val="24"/>
        </w:rPr>
      </w:pPr>
      <w:r>
        <w:rPr>
          <w:sz w:val="24"/>
        </w:rPr>
        <w:t>11）泵的出力和压力应满足系统出力要求。</w:t>
      </w:r>
    </w:p>
    <w:p w14:paraId="1F234AB6">
      <w:pPr>
        <w:wordWrap w:val="0"/>
        <w:adjustRightInd w:val="0"/>
        <w:snapToGrid w:val="0"/>
        <w:spacing w:line="360" w:lineRule="auto"/>
        <w:ind w:firstLine="480" w:firstLineChars="200"/>
        <w:rPr>
          <w:sz w:val="24"/>
        </w:rPr>
      </w:pPr>
      <w:r>
        <w:rPr>
          <w:sz w:val="24"/>
        </w:rPr>
        <w:t>12）每台泵的出口装压力表及附件（包括阀门），有防止水侵入压力表的措施；出口母管安装流量计；浓缩设备泵组还应配供其他必要的温度、差压等监视测点。在排出和吸入侧设置关断阀，并且装有干吸入保护装置。</w:t>
      </w:r>
    </w:p>
    <w:p w14:paraId="27F5ED94">
      <w:pPr>
        <w:wordWrap w:val="0"/>
        <w:adjustRightInd w:val="0"/>
        <w:snapToGrid w:val="0"/>
        <w:spacing w:line="360" w:lineRule="auto"/>
        <w:ind w:firstLine="480" w:firstLineChars="200"/>
        <w:rPr>
          <w:sz w:val="24"/>
        </w:rPr>
      </w:pPr>
      <w:r>
        <w:rPr>
          <w:sz w:val="24"/>
        </w:rPr>
        <w:t>13）投标方提供的水泵，需保证产品性能良好、高效率、低耗能，并且安全可靠性高，在要求的水质标准范围内，水泵使用年限不低于30年。在使用年限内，水泵易损件供应充足，或容易采购，叶轮、泵轴、轴承体等复杂备件厂家可以保证在1个月内提供。</w:t>
      </w:r>
    </w:p>
    <w:p w14:paraId="20A808DB">
      <w:pPr>
        <w:wordWrap w:val="0"/>
        <w:adjustRightInd w:val="0"/>
        <w:snapToGrid w:val="0"/>
        <w:spacing w:line="360" w:lineRule="auto"/>
        <w:ind w:firstLine="480" w:firstLineChars="200"/>
      </w:pPr>
      <w:r>
        <w:rPr>
          <w:sz w:val="24"/>
        </w:rPr>
        <w:t>14）系统内所有接触脱硫废水的离心泵选用陶瓷泵，陶瓷泵品牌选型详见第</w:t>
      </w:r>
      <w:r>
        <w:rPr>
          <w:bCs/>
          <w:color w:val="000000"/>
          <w:sz w:val="24"/>
        </w:rPr>
        <w:t>十一</w:t>
      </w:r>
      <w:r>
        <w:rPr>
          <w:sz w:val="24"/>
        </w:rPr>
        <w:t>部分的要求，投标方必须分别询价并分别列出它们的报价，以价高者计入投标价，品牌选择最终由招标方确定。</w:t>
      </w:r>
    </w:p>
    <w:p w14:paraId="696874F9">
      <w:pPr>
        <w:wordWrap w:val="0"/>
        <w:adjustRightInd w:val="0"/>
        <w:snapToGrid w:val="0"/>
        <w:spacing w:line="360" w:lineRule="auto"/>
        <w:rPr>
          <w:sz w:val="24"/>
        </w:rPr>
      </w:pPr>
      <w:r>
        <w:rPr>
          <w:sz w:val="24"/>
        </w:rPr>
        <w:t>5.1.4.4 烟气系统</w:t>
      </w:r>
    </w:p>
    <w:p w14:paraId="675C763B">
      <w:pPr>
        <w:wordWrap w:val="0"/>
        <w:adjustRightInd w:val="0"/>
        <w:snapToGrid w:val="0"/>
        <w:spacing w:line="360" w:lineRule="auto"/>
        <w:ind w:firstLine="480" w:firstLineChars="200"/>
        <w:rPr>
          <w:sz w:val="24"/>
        </w:rPr>
      </w:pPr>
      <w:r>
        <w:rPr>
          <w:sz w:val="24"/>
        </w:rPr>
        <w:t>烟气系统是指低温烟气浓缩减量正常运行所需的整个烟风道系统，接口在设备主体工程烟道壁面。烟道根据可能发生的最差运行条件（例如：温度、压力、流量、污染物含量等）进行设计。</w:t>
      </w:r>
    </w:p>
    <w:p w14:paraId="6130A659">
      <w:pPr>
        <w:wordWrap w:val="0"/>
        <w:adjustRightInd w:val="0"/>
        <w:snapToGrid w:val="0"/>
        <w:spacing w:line="360" w:lineRule="auto"/>
        <w:ind w:firstLine="480" w:firstLineChars="200"/>
        <w:rPr>
          <w:sz w:val="24"/>
        </w:rPr>
      </w:pPr>
      <w:r>
        <w:rPr>
          <w:sz w:val="24"/>
        </w:rPr>
        <w:t>投标方设计的烟道和附属设备应是完整的相互连接的烟道段，包括从引风机后烟道的接入（位置由设计院指定，接口处补偿器及浓缩塔进、出口烟道均由投标方设计供货）至换热后烟气与脱硫前烟道的引出（包括烟道支架，招标方引风机支架范围内由投标方提供荷载资料及支吊架生根梁和平台扶梯的预埋件）、电动挡板门（包括其相应的平台扶梯、法兰、连接段、膨胀节和支吊架）。</w:t>
      </w:r>
    </w:p>
    <w:p w14:paraId="226A9A45">
      <w:pPr>
        <w:wordWrap w:val="0"/>
        <w:adjustRightInd w:val="0"/>
        <w:snapToGrid w:val="0"/>
        <w:spacing w:line="360" w:lineRule="auto"/>
        <w:ind w:firstLine="480" w:firstLineChars="200"/>
        <w:rPr>
          <w:sz w:val="24"/>
        </w:rPr>
      </w:pPr>
      <w:r>
        <w:rPr>
          <w:sz w:val="24"/>
        </w:rPr>
        <w:t>烟道采用玻璃鳞片树脂内衬，烟道壁厚不小于6mm，并考虑充分的腐蚀余量，内衬不小于2mm。烟道的走向能确保满足冷凝液的排放，不允许有水或冷凝液的积水坑。烟道横向有足够的槽钢加固。烟道内烟气流速宜不超过15m/s。</w:t>
      </w:r>
    </w:p>
    <w:p w14:paraId="6EAD1F28">
      <w:pPr>
        <w:wordWrap w:val="0"/>
        <w:adjustRightInd w:val="0"/>
        <w:snapToGrid w:val="0"/>
        <w:spacing w:line="360" w:lineRule="auto"/>
        <w:ind w:firstLine="480" w:firstLineChars="200"/>
        <w:rPr>
          <w:sz w:val="24"/>
        </w:rPr>
      </w:pPr>
      <w:r>
        <w:rPr>
          <w:sz w:val="24"/>
        </w:rPr>
        <w:t>烟道是具有气密性的焊接结构，所有非法兰连接的接口都进行连续焊接。所有不可能接触到低温饱和烟气冷凝液或从蒸发浓缩塔带来的雾气和液滴的烟道，用碳钢材料制作，所有可能接触到低温饱和烟气冷凝液或从蒸发浓缩塔带来的雾气和液滴的烟道，必须采用鳞片树脂进行防腐保护。本工程烟道防腐范围包括本系统浓缩塔入口烟道、浓缩塔出口烟道的防腐（不包括脱硫塔的主烟道防腐）。</w:t>
      </w:r>
    </w:p>
    <w:p w14:paraId="0291366C">
      <w:pPr>
        <w:wordWrap w:val="0"/>
        <w:adjustRightInd w:val="0"/>
        <w:snapToGrid w:val="0"/>
        <w:spacing w:line="360" w:lineRule="auto"/>
        <w:ind w:firstLine="480" w:firstLineChars="200"/>
        <w:rPr>
          <w:sz w:val="24"/>
        </w:rPr>
      </w:pPr>
      <w:r>
        <w:rPr>
          <w:sz w:val="24"/>
        </w:rPr>
        <w:t>烟道外部要充分加固和支撑，以防止颤动和振动，并且设计满足在各种烟气温度和压力下能提供稳定的运行。所有需防腐保护的烟道仅采用外部加强筋，可少量使用单根圆管内支撑。烟道外部加强筋统一间隔排列。加强筋使用统一的规格尺寸或尽量减少加强筋的规格尺寸，以便使敷设在加强筋上的保温层易于安装，并且增加外层美观，加强筋的布置要防止积水。</w:t>
      </w:r>
    </w:p>
    <w:p w14:paraId="17E18E80">
      <w:pPr>
        <w:wordWrap w:val="0"/>
        <w:adjustRightInd w:val="0"/>
        <w:snapToGrid w:val="0"/>
        <w:spacing w:line="360" w:lineRule="auto"/>
        <w:ind w:firstLine="480" w:firstLineChars="200"/>
        <w:rPr>
          <w:sz w:val="24"/>
        </w:rPr>
      </w:pPr>
      <w:r>
        <w:rPr>
          <w:sz w:val="24"/>
        </w:rPr>
        <w:t>所有烟道在适当位置配有足够数量和大小的人孔门和清灰孔，以便于烟道（包括膨胀节）的维修和检查以及清除积灰。另外，人孔门与烟道壁分开保温，以便于开启。人孔门处应设置检修平台。</w:t>
      </w:r>
    </w:p>
    <w:p w14:paraId="43247FFF">
      <w:pPr>
        <w:wordWrap w:val="0"/>
        <w:adjustRightInd w:val="0"/>
        <w:snapToGrid w:val="0"/>
        <w:spacing w:line="360" w:lineRule="auto"/>
        <w:ind w:firstLine="480" w:firstLineChars="200"/>
        <w:rPr>
          <w:sz w:val="24"/>
        </w:rPr>
      </w:pPr>
      <w:r>
        <w:rPr>
          <w:sz w:val="24"/>
        </w:rPr>
        <w:t>投标方应在烟道外削角急转弯头、变截面收缩急转弯头处及认为需要的地方，设导流和整流装置，以最大限度地提高浓缩塔入口烟气参数分布均匀性，并尽量降低烟道系统阻力。</w:t>
      </w:r>
    </w:p>
    <w:p w14:paraId="6A4F2CA8">
      <w:pPr>
        <w:wordWrap w:val="0"/>
        <w:adjustRightInd w:val="0"/>
        <w:snapToGrid w:val="0"/>
        <w:spacing w:line="360" w:lineRule="auto"/>
        <w:ind w:firstLine="480" w:firstLineChars="200"/>
        <w:rPr>
          <w:sz w:val="24"/>
        </w:rPr>
      </w:pPr>
      <w:r>
        <w:rPr>
          <w:sz w:val="24"/>
        </w:rPr>
        <w:t>烟道符合DL/T 5121《火力发电厂烟风煤粉管道设计规范》规定。</w:t>
      </w:r>
    </w:p>
    <w:p w14:paraId="7A710CC2">
      <w:pPr>
        <w:wordWrap w:val="0"/>
        <w:adjustRightInd w:val="0"/>
        <w:snapToGrid w:val="0"/>
        <w:spacing w:line="360" w:lineRule="auto"/>
        <w:ind w:firstLine="480" w:firstLineChars="200"/>
        <w:rPr>
          <w:sz w:val="24"/>
        </w:rPr>
      </w:pPr>
      <w:r>
        <w:rPr>
          <w:sz w:val="24"/>
        </w:rPr>
        <w:t>与主体工程烟道接口处应设置补偿器。</w:t>
      </w:r>
    </w:p>
    <w:p w14:paraId="5E03659C">
      <w:pPr>
        <w:wordWrap w:val="0"/>
        <w:adjustRightInd w:val="0"/>
        <w:snapToGrid w:val="0"/>
        <w:spacing w:line="360" w:lineRule="auto"/>
        <w:ind w:firstLine="480" w:firstLineChars="200"/>
        <w:rPr>
          <w:sz w:val="24"/>
        </w:rPr>
      </w:pPr>
      <w:r>
        <w:rPr>
          <w:sz w:val="24"/>
        </w:rPr>
        <w:t>本系统范围内所有烟道均需保温，保温材料、保护层及金属构件由投标方设计供货安装。</w:t>
      </w:r>
    </w:p>
    <w:p w14:paraId="435E0AAE">
      <w:pPr>
        <w:wordWrap w:val="0"/>
        <w:adjustRightInd w:val="0"/>
        <w:snapToGrid w:val="0"/>
        <w:spacing w:line="360" w:lineRule="auto"/>
        <w:ind w:firstLine="480" w:firstLineChars="200"/>
        <w:rPr>
          <w:sz w:val="24"/>
        </w:rPr>
      </w:pPr>
      <w:r>
        <w:rPr>
          <w:sz w:val="24"/>
        </w:rPr>
        <w:t>投标方根据自己的烟气余热蒸发浓缩塔以及后续引风机出口烟道设计情况，确定浓缩塔进口烟道源头接入具体位置（费用包含在总价中），若后续引风机出口烟道的位置有调整，不引起总价的变动。</w:t>
      </w:r>
    </w:p>
    <w:p w14:paraId="09CC9C77">
      <w:pPr>
        <w:wordWrap w:val="0"/>
        <w:adjustRightInd w:val="0"/>
        <w:snapToGrid w:val="0"/>
        <w:spacing w:line="360" w:lineRule="auto"/>
        <w:ind w:firstLine="480" w:firstLineChars="200"/>
        <w:rPr>
          <w:sz w:val="24"/>
        </w:rPr>
      </w:pPr>
      <w:r>
        <w:rPr>
          <w:sz w:val="24"/>
        </w:rPr>
        <w:t>投标方应对低温烟气系统进行CFD数值模拟，保证在锅炉的2台引风机出口烟气流量均匀处进行引接，必要时在每台引风机出口的烟道接口处设置电动调节挡板门。投标方应保证每个烟道风门处不积灰，确保风门的正常开启，必要时应在风道底板处设置热风吹扫接口。</w:t>
      </w:r>
    </w:p>
    <w:p w14:paraId="099B4040">
      <w:pPr>
        <w:wordWrap w:val="0"/>
        <w:adjustRightInd w:val="0"/>
        <w:snapToGrid w:val="0"/>
        <w:spacing w:line="360" w:lineRule="auto"/>
        <w:ind w:firstLine="480" w:firstLineChars="200"/>
        <w:rPr>
          <w:sz w:val="24"/>
        </w:rPr>
      </w:pPr>
      <w:r>
        <w:rPr>
          <w:sz w:val="24"/>
        </w:rPr>
        <w:t>投标方在投标阶段应提供烟道的PID系统图及布置图，详细说明每个风门的配置（型式、驱动方式、功能）。</w:t>
      </w:r>
    </w:p>
    <w:p w14:paraId="23FC8183">
      <w:pPr>
        <w:wordWrap w:val="0"/>
        <w:adjustRightInd w:val="0"/>
        <w:snapToGrid w:val="0"/>
        <w:spacing w:line="360" w:lineRule="auto"/>
        <w:ind w:firstLine="480" w:firstLineChars="200"/>
        <w:rPr>
          <w:sz w:val="24"/>
        </w:rPr>
      </w:pPr>
      <w:r>
        <w:rPr>
          <w:sz w:val="24"/>
        </w:rPr>
        <w:t>（1）烟道范围</w:t>
      </w:r>
    </w:p>
    <w:p w14:paraId="29014327">
      <w:pPr>
        <w:wordWrap w:val="0"/>
        <w:adjustRightInd w:val="0"/>
        <w:snapToGrid w:val="0"/>
        <w:spacing w:line="360" w:lineRule="auto"/>
        <w:ind w:firstLine="480" w:firstLineChars="200"/>
        <w:rPr>
          <w:sz w:val="24"/>
        </w:rPr>
      </w:pPr>
      <w:r>
        <w:rPr>
          <w:sz w:val="24"/>
        </w:rPr>
        <w:t>至少包括：加强筋、减振器、加强件、膨胀节、保温材料、保温的保护层及金属构件、包裹层、通道和检查门、支吊架、运行测试的接入点。</w:t>
      </w:r>
    </w:p>
    <w:p w14:paraId="3079EA5D">
      <w:pPr>
        <w:wordWrap w:val="0"/>
        <w:adjustRightInd w:val="0"/>
        <w:snapToGrid w:val="0"/>
        <w:spacing w:line="360" w:lineRule="auto"/>
        <w:ind w:firstLine="480" w:firstLineChars="200"/>
        <w:rPr>
          <w:sz w:val="24"/>
        </w:rPr>
      </w:pPr>
      <w:r>
        <w:rPr>
          <w:sz w:val="24"/>
        </w:rPr>
        <w:t>其它还包含：所有必要的人孔、隔板、法兰、配件以及所有必要的支持结构等。</w:t>
      </w:r>
    </w:p>
    <w:p w14:paraId="5020B84B">
      <w:pPr>
        <w:wordWrap w:val="0"/>
        <w:adjustRightInd w:val="0"/>
        <w:snapToGrid w:val="0"/>
        <w:spacing w:line="360" w:lineRule="auto"/>
        <w:ind w:firstLine="480" w:firstLineChars="200"/>
        <w:rPr>
          <w:sz w:val="24"/>
        </w:rPr>
      </w:pPr>
      <w:r>
        <w:rPr>
          <w:sz w:val="24"/>
        </w:rPr>
        <w:t>低温烟气蒸发浓缩系统烟道入口接口界限：</w:t>
      </w:r>
      <w:bookmarkStart w:id="139" w:name="_Hlk186208616"/>
      <w:r>
        <w:rPr>
          <w:sz w:val="24"/>
        </w:rPr>
        <w:t>两台引风机出口电动挡板门之后的混合烟道壁面（从设计院、脱硫EPC设计指定位置引接，具体位置设计联络会确定）。</w:t>
      </w:r>
      <w:bookmarkEnd w:id="139"/>
    </w:p>
    <w:p w14:paraId="124AEC2B">
      <w:pPr>
        <w:wordWrap w:val="0"/>
        <w:adjustRightInd w:val="0"/>
        <w:snapToGrid w:val="0"/>
        <w:spacing w:line="360" w:lineRule="auto"/>
        <w:ind w:firstLine="480" w:firstLineChars="200"/>
        <w:rPr>
          <w:sz w:val="24"/>
        </w:rPr>
      </w:pPr>
      <w:r>
        <w:rPr>
          <w:sz w:val="24"/>
        </w:rPr>
        <w:t>低温烟气蒸发浓缩系统烟道出口接口界限：每台脱硫吸收塔入口烟道壁面（从设计院、脱硫EPC设计指定位置引接，具体位置设计联络会确定）。</w:t>
      </w:r>
    </w:p>
    <w:p w14:paraId="5F52D5B5">
      <w:pPr>
        <w:wordWrap w:val="0"/>
        <w:adjustRightInd w:val="0"/>
        <w:snapToGrid w:val="0"/>
        <w:spacing w:line="360" w:lineRule="auto"/>
        <w:ind w:firstLine="480" w:firstLineChars="200"/>
        <w:rPr>
          <w:sz w:val="24"/>
        </w:rPr>
      </w:pPr>
      <w:r>
        <w:rPr>
          <w:sz w:val="24"/>
        </w:rPr>
        <w:t>（2）荷载</w:t>
      </w:r>
    </w:p>
    <w:p w14:paraId="07DD616A">
      <w:pPr>
        <w:wordWrap w:val="0"/>
        <w:adjustRightInd w:val="0"/>
        <w:snapToGrid w:val="0"/>
        <w:spacing w:line="360" w:lineRule="auto"/>
        <w:ind w:firstLine="480" w:firstLineChars="200"/>
        <w:rPr>
          <w:sz w:val="24"/>
        </w:rPr>
      </w:pPr>
      <w:r>
        <w:rPr>
          <w:sz w:val="24"/>
        </w:rPr>
        <w:t>烟风道防爆设计压力宜不小于1.5倍的运行压力，最低不应低于DL/T 5121中的相关规定。</w:t>
      </w:r>
    </w:p>
    <w:p w14:paraId="52EEDF1F">
      <w:pPr>
        <w:wordWrap w:val="0"/>
        <w:adjustRightInd w:val="0"/>
        <w:snapToGrid w:val="0"/>
        <w:spacing w:line="360" w:lineRule="auto"/>
        <w:ind w:firstLine="480" w:firstLineChars="200"/>
        <w:rPr>
          <w:sz w:val="24"/>
        </w:rPr>
      </w:pPr>
      <w:r>
        <w:rPr>
          <w:sz w:val="24"/>
        </w:rPr>
        <w:t>烟道设计应考虑所有荷载，如：内压荷载、自重、风荷载、雪荷载、积灰、地震、腐蚀、内衬、保温和外装。</w:t>
      </w:r>
    </w:p>
    <w:p w14:paraId="30F28A45">
      <w:pPr>
        <w:wordWrap w:val="0"/>
        <w:adjustRightInd w:val="0"/>
        <w:snapToGrid w:val="0"/>
        <w:spacing w:line="360" w:lineRule="auto"/>
        <w:ind w:firstLine="480" w:firstLineChars="200"/>
        <w:rPr>
          <w:sz w:val="24"/>
        </w:rPr>
      </w:pPr>
      <w:r>
        <w:rPr>
          <w:sz w:val="24"/>
        </w:rPr>
        <w:t>（3）支吊架</w:t>
      </w:r>
    </w:p>
    <w:p w14:paraId="63AF4305">
      <w:pPr>
        <w:wordWrap w:val="0"/>
        <w:adjustRightInd w:val="0"/>
        <w:snapToGrid w:val="0"/>
        <w:spacing w:line="360" w:lineRule="auto"/>
        <w:ind w:firstLine="480" w:firstLineChars="200"/>
        <w:rPr>
          <w:sz w:val="24"/>
        </w:rPr>
      </w:pPr>
      <w:r>
        <w:rPr>
          <w:sz w:val="24"/>
        </w:rPr>
        <w:t>烟道应根据需要设置支吊架，其高度应可调节，滑动底板使用聚四氟乙烯组件。</w:t>
      </w:r>
    </w:p>
    <w:p w14:paraId="55AAFB5F">
      <w:pPr>
        <w:wordWrap w:val="0"/>
        <w:adjustRightInd w:val="0"/>
        <w:snapToGrid w:val="0"/>
        <w:spacing w:line="360" w:lineRule="auto"/>
        <w:ind w:firstLine="480" w:firstLineChars="200"/>
        <w:rPr>
          <w:sz w:val="24"/>
        </w:rPr>
      </w:pPr>
      <w:r>
        <w:rPr>
          <w:sz w:val="24"/>
        </w:rPr>
        <w:t>支吊架的部件应进行强度计算，以证实其设计安全可靠。</w:t>
      </w:r>
    </w:p>
    <w:p w14:paraId="1B7A3C36">
      <w:pPr>
        <w:wordWrap w:val="0"/>
        <w:adjustRightInd w:val="0"/>
        <w:snapToGrid w:val="0"/>
        <w:spacing w:line="360" w:lineRule="auto"/>
        <w:ind w:firstLine="480" w:firstLineChars="200"/>
        <w:rPr>
          <w:sz w:val="24"/>
        </w:rPr>
      </w:pPr>
      <w:r>
        <w:rPr>
          <w:sz w:val="24"/>
        </w:rPr>
        <w:t>支吊架的位置、型式选择准确，合理选择支吊架型式以利管系的稳定，生根结构安全可靠。</w:t>
      </w:r>
    </w:p>
    <w:p w14:paraId="3B64AF25">
      <w:pPr>
        <w:wordWrap w:val="0"/>
        <w:adjustRightInd w:val="0"/>
        <w:snapToGrid w:val="0"/>
        <w:spacing w:line="360" w:lineRule="auto"/>
        <w:ind w:firstLine="480" w:firstLineChars="200"/>
        <w:rPr>
          <w:sz w:val="24"/>
        </w:rPr>
      </w:pPr>
      <w:r>
        <w:rPr>
          <w:sz w:val="24"/>
        </w:rPr>
        <w:t>烟风管道支吊架采用整定弹簧，弹簧荷载变化系数不大于25%，可变弹簧支吊架应有冷态和热态的行程及负荷指示器。</w:t>
      </w:r>
    </w:p>
    <w:p w14:paraId="209FFBE1">
      <w:pPr>
        <w:wordWrap w:val="0"/>
        <w:adjustRightInd w:val="0"/>
        <w:snapToGrid w:val="0"/>
        <w:spacing w:line="360" w:lineRule="auto"/>
        <w:ind w:firstLine="480" w:firstLineChars="200"/>
        <w:rPr>
          <w:sz w:val="24"/>
        </w:rPr>
      </w:pPr>
      <w:r>
        <w:rPr>
          <w:sz w:val="24"/>
        </w:rPr>
        <w:t>支吊架拉杆及附件的材料，采用Q235B材料。</w:t>
      </w:r>
    </w:p>
    <w:p w14:paraId="348EAD9F">
      <w:pPr>
        <w:wordWrap w:val="0"/>
        <w:adjustRightInd w:val="0"/>
        <w:snapToGrid w:val="0"/>
        <w:spacing w:line="360" w:lineRule="auto"/>
        <w:ind w:firstLine="480" w:firstLineChars="200"/>
        <w:rPr>
          <w:sz w:val="24"/>
        </w:rPr>
      </w:pPr>
      <w:r>
        <w:rPr>
          <w:sz w:val="24"/>
        </w:rPr>
        <w:t>应为烟道水平方向运行设置滚动或滑动支架，支架的设计荷载应考虑摩擦阻力，材料和润滑剂应与滑动触点的金属底座相适应。</w:t>
      </w:r>
    </w:p>
    <w:p w14:paraId="60A78028">
      <w:pPr>
        <w:wordWrap w:val="0"/>
        <w:adjustRightInd w:val="0"/>
        <w:snapToGrid w:val="0"/>
        <w:spacing w:line="360" w:lineRule="auto"/>
        <w:ind w:firstLine="480" w:firstLineChars="200"/>
        <w:rPr>
          <w:sz w:val="24"/>
        </w:rPr>
      </w:pPr>
      <w:r>
        <w:rPr>
          <w:sz w:val="24"/>
        </w:rPr>
        <w:t>露天布置的烟道支吊架结构强度应考虑风荷载、雪荷载及积灰的作用。</w:t>
      </w:r>
    </w:p>
    <w:p w14:paraId="14EC5EBE">
      <w:pPr>
        <w:wordWrap w:val="0"/>
        <w:snapToGrid w:val="0"/>
        <w:spacing w:line="360" w:lineRule="auto"/>
        <w:ind w:firstLine="480" w:firstLineChars="200"/>
        <w:rPr>
          <w:sz w:val="24"/>
        </w:rPr>
      </w:pPr>
      <w:r>
        <w:rPr>
          <w:sz w:val="24"/>
        </w:rPr>
        <w:t>（4）膨胀节</w:t>
      </w:r>
    </w:p>
    <w:p w14:paraId="4AFB5B31">
      <w:pPr>
        <w:wordWrap w:val="0"/>
        <w:adjustRightInd w:val="0"/>
        <w:snapToGrid w:val="0"/>
        <w:spacing w:line="360" w:lineRule="auto"/>
        <w:ind w:firstLine="480" w:firstLineChars="200"/>
        <w:rPr>
          <w:sz w:val="24"/>
        </w:rPr>
      </w:pPr>
      <w:bookmarkStart w:id="140" w:name="_Hlk186209090"/>
      <w:r>
        <w:rPr>
          <w:sz w:val="24"/>
        </w:rPr>
        <w:t>膨胀节用于补偿烟道热膨胀引起的位移。</w:t>
      </w:r>
    </w:p>
    <w:p w14:paraId="27E63B2C">
      <w:pPr>
        <w:wordWrap w:val="0"/>
        <w:adjustRightInd w:val="0"/>
        <w:snapToGrid w:val="0"/>
        <w:spacing w:line="360" w:lineRule="auto"/>
        <w:ind w:firstLine="480" w:firstLineChars="200"/>
        <w:rPr>
          <w:sz w:val="24"/>
        </w:rPr>
      </w:pPr>
      <w:r>
        <w:rPr>
          <w:sz w:val="24"/>
        </w:rPr>
        <w:t>膨胀节在各种条件下能吸收设备和管道的轴向和侧向位移，以保护设备和管道免受损害和变形。</w:t>
      </w:r>
    </w:p>
    <w:p w14:paraId="4678CEB1">
      <w:pPr>
        <w:wordWrap w:val="0"/>
        <w:adjustRightInd w:val="0"/>
        <w:snapToGrid w:val="0"/>
        <w:spacing w:line="360" w:lineRule="auto"/>
        <w:ind w:firstLine="480" w:firstLineChars="200"/>
        <w:rPr>
          <w:sz w:val="24"/>
        </w:rPr>
      </w:pPr>
      <w:r>
        <w:rPr>
          <w:sz w:val="24"/>
        </w:rPr>
        <w:t>膨胀节在可能出现的各种温度、压力下无损坏，并保持100%的气密性。</w:t>
      </w:r>
    </w:p>
    <w:p w14:paraId="239E2FA0">
      <w:pPr>
        <w:wordWrap w:val="0"/>
        <w:adjustRightInd w:val="0"/>
        <w:snapToGrid w:val="0"/>
        <w:spacing w:line="360" w:lineRule="auto"/>
        <w:ind w:firstLine="480" w:firstLineChars="200"/>
        <w:rPr>
          <w:sz w:val="24"/>
        </w:rPr>
      </w:pPr>
      <w:r>
        <w:rPr>
          <w:sz w:val="24"/>
        </w:rPr>
        <w:t>膨胀节与烟道可采用螺栓法兰连接或焊接，但位于设备的接口处，如挡板、风机、或位于设备供货界限处的膨胀节应采用法兰螺栓连接方式。</w:t>
      </w:r>
    </w:p>
    <w:p w14:paraId="0695C001">
      <w:pPr>
        <w:wordWrap w:val="0"/>
        <w:adjustRightInd w:val="0"/>
        <w:snapToGrid w:val="0"/>
        <w:spacing w:line="360" w:lineRule="auto"/>
        <w:ind w:firstLine="480" w:firstLineChars="200"/>
        <w:rPr>
          <w:sz w:val="24"/>
        </w:rPr>
      </w:pPr>
      <w:r>
        <w:rPr>
          <w:sz w:val="24"/>
        </w:rPr>
        <w:t>位于挡板门附近的膨胀节应有适当的净距，以避免与挡板门的移动部件互相影响。</w:t>
      </w:r>
    </w:p>
    <w:p w14:paraId="39F3A6A7">
      <w:pPr>
        <w:adjustRightInd w:val="0"/>
        <w:snapToGrid w:val="0"/>
        <w:spacing w:line="360" w:lineRule="auto"/>
        <w:ind w:firstLine="480" w:firstLineChars="200"/>
        <w:rPr>
          <w:sz w:val="24"/>
        </w:rPr>
      </w:pPr>
      <w:r>
        <w:rPr>
          <w:sz w:val="24"/>
        </w:rPr>
        <w:t>位于水平烟道接触湿烟气的膨胀节应通过膨胀节框架排水，排水孔最小为DN150。排水孔应保证排水通畅，排水应返回排水坑。排水管道及配件应采用合金材料制作（至少是1.4529或更好），以免腐蚀。</w:t>
      </w:r>
    </w:p>
    <w:p w14:paraId="534D28A9">
      <w:pPr>
        <w:adjustRightInd w:val="0"/>
        <w:snapToGrid w:val="0"/>
        <w:spacing w:line="360" w:lineRule="auto"/>
        <w:ind w:firstLine="480" w:firstLineChars="200"/>
        <w:rPr>
          <w:sz w:val="24"/>
        </w:rPr>
      </w:pPr>
      <w:r>
        <w:rPr>
          <w:sz w:val="24"/>
        </w:rPr>
        <w:t>所有膨胀节应加装导流板。导流板起防止介质中粉尘磨损补偿器的作用，也防止灰尘沉积在非金属补偿器沟纹处；烟道的非金属膨胀节导流板采用不低于316L的耐腐蚀合金材质。</w:t>
      </w:r>
    </w:p>
    <w:p w14:paraId="521DCCFC">
      <w:pPr>
        <w:adjustRightInd w:val="0"/>
        <w:snapToGrid w:val="0"/>
        <w:spacing w:line="360" w:lineRule="auto"/>
        <w:ind w:firstLine="480" w:firstLineChars="200"/>
        <w:rPr>
          <w:sz w:val="24"/>
        </w:rPr>
      </w:pPr>
      <w:r>
        <w:rPr>
          <w:sz w:val="24"/>
        </w:rPr>
        <w:t>低温烟道上采用非金属膨胀节，膨胀节外应考虑护罩。非金属膨胀节由9层材料组成，材料如下：</w:t>
      </w:r>
    </w:p>
    <w:p w14:paraId="5C4DC779">
      <w:pPr>
        <w:adjustRightInd w:val="0"/>
        <w:snapToGrid w:val="0"/>
        <w:spacing w:line="360" w:lineRule="auto"/>
        <w:ind w:firstLine="480" w:firstLineChars="200"/>
        <w:rPr>
          <w:sz w:val="24"/>
        </w:rPr>
      </w:pPr>
      <w:r>
        <w:rPr>
          <w:sz w:val="24"/>
        </w:rPr>
        <w:t>第一层：氟胶布（1.5mm）；</w:t>
      </w:r>
    </w:p>
    <w:p w14:paraId="2EEA4453">
      <w:pPr>
        <w:adjustRightInd w:val="0"/>
        <w:snapToGrid w:val="0"/>
        <w:spacing w:line="360" w:lineRule="auto"/>
        <w:ind w:firstLine="480" w:firstLineChars="200"/>
        <w:rPr>
          <w:sz w:val="24"/>
        </w:rPr>
      </w:pPr>
      <w:r>
        <w:rPr>
          <w:sz w:val="24"/>
        </w:rPr>
        <w:t>第二层：四氟膜（0.3mm）；</w:t>
      </w:r>
    </w:p>
    <w:p w14:paraId="6C4BF60C">
      <w:pPr>
        <w:adjustRightInd w:val="0"/>
        <w:snapToGrid w:val="0"/>
        <w:spacing w:line="360" w:lineRule="auto"/>
        <w:ind w:firstLine="480" w:firstLineChars="200"/>
        <w:rPr>
          <w:sz w:val="24"/>
        </w:rPr>
      </w:pPr>
      <w:r>
        <w:rPr>
          <w:sz w:val="24"/>
        </w:rPr>
        <w:t>第三层：夹丝玻纤布（1.5mm）；</w:t>
      </w:r>
    </w:p>
    <w:p w14:paraId="392B18A8">
      <w:pPr>
        <w:adjustRightInd w:val="0"/>
        <w:snapToGrid w:val="0"/>
        <w:spacing w:line="360" w:lineRule="auto"/>
        <w:ind w:firstLine="480" w:firstLineChars="200"/>
        <w:rPr>
          <w:sz w:val="24"/>
        </w:rPr>
      </w:pPr>
      <w:r>
        <w:rPr>
          <w:sz w:val="24"/>
        </w:rPr>
        <w:t>第四层：四氟膜（0.3mm）；</w:t>
      </w:r>
    </w:p>
    <w:p w14:paraId="455DA6E5">
      <w:pPr>
        <w:adjustRightInd w:val="0"/>
        <w:snapToGrid w:val="0"/>
        <w:spacing w:line="360" w:lineRule="auto"/>
        <w:ind w:firstLine="480" w:firstLineChars="200"/>
        <w:rPr>
          <w:sz w:val="24"/>
        </w:rPr>
      </w:pPr>
      <w:r>
        <w:rPr>
          <w:sz w:val="24"/>
        </w:rPr>
        <w:t>第五层：硅酸铝棉（100mm）；</w:t>
      </w:r>
    </w:p>
    <w:p w14:paraId="34D86C12">
      <w:pPr>
        <w:adjustRightInd w:val="0"/>
        <w:snapToGrid w:val="0"/>
        <w:spacing w:line="360" w:lineRule="auto"/>
        <w:ind w:firstLine="480" w:firstLineChars="200"/>
        <w:rPr>
          <w:sz w:val="24"/>
        </w:rPr>
      </w:pPr>
      <w:r>
        <w:rPr>
          <w:sz w:val="24"/>
        </w:rPr>
        <w:t>第六层：四氟膜（0.3mm）；</w:t>
      </w:r>
    </w:p>
    <w:p w14:paraId="6DB6AFF3">
      <w:pPr>
        <w:adjustRightInd w:val="0"/>
        <w:snapToGrid w:val="0"/>
        <w:spacing w:line="360" w:lineRule="auto"/>
        <w:ind w:firstLine="480" w:firstLineChars="200"/>
        <w:rPr>
          <w:sz w:val="24"/>
        </w:rPr>
      </w:pPr>
      <w:r>
        <w:rPr>
          <w:sz w:val="24"/>
        </w:rPr>
        <w:t>第七层：夹丝玻纤布（1.5mm）；</w:t>
      </w:r>
    </w:p>
    <w:p w14:paraId="1488ED13">
      <w:pPr>
        <w:adjustRightInd w:val="0"/>
        <w:snapToGrid w:val="0"/>
        <w:spacing w:line="360" w:lineRule="auto"/>
        <w:ind w:firstLine="480" w:firstLineChars="200"/>
        <w:rPr>
          <w:sz w:val="24"/>
        </w:rPr>
      </w:pPr>
      <w:r>
        <w:rPr>
          <w:sz w:val="24"/>
        </w:rPr>
        <w:t>第八层：氟胶布（密封，防腐，耐压层）（1.5mm）；</w:t>
      </w:r>
    </w:p>
    <w:p w14:paraId="63FBA5AD">
      <w:pPr>
        <w:adjustRightInd w:val="0"/>
        <w:snapToGrid w:val="0"/>
        <w:spacing w:line="360" w:lineRule="auto"/>
        <w:ind w:firstLine="480" w:firstLineChars="200"/>
        <w:rPr>
          <w:sz w:val="24"/>
        </w:rPr>
      </w:pPr>
      <w:r>
        <w:rPr>
          <w:sz w:val="24"/>
        </w:rPr>
        <w:t>第九层：不锈钢丝（</w:t>
      </w:r>
      <w:r>
        <w:rPr>
          <w:rFonts w:hint="eastAsia"/>
          <w:sz w:val="24"/>
          <w:lang w:val="en-US" w:eastAsia="zh-CN"/>
        </w:rPr>
        <w:t>316L</w:t>
      </w:r>
      <w:r>
        <w:rPr>
          <w:sz w:val="24"/>
        </w:rPr>
        <w:t>）网φ=0.2mm，16目。</w:t>
      </w:r>
    </w:p>
    <w:p w14:paraId="480FCB65">
      <w:pPr>
        <w:adjustRightInd w:val="0"/>
        <w:snapToGrid w:val="0"/>
        <w:spacing w:line="360" w:lineRule="auto"/>
        <w:ind w:firstLine="480" w:firstLineChars="200"/>
        <w:rPr>
          <w:sz w:val="24"/>
        </w:rPr>
      </w:pPr>
      <w:r>
        <w:rPr>
          <w:sz w:val="24"/>
        </w:rPr>
        <w:t>膨胀节采用螺栓法兰连接，螺栓、压板均采用316L材质，布置应能确保膨胀节可以更换。所有膨胀节框架有同样的螺孔间距，间距不超过80mm，压条厚度不小于8mm，选用不小于M10的螺栓、螺母。压条、螺栓、螺母材质均不低于316L不锈钢。</w:t>
      </w:r>
    </w:p>
    <w:p w14:paraId="20FAAA99">
      <w:pPr>
        <w:adjustRightInd w:val="0"/>
        <w:snapToGrid w:val="0"/>
        <w:spacing w:line="360" w:lineRule="auto"/>
        <w:ind w:firstLine="480" w:firstLineChars="200"/>
        <w:rPr>
          <w:sz w:val="24"/>
        </w:rPr>
      </w:pPr>
      <w:r>
        <w:rPr>
          <w:sz w:val="24"/>
        </w:rPr>
        <w:t>不允许用石棉材料做纤维波纹管。</w:t>
      </w:r>
    </w:p>
    <w:p w14:paraId="4B6F7F4E">
      <w:pPr>
        <w:adjustRightInd w:val="0"/>
        <w:snapToGrid w:val="0"/>
        <w:spacing w:line="360" w:lineRule="auto"/>
        <w:ind w:firstLine="480" w:firstLineChars="200"/>
        <w:rPr>
          <w:sz w:val="24"/>
        </w:rPr>
      </w:pPr>
      <w:r>
        <w:rPr>
          <w:sz w:val="24"/>
        </w:rPr>
        <w:t>对于纤维波纹管或金属波纹管的膨胀节，应提供保护板，防止烟气中尘粒沉积在膨胀节的沟纹内。在同等条件下，选择可靠性已证实的材料。</w:t>
      </w:r>
    </w:p>
    <w:p w14:paraId="0F73B75E">
      <w:pPr>
        <w:adjustRightInd w:val="0"/>
        <w:snapToGrid w:val="0"/>
        <w:spacing w:line="360" w:lineRule="auto"/>
        <w:ind w:firstLine="480" w:firstLineChars="200"/>
        <w:rPr>
          <w:sz w:val="24"/>
        </w:rPr>
      </w:pPr>
      <w:r>
        <w:rPr>
          <w:sz w:val="24"/>
        </w:rPr>
        <w:t>低温烟道上的膨胀节材料应防腐，膨胀节外应考虑护罩和保温。</w:t>
      </w:r>
    </w:p>
    <w:p w14:paraId="654E576E">
      <w:pPr>
        <w:adjustRightInd w:val="0"/>
        <w:snapToGrid w:val="0"/>
        <w:spacing w:line="360" w:lineRule="auto"/>
        <w:ind w:firstLine="480" w:firstLineChars="200"/>
        <w:rPr>
          <w:sz w:val="24"/>
        </w:rPr>
      </w:pPr>
      <w:r>
        <w:rPr>
          <w:sz w:val="24"/>
        </w:rPr>
        <w:t>膨胀节将考虑烟气的特性，膨胀节外保护层考虑检修方便。</w:t>
      </w:r>
    </w:p>
    <w:p w14:paraId="097CFF57">
      <w:pPr>
        <w:adjustRightInd w:val="0"/>
        <w:snapToGrid w:val="0"/>
        <w:spacing w:line="360" w:lineRule="auto"/>
        <w:ind w:firstLine="480" w:firstLineChars="200"/>
        <w:rPr>
          <w:sz w:val="24"/>
        </w:rPr>
      </w:pPr>
      <w:r>
        <w:rPr>
          <w:sz w:val="24"/>
        </w:rPr>
        <w:t>膨胀节框架将以相同半径波节连续布置，不允许使用铸模波节膨胀节。用螺栓、螺母和垫圈把纤维紧固在框架上，不允许使用双头螺栓。</w:t>
      </w:r>
    </w:p>
    <w:p w14:paraId="1B5C610F">
      <w:pPr>
        <w:adjustRightInd w:val="0"/>
        <w:snapToGrid w:val="0"/>
        <w:spacing w:line="360" w:lineRule="auto"/>
        <w:ind w:firstLine="480" w:firstLineChars="200"/>
        <w:rPr>
          <w:sz w:val="24"/>
        </w:rPr>
      </w:pPr>
      <w:r>
        <w:rPr>
          <w:sz w:val="24"/>
        </w:rPr>
        <w:t>框架深度最小是200mm，而且最小要留80mm的余地以便于拆换膨胀节的螺栓、螺母和垫圈。</w:t>
      </w:r>
    </w:p>
    <w:p w14:paraId="4204359F">
      <w:pPr>
        <w:adjustRightInd w:val="0"/>
        <w:snapToGrid w:val="0"/>
        <w:spacing w:line="360" w:lineRule="auto"/>
        <w:ind w:firstLine="480" w:firstLineChars="200"/>
        <w:rPr>
          <w:sz w:val="24"/>
        </w:rPr>
      </w:pPr>
      <w:r>
        <w:rPr>
          <w:sz w:val="24"/>
        </w:rPr>
        <w:t>最少在膨胀节每边提供1m的净空，包括平台扶梯和钢结构通道的距离。</w:t>
      </w:r>
    </w:p>
    <w:p w14:paraId="3689DEF1">
      <w:pPr>
        <w:adjustRightInd w:val="0"/>
        <w:snapToGrid w:val="0"/>
        <w:spacing w:line="360" w:lineRule="auto"/>
        <w:ind w:firstLine="480" w:firstLineChars="200"/>
        <w:rPr>
          <w:sz w:val="24"/>
        </w:rPr>
      </w:pPr>
      <w:r>
        <w:rPr>
          <w:sz w:val="24"/>
        </w:rPr>
        <w:t>特别要注意不锈钢与普通钢的焊接（即使提供了内衬），以便将腐蚀减至最小。</w:t>
      </w:r>
    </w:p>
    <w:p w14:paraId="623A96A5">
      <w:pPr>
        <w:adjustRightInd w:val="0"/>
        <w:snapToGrid w:val="0"/>
        <w:spacing w:line="360" w:lineRule="auto"/>
        <w:ind w:firstLine="480" w:firstLineChars="200"/>
        <w:rPr>
          <w:sz w:val="24"/>
        </w:rPr>
      </w:pPr>
      <w:r>
        <w:rPr>
          <w:sz w:val="24"/>
        </w:rPr>
        <w:t>膨胀节和膨胀节框架将全部在车间制造和钻孔，并且运输整套组件。如果装运限制，要求拆开完整的膨胀节，那么这种拆开范围也最多仅是满足装运的限定，临时设置的钢条和支架将附在膨胀节框架一起，以维持准确的接合面尺寸，直到完成烟道的安装工作。</w:t>
      </w:r>
    </w:p>
    <w:p w14:paraId="7CB222A3">
      <w:pPr>
        <w:adjustRightInd w:val="0"/>
        <w:snapToGrid w:val="0"/>
        <w:spacing w:line="360" w:lineRule="auto"/>
        <w:ind w:firstLine="480" w:firstLineChars="200"/>
        <w:rPr>
          <w:sz w:val="24"/>
        </w:rPr>
      </w:pPr>
      <w:r>
        <w:rPr>
          <w:sz w:val="24"/>
        </w:rPr>
        <w:t>邻近挡板的膨胀节留有充分的距离，防止与挡板的动作部件互相干扰。</w:t>
      </w:r>
    </w:p>
    <w:p w14:paraId="58E7BA3B">
      <w:pPr>
        <w:adjustRightInd w:val="0"/>
        <w:snapToGrid w:val="0"/>
        <w:spacing w:line="360" w:lineRule="auto"/>
        <w:ind w:firstLine="480" w:firstLineChars="200"/>
        <w:rPr>
          <w:sz w:val="24"/>
        </w:rPr>
      </w:pPr>
      <w:r>
        <w:rPr>
          <w:sz w:val="24"/>
        </w:rPr>
        <w:t>膨胀节的品牌选型详见第十一部分的要求，投标方必须分别询价并分别列出它们的报价，以价高者计入投标价，品牌选择最终由招标方确定。</w:t>
      </w:r>
    </w:p>
    <w:bookmarkEnd w:id="140"/>
    <w:p w14:paraId="4CE03C61">
      <w:pPr>
        <w:adjustRightInd w:val="0"/>
        <w:snapToGrid w:val="0"/>
        <w:spacing w:line="360" w:lineRule="auto"/>
        <w:ind w:firstLine="480" w:firstLineChars="200"/>
        <w:rPr>
          <w:sz w:val="24"/>
        </w:rPr>
      </w:pPr>
      <w:r>
        <w:rPr>
          <w:sz w:val="24"/>
        </w:rPr>
        <w:t>（5）烟气挡板门及密封风机</w:t>
      </w:r>
    </w:p>
    <w:p w14:paraId="51793200">
      <w:pPr>
        <w:adjustRightInd w:val="0"/>
        <w:snapToGrid w:val="0"/>
        <w:spacing w:line="360" w:lineRule="auto"/>
        <w:ind w:firstLine="480" w:firstLineChars="200"/>
        <w:rPr>
          <w:sz w:val="24"/>
        </w:rPr>
      </w:pPr>
      <w:r>
        <w:rPr>
          <w:sz w:val="24"/>
        </w:rPr>
        <w:t>与主体工程连接的烟道挡板门（含蒸发浓缩系统烟气进口的接口处、蒸发浓缩系统烟气出口的接口处）应设计为电动双百叶窗隔离挡板门或电动双插板门（具体形式设计联络会上确定），并设置配套的密封空气系统，2台密封风机（1运1备）和1台加热器。密封风机在风门关闭时投入该密封气源以防止烟气反窜，其流量及扬程保证在挡板门处的压力超过烟气压力且差值不小于500Pa。密封空气系统均由投标方设计、供货（供货范围包含风机、风机出口止回阀后至挡板门入口阀前的所有的管道和管件），入口阀门可直接安装在挡板门上，入口阀门与挡板互为联锁。</w:t>
      </w:r>
    </w:p>
    <w:p w14:paraId="317FFEE5">
      <w:pPr>
        <w:adjustRightInd w:val="0"/>
        <w:snapToGrid w:val="0"/>
        <w:spacing w:line="360" w:lineRule="auto"/>
        <w:ind w:firstLine="480" w:firstLineChars="200"/>
        <w:rPr>
          <w:sz w:val="24"/>
        </w:rPr>
      </w:pPr>
      <w:r>
        <w:rPr>
          <w:sz w:val="24"/>
        </w:rPr>
        <w:t>低温烟气浓缩减量系统进出口的风门必须能够承受湿烟气的酸性氛围，必须对风门进行内衬防腐蚀处理，贴敷层厚度不低于2mm。请投标方针对以上要求风门材质、防腐方案进行特殊说明，并满足下表要求：</w:t>
      </w:r>
    </w:p>
    <w:tbl>
      <w:tblPr>
        <w:tblStyle w:val="61"/>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1377"/>
        <w:gridCol w:w="3849"/>
        <w:gridCol w:w="4371"/>
      </w:tblGrid>
      <w:tr w14:paraId="644B6BD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27" w:hRule="atLeast"/>
          <w:tblHeader/>
          <w:jc w:val="center"/>
        </w:trPr>
        <w:tc>
          <w:tcPr>
            <w:tcW w:w="1377" w:type="dxa"/>
            <w:tcMar>
              <w:top w:w="15" w:type="dxa"/>
              <w:left w:w="15" w:type="dxa"/>
              <w:bottom w:w="0" w:type="dxa"/>
              <w:right w:w="15" w:type="dxa"/>
            </w:tcMar>
            <w:vAlign w:val="center"/>
          </w:tcPr>
          <w:p w14:paraId="16626951">
            <w:pPr>
              <w:spacing w:before="62" w:beforeLines="20" w:after="62" w:afterLines="20"/>
              <w:jc w:val="center"/>
              <w:rPr>
                <w:b/>
                <w:bCs/>
                <w:sz w:val="24"/>
              </w:rPr>
            </w:pPr>
            <w:r>
              <w:rPr>
                <w:b/>
                <w:bCs/>
                <w:sz w:val="24"/>
              </w:rPr>
              <w:t>序号</w:t>
            </w:r>
          </w:p>
        </w:tc>
        <w:tc>
          <w:tcPr>
            <w:tcW w:w="3849" w:type="dxa"/>
            <w:tcMar>
              <w:top w:w="15" w:type="dxa"/>
              <w:left w:w="15" w:type="dxa"/>
              <w:bottom w:w="0" w:type="dxa"/>
              <w:right w:w="15" w:type="dxa"/>
            </w:tcMar>
            <w:vAlign w:val="center"/>
          </w:tcPr>
          <w:p w14:paraId="586EFEE6">
            <w:pPr>
              <w:spacing w:before="62" w:beforeLines="20" w:after="62" w:afterLines="20"/>
              <w:jc w:val="center"/>
              <w:rPr>
                <w:b/>
                <w:bCs/>
                <w:sz w:val="24"/>
              </w:rPr>
            </w:pPr>
            <w:r>
              <w:rPr>
                <w:b/>
                <w:bCs/>
                <w:sz w:val="24"/>
              </w:rPr>
              <w:t>项目</w:t>
            </w:r>
          </w:p>
        </w:tc>
        <w:tc>
          <w:tcPr>
            <w:tcW w:w="4371" w:type="dxa"/>
            <w:vAlign w:val="center"/>
          </w:tcPr>
          <w:p w14:paraId="3535996B">
            <w:pPr>
              <w:spacing w:before="62" w:beforeLines="20" w:after="62" w:afterLines="20"/>
              <w:jc w:val="center"/>
              <w:rPr>
                <w:b/>
                <w:bCs/>
                <w:sz w:val="24"/>
              </w:rPr>
            </w:pPr>
            <w:r>
              <w:rPr>
                <w:b/>
                <w:bCs/>
                <w:sz w:val="24"/>
              </w:rPr>
              <w:t>材质</w:t>
            </w:r>
          </w:p>
        </w:tc>
      </w:tr>
      <w:tr w14:paraId="07BA255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3" w:hRule="atLeast"/>
          <w:jc w:val="center"/>
        </w:trPr>
        <w:tc>
          <w:tcPr>
            <w:tcW w:w="1377" w:type="dxa"/>
            <w:tcMar>
              <w:top w:w="15" w:type="dxa"/>
              <w:left w:w="15" w:type="dxa"/>
              <w:bottom w:w="0" w:type="dxa"/>
              <w:right w:w="15" w:type="dxa"/>
            </w:tcMar>
            <w:vAlign w:val="center"/>
          </w:tcPr>
          <w:p w14:paraId="3C762739">
            <w:pPr>
              <w:spacing w:before="62" w:beforeLines="20" w:after="62" w:afterLines="20"/>
              <w:jc w:val="center"/>
              <w:rPr>
                <w:sz w:val="24"/>
              </w:rPr>
            </w:pPr>
            <w:r>
              <w:rPr>
                <w:sz w:val="24"/>
              </w:rPr>
              <w:t>1</w:t>
            </w:r>
          </w:p>
        </w:tc>
        <w:tc>
          <w:tcPr>
            <w:tcW w:w="3849" w:type="dxa"/>
            <w:tcMar>
              <w:top w:w="15" w:type="dxa"/>
              <w:left w:w="15" w:type="dxa"/>
              <w:bottom w:w="0" w:type="dxa"/>
              <w:right w:w="15" w:type="dxa"/>
            </w:tcMar>
            <w:vAlign w:val="center"/>
          </w:tcPr>
          <w:p w14:paraId="1BCB8E0D">
            <w:pPr>
              <w:spacing w:before="62" w:beforeLines="20" w:after="62" w:afterLines="20"/>
              <w:rPr>
                <w:sz w:val="24"/>
              </w:rPr>
            </w:pPr>
            <w:r>
              <w:rPr>
                <w:sz w:val="24"/>
              </w:rPr>
              <w:t>叶片接触烟气的部分材质及板片</w:t>
            </w:r>
          </w:p>
        </w:tc>
        <w:tc>
          <w:tcPr>
            <w:tcW w:w="4371" w:type="dxa"/>
            <w:vAlign w:val="center"/>
          </w:tcPr>
          <w:p w14:paraId="6B15421E">
            <w:pPr>
              <w:spacing w:before="62" w:beforeLines="20" w:after="62" w:afterLines="20"/>
              <w:rPr>
                <w:sz w:val="24"/>
              </w:rPr>
            </w:pPr>
            <w:r>
              <w:rPr>
                <w:sz w:val="24"/>
              </w:rPr>
              <w:t>16Mn；</w:t>
            </w:r>
          </w:p>
          <w:p w14:paraId="299657FC">
            <w:pPr>
              <w:spacing w:before="62" w:beforeLines="20" w:after="62" w:afterLines="20"/>
              <w:rPr>
                <w:sz w:val="24"/>
              </w:rPr>
            </w:pPr>
            <w:r>
              <w:rPr>
                <w:sz w:val="24"/>
              </w:rPr>
              <w:t>入口贴敷1.4529，出口贴敷C276</w:t>
            </w:r>
          </w:p>
        </w:tc>
      </w:tr>
      <w:tr w14:paraId="4E567CF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3" w:hRule="atLeast"/>
          <w:jc w:val="center"/>
        </w:trPr>
        <w:tc>
          <w:tcPr>
            <w:tcW w:w="1377" w:type="dxa"/>
            <w:tcMar>
              <w:top w:w="15" w:type="dxa"/>
              <w:left w:w="15" w:type="dxa"/>
              <w:bottom w:w="0" w:type="dxa"/>
              <w:right w:w="15" w:type="dxa"/>
            </w:tcMar>
            <w:vAlign w:val="center"/>
          </w:tcPr>
          <w:p w14:paraId="0B37E07D">
            <w:pPr>
              <w:spacing w:before="62" w:beforeLines="20" w:after="62" w:afterLines="20"/>
              <w:jc w:val="center"/>
              <w:rPr>
                <w:sz w:val="24"/>
              </w:rPr>
            </w:pPr>
            <w:r>
              <w:rPr>
                <w:sz w:val="24"/>
              </w:rPr>
              <w:t>2</w:t>
            </w:r>
          </w:p>
        </w:tc>
        <w:tc>
          <w:tcPr>
            <w:tcW w:w="3849" w:type="dxa"/>
            <w:tcMar>
              <w:top w:w="15" w:type="dxa"/>
              <w:left w:w="15" w:type="dxa"/>
              <w:bottom w:w="0" w:type="dxa"/>
              <w:right w:w="15" w:type="dxa"/>
            </w:tcMar>
            <w:vAlign w:val="center"/>
          </w:tcPr>
          <w:p w14:paraId="79ABD95F">
            <w:pPr>
              <w:spacing w:before="62" w:beforeLines="20" w:after="62" w:afterLines="20"/>
              <w:rPr>
                <w:sz w:val="24"/>
              </w:rPr>
            </w:pPr>
            <w:r>
              <w:rPr>
                <w:sz w:val="24"/>
              </w:rPr>
              <w:t>密封片材质</w:t>
            </w:r>
          </w:p>
        </w:tc>
        <w:tc>
          <w:tcPr>
            <w:tcW w:w="4371" w:type="dxa"/>
            <w:vAlign w:val="center"/>
          </w:tcPr>
          <w:p w14:paraId="50BF1A08">
            <w:pPr>
              <w:spacing w:before="62" w:beforeLines="20" w:after="62" w:afterLines="20"/>
              <w:rPr>
                <w:sz w:val="24"/>
              </w:rPr>
            </w:pPr>
            <w:r>
              <w:rPr>
                <w:sz w:val="24"/>
              </w:rPr>
              <w:t>入口1.4529，出口C276</w:t>
            </w:r>
          </w:p>
        </w:tc>
      </w:tr>
      <w:tr w14:paraId="43BF4A1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3" w:hRule="atLeast"/>
          <w:jc w:val="center"/>
        </w:trPr>
        <w:tc>
          <w:tcPr>
            <w:tcW w:w="1377" w:type="dxa"/>
            <w:tcMar>
              <w:top w:w="15" w:type="dxa"/>
              <w:left w:w="15" w:type="dxa"/>
              <w:bottom w:w="0" w:type="dxa"/>
              <w:right w:w="15" w:type="dxa"/>
            </w:tcMar>
            <w:vAlign w:val="center"/>
          </w:tcPr>
          <w:p w14:paraId="67043A29">
            <w:pPr>
              <w:spacing w:before="62" w:beforeLines="20" w:after="62" w:afterLines="20"/>
              <w:jc w:val="center"/>
              <w:rPr>
                <w:sz w:val="24"/>
              </w:rPr>
            </w:pPr>
            <w:r>
              <w:rPr>
                <w:sz w:val="24"/>
              </w:rPr>
              <w:t>3</w:t>
            </w:r>
          </w:p>
        </w:tc>
        <w:tc>
          <w:tcPr>
            <w:tcW w:w="3849" w:type="dxa"/>
            <w:tcMar>
              <w:top w:w="15" w:type="dxa"/>
              <w:left w:w="15" w:type="dxa"/>
              <w:bottom w:w="0" w:type="dxa"/>
              <w:right w:w="15" w:type="dxa"/>
            </w:tcMar>
            <w:vAlign w:val="center"/>
          </w:tcPr>
          <w:p w14:paraId="28382677">
            <w:pPr>
              <w:spacing w:before="62" w:beforeLines="20" w:after="62" w:afterLines="20"/>
              <w:rPr>
                <w:sz w:val="24"/>
              </w:rPr>
            </w:pPr>
            <w:r>
              <w:rPr>
                <w:sz w:val="24"/>
              </w:rPr>
              <w:t>框架材质</w:t>
            </w:r>
          </w:p>
        </w:tc>
        <w:tc>
          <w:tcPr>
            <w:tcW w:w="4371" w:type="dxa"/>
            <w:vAlign w:val="center"/>
          </w:tcPr>
          <w:p w14:paraId="0D286878">
            <w:pPr>
              <w:spacing w:before="62" w:beforeLines="20" w:after="62" w:afterLines="20"/>
              <w:rPr>
                <w:sz w:val="24"/>
              </w:rPr>
            </w:pPr>
            <w:r>
              <w:rPr>
                <w:sz w:val="24"/>
              </w:rPr>
              <w:t>16Mn；</w:t>
            </w:r>
          </w:p>
          <w:p w14:paraId="623C70C6">
            <w:pPr>
              <w:spacing w:before="62" w:beforeLines="20" w:after="62" w:afterLines="20"/>
              <w:rPr>
                <w:sz w:val="24"/>
              </w:rPr>
            </w:pPr>
            <w:r>
              <w:rPr>
                <w:sz w:val="24"/>
              </w:rPr>
              <w:t>入口贴敷1.4529，出口贴敷C276</w:t>
            </w:r>
          </w:p>
        </w:tc>
      </w:tr>
      <w:tr w14:paraId="36043C0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747" w:hRule="atLeast"/>
          <w:jc w:val="center"/>
        </w:trPr>
        <w:tc>
          <w:tcPr>
            <w:tcW w:w="1377" w:type="dxa"/>
            <w:tcMar>
              <w:top w:w="15" w:type="dxa"/>
              <w:left w:w="15" w:type="dxa"/>
              <w:bottom w:w="0" w:type="dxa"/>
              <w:right w:w="15" w:type="dxa"/>
            </w:tcMar>
            <w:vAlign w:val="center"/>
          </w:tcPr>
          <w:p w14:paraId="1C899532">
            <w:pPr>
              <w:spacing w:before="62" w:beforeLines="20" w:after="62" w:afterLines="20"/>
              <w:jc w:val="center"/>
              <w:rPr>
                <w:sz w:val="24"/>
              </w:rPr>
            </w:pPr>
            <w:r>
              <w:rPr>
                <w:sz w:val="24"/>
              </w:rPr>
              <w:t>4</w:t>
            </w:r>
          </w:p>
        </w:tc>
        <w:tc>
          <w:tcPr>
            <w:tcW w:w="3849" w:type="dxa"/>
            <w:tcMar>
              <w:top w:w="15" w:type="dxa"/>
              <w:left w:w="15" w:type="dxa"/>
              <w:bottom w:w="0" w:type="dxa"/>
              <w:right w:w="15" w:type="dxa"/>
            </w:tcMar>
            <w:vAlign w:val="center"/>
          </w:tcPr>
          <w:p w14:paraId="652D4DEB">
            <w:pPr>
              <w:spacing w:before="62" w:beforeLines="20" w:after="62" w:afterLines="20"/>
              <w:rPr>
                <w:sz w:val="24"/>
              </w:rPr>
            </w:pPr>
            <w:r>
              <w:rPr>
                <w:sz w:val="24"/>
              </w:rPr>
              <w:t>轴材质及外包合金</w:t>
            </w:r>
          </w:p>
        </w:tc>
        <w:tc>
          <w:tcPr>
            <w:tcW w:w="4371" w:type="dxa"/>
            <w:vAlign w:val="center"/>
          </w:tcPr>
          <w:p w14:paraId="16131766">
            <w:pPr>
              <w:spacing w:before="62" w:beforeLines="20" w:after="62" w:afterLines="20"/>
              <w:rPr>
                <w:sz w:val="24"/>
              </w:rPr>
            </w:pPr>
            <w:r>
              <w:rPr>
                <w:sz w:val="24"/>
              </w:rPr>
              <w:t>2Cr13；</w:t>
            </w:r>
          </w:p>
          <w:p w14:paraId="75757486">
            <w:pPr>
              <w:spacing w:before="62" w:beforeLines="20" w:after="62" w:afterLines="20"/>
              <w:rPr>
                <w:sz w:val="24"/>
              </w:rPr>
            </w:pPr>
            <w:r>
              <w:rPr>
                <w:sz w:val="24"/>
              </w:rPr>
              <w:t>入口贴敷1.4529，出口贴敷C276</w:t>
            </w:r>
          </w:p>
        </w:tc>
      </w:tr>
      <w:tr w14:paraId="439952E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3" w:hRule="atLeast"/>
          <w:jc w:val="center"/>
        </w:trPr>
        <w:tc>
          <w:tcPr>
            <w:tcW w:w="1377" w:type="dxa"/>
            <w:tcMar>
              <w:top w:w="15" w:type="dxa"/>
              <w:left w:w="15" w:type="dxa"/>
              <w:bottom w:w="0" w:type="dxa"/>
              <w:right w:w="15" w:type="dxa"/>
            </w:tcMar>
            <w:vAlign w:val="center"/>
          </w:tcPr>
          <w:p w14:paraId="5B7FC26A">
            <w:pPr>
              <w:spacing w:before="62" w:beforeLines="20" w:after="62" w:afterLines="20"/>
              <w:jc w:val="center"/>
              <w:rPr>
                <w:sz w:val="24"/>
              </w:rPr>
            </w:pPr>
            <w:r>
              <w:rPr>
                <w:sz w:val="24"/>
              </w:rPr>
              <w:t>5</w:t>
            </w:r>
          </w:p>
        </w:tc>
        <w:tc>
          <w:tcPr>
            <w:tcW w:w="3849" w:type="dxa"/>
            <w:tcMar>
              <w:top w:w="15" w:type="dxa"/>
              <w:left w:w="15" w:type="dxa"/>
              <w:bottom w:w="0" w:type="dxa"/>
              <w:right w:w="15" w:type="dxa"/>
            </w:tcMar>
            <w:vAlign w:val="center"/>
          </w:tcPr>
          <w:p w14:paraId="4F524F99">
            <w:pPr>
              <w:spacing w:before="62" w:beforeLines="20" w:after="62" w:afterLines="20"/>
              <w:rPr>
                <w:sz w:val="24"/>
              </w:rPr>
            </w:pPr>
            <w:r>
              <w:rPr>
                <w:sz w:val="24"/>
              </w:rPr>
              <w:t>密封片处紧固件材质</w:t>
            </w:r>
          </w:p>
        </w:tc>
        <w:tc>
          <w:tcPr>
            <w:tcW w:w="4371" w:type="dxa"/>
            <w:vAlign w:val="center"/>
          </w:tcPr>
          <w:p w14:paraId="23C47A6C">
            <w:pPr>
              <w:spacing w:before="62" w:beforeLines="20" w:after="62" w:afterLines="20"/>
              <w:rPr>
                <w:sz w:val="24"/>
              </w:rPr>
            </w:pPr>
            <w:r>
              <w:rPr>
                <w:sz w:val="24"/>
              </w:rPr>
              <w:t>C276</w:t>
            </w:r>
          </w:p>
        </w:tc>
      </w:tr>
    </w:tbl>
    <w:p w14:paraId="6C0E67AB">
      <w:pPr>
        <w:adjustRightInd w:val="0"/>
        <w:snapToGrid w:val="0"/>
        <w:spacing w:line="360" w:lineRule="auto"/>
        <w:ind w:firstLine="480" w:firstLineChars="200"/>
        <w:rPr>
          <w:sz w:val="24"/>
        </w:rPr>
      </w:pPr>
      <w:r>
        <w:rPr>
          <w:sz w:val="24"/>
        </w:rPr>
        <w:t>挡板门的设计能承受各种工况下烟气的温度和压力，并且不能有变形或泄漏。挡板门和电动执行机构的设计能承受所有运行条件下工作介质可能产生的腐蚀。每一挡板部件按可能发生的最大设计正压和负压值来设计。挡板门主要部件的设计使用寿命保证30年以上。</w:t>
      </w:r>
    </w:p>
    <w:p w14:paraId="7FABFFB5">
      <w:pPr>
        <w:adjustRightInd w:val="0"/>
        <w:snapToGrid w:val="0"/>
        <w:spacing w:line="360" w:lineRule="auto"/>
        <w:ind w:firstLine="480" w:firstLineChars="200"/>
        <w:rPr>
          <w:sz w:val="24"/>
        </w:rPr>
      </w:pPr>
      <w:bookmarkStart w:id="141" w:name="_Hlk186205840"/>
      <w:r>
        <w:rPr>
          <w:sz w:val="24"/>
        </w:rPr>
        <w:t>全部挡板门的操作应灵活、可靠和方便检修。电动执行机构具备远方/就地智能操作功能。挡板门的开关时间均应≤60秒。高温或振动大的区域电动执行机构采用分体式。</w:t>
      </w:r>
    </w:p>
    <w:p w14:paraId="047DB4E0">
      <w:pPr>
        <w:adjustRightInd w:val="0"/>
        <w:snapToGrid w:val="0"/>
        <w:spacing w:line="360" w:lineRule="auto"/>
        <w:ind w:firstLine="480" w:firstLineChars="200"/>
        <w:rPr>
          <w:sz w:val="24"/>
        </w:rPr>
      </w:pPr>
      <w:r>
        <w:rPr>
          <w:sz w:val="24"/>
        </w:rPr>
        <w:t>每个挡板门零件应能长期承受烟温，没有损伤、粘结、卷曲或泄漏。烟气挡板能够在最大的压差下操作，并且关闭严密，不会有变形或卡涩现象，而且挡板在全开和全闭位置与锁紧装置要能匹配，烟道挡板的结构设计和布置尽量考虑减少挡板内的积灰。同时，挡板门和驱动装置将能承受所有运行条件下周围介质的腐蚀。</w:t>
      </w:r>
    </w:p>
    <w:p w14:paraId="65909B10">
      <w:pPr>
        <w:adjustRightInd w:val="0"/>
        <w:snapToGrid w:val="0"/>
        <w:spacing w:line="360" w:lineRule="auto"/>
        <w:ind w:firstLine="480" w:firstLineChars="200"/>
        <w:rPr>
          <w:sz w:val="24"/>
        </w:rPr>
      </w:pPr>
      <w:r>
        <w:rPr>
          <w:sz w:val="24"/>
        </w:rPr>
        <w:t>执行机构将配备两端的位置定位开关，两个方向的转动开关，事故手轮和维修用的机械联锁。所有挡板门将配有指示全开或全闭的限制开关，挡板门全开、全关机械位置指示器。这些限制开关将不受配有驱动装置的开关的限制，并且直接指示挡板开度的位置。</w:t>
      </w:r>
    </w:p>
    <w:p w14:paraId="77999CA9">
      <w:pPr>
        <w:adjustRightInd w:val="0"/>
        <w:snapToGrid w:val="0"/>
        <w:spacing w:line="360" w:lineRule="auto"/>
        <w:ind w:firstLine="480" w:firstLineChars="200"/>
        <w:rPr>
          <w:sz w:val="24"/>
        </w:rPr>
      </w:pPr>
      <w:r>
        <w:rPr>
          <w:sz w:val="24"/>
        </w:rPr>
        <w:t>提供的挡板全套装置应包括框架、挡板本体、电动执行机构、正反法兰及所有必需的密封件、控制件及其附件等。</w:t>
      </w:r>
    </w:p>
    <w:p w14:paraId="5B1BF628">
      <w:pPr>
        <w:adjustRightInd w:val="0"/>
        <w:snapToGrid w:val="0"/>
        <w:spacing w:line="360" w:lineRule="auto"/>
        <w:ind w:firstLine="480" w:firstLineChars="200"/>
        <w:rPr>
          <w:sz w:val="24"/>
        </w:rPr>
      </w:pPr>
      <w:r>
        <w:rPr>
          <w:sz w:val="24"/>
        </w:rPr>
        <w:t>烟道挡板框架的安装为螺栓法兰连接，并且紧密地焊在烟道上。</w:t>
      </w:r>
    </w:p>
    <w:p w14:paraId="5ABF329F">
      <w:pPr>
        <w:adjustRightInd w:val="0"/>
        <w:snapToGrid w:val="0"/>
        <w:spacing w:line="360" w:lineRule="auto"/>
        <w:ind w:firstLine="480" w:firstLineChars="200"/>
        <w:rPr>
          <w:sz w:val="24"/>
        </w:rPr>
      </w:pPr>
      <w:r>
        <w:rPr>
          <w:sz w:val="24"/>
        </w:rPr>
        <w:t>挡板主轴将水平布置。挡板各个部件将选用适当等级的钢材制作，并且特别注意框架、轴、轴承和支座的设计，以防止灰尘进入和由于高温而引起的变形或老化。</w:t>
      </w:r>
    </w:p>
    <w:p w14:paraId="7405F2A6">
      <w:pPr>
        <w:adjustRightInd w:val="0"/>
        <w:snapToGrid w:val="0"/>
        <w:spacing w:line="360" w:lineRule="auto"/>
        <w:ind w:firstLine="480" w:firstLineChars="200"/>
        <w:rPr>
          <w:sz w:val="24"/>
        </w:rPr>
      </w:pPr>
      <w:r>
        <w:rPr>
          <w:sz w:val="24"/>
        </w:rPr>
        <w:t>轴承或挡板运行齿轮将设有油或油脂润滑，在轴的末端装有指示挡板片位置的明显易见的标识，并配有联锁限位开关。</w:t>
      </w:r>
    </w:p>
    <w:p w14:paraId="233AB1EF">
      <w:pPr>
        <w:adjustRightInd w:val="0"/>
        <w:snapToGrid w:val="0"/>
        <w:spacing w:line="360" w:lineRule="auto"/>
        <w:ind w:firstLine="480" w:firstLineChars="200"/>
        <w:rPr>
          <w:sz w:val="24"/>
        </w:rPr>
      </w:pPr>
      <w:r>
        <w:rPr>
          <w:sz w:val="24"/>
        </w:rPr>
        <w:t>挡板叶片、轴、密封片和螺栓材料应能满足相关烟气条件下的防腐蚀要求。在每个挡板和其驱动装置处就近安装平台，以便检修与维护挡板所有部件。</w:t>
      </w:r>
    </w:p>
    <w:p w14:paraId="1DC8D965">
      <w:pPr>
        <w:adjustRightInd w:val="0"/>
        <w:snapToGrid w:val="0"/>
        <w:spacing w:line="360" w:lineRule="auto"/>
        <w:ind w:firstLine="480" w:firstLineChars="200"/>
        <w:rPr>
          <w:sz w:val="24"/>
        </w:rPr>
      </w:pPr>
      <w:r>
        <w:rPr>
          <w:sz w:val="24"/>
        </w:rPr>
        <w:t>全部挡板采用可拆卸保温结构，并且应避免产生热不均匀现象。</w:t>
      </w:r>
    </w:p>
    <w:p w14:paraId="3D48BAAE">
      <w:pPr>
        <w:adjustRightInd w:val="0"/>
        <w:snapToGrid w:val="0"/>
        <w:spacing w:line="360" w:lineRule="auto"/>
        <w:ind w:firstLine="480" w:firstLineChars="200"/>
        <w:rPr>
          <w:sz w:val="24"/>
        </w:rPr>
      </w:pPr>
      <w:r>
        <w:rPr>
          <w:sz w:val="24"/>
        </w:rPr>
        <w:t>烟道挡板门的品牌选型详见第十一部分的要求，投标方必须分别询价并分别列出它们的报价，以价高者计入投标价，品牌选择最终由招标方确定。</w:t>
      </w:r>
    </w:p>
    <w:bookmarkEnd w:id="141"/>
    <w:p w14:paraId="2A2E6786">
      <w:pPr>
        <w:pStyle w:val="9"/>
        <w:spacing w:before="0" w:line="360" w:lineRule="auto"/>
        <w:ind w:left="0" w:firstLine="0"/>
        <w:rPr>
          <w:b/>
          <w:bCs/>
        </w:rPr>
      </w:pPr>
      <w:r>
        <w:rPr>
          <w:b/>
          <w:bCs/>
        </w:rPr>
        <w:t>5.1.5 旁路烟道蒸发单元</w:t>
      </w:r>
    </w:p>
    <w:p w14:paraId="51465001">
      <w:pPr>
        <w:wordWrap w:val="0"/>
        <w:adjustRightInd w:val="0"/>
        <w:snapToGrid w:val="0"/>
        <w:spacing w:line="360" w:lineRule="auto"/>
        <w:rPr>
          <w:sz w:val="24"/>
        </w:rPr>
      </w:pPr>
      <w:bookmarkStart w:id="142" w:name="_Hlk186791412"/>
      <w:r>
        <w:rPr>
          <w:sz w:val="24"/>
        </w:rPr>
        <w:t>5.1.5.1 烟气系统</w:t>
      </w:r>
    </w:p>
    <w:p w14:paraId="1178056A">
      <w:pPr>
        <w:adjustRightInd w:val="0"/>
        <w:snapToGrid w:val="0"/>
        <w:spacing w:line="360" w:lineRule="auto"/>
        <w:ind w:firstLine="480" w:firstLineChars="200"/>
        <w:rPr>
          <w:sz w:val="24"/>
        </w:rPr>
      </w:pPr>
      <w:r>
        <w:rPr>
          <w:sz w:val="24"/>
        </w:rPr>
        <w:t>本工程每台炉设有两台空气预热器，干燥烟气需从两台空气预热器的进口烟道上引接，返回至两台空气预热器的出口烟道上。</w:t>
      </w:r>
    </w:p>
    <w:p w14:paraId="44747F2F">
      <w:pPr>
        <w:adjustRightInd w:val="0"/>
        <w:snapToGrid w:val="0"/>
        <w:spacing w:line="360" w:lineRule="auto"/>
        <w:ind w:firstLine="480" w:firstLineChars="200"/>
        <w:rPr>
          <w:sz w:val="24"/>
        </w:rPr>
      </w:pPr>
      <w:r>
        <w:rPr>
          <w:sz w:val="24"/>
        </w:rPr>
        <w:t>烟气从分级省煤器出口至空气预热器前引出一部分，进入干燥塔（高温烟气旁路旋转喷雾干燥塔），与经过旋转雾化器雾化的细小废水液滴充分接触，使液滴中的水分迅速挥发，废水中的盐类被干燥析出，混入原烟气的粉尘中，通过后续电除尘器收集下来。废水蒸发后的水蒸气与烟气混合从干燥塔下部引出，进入空预器出口烟道中（低温省煤器之前）。</w:t>
      </w:r>
    </w:p>
    <w:p w14:paraId="44401972">
      <w:pPr>
        <w:adjustRightInd w:val="0"/>
        <w:snapToGrid w:val="0"/>
        <w:spacing w:line="360" w:lineRule="auto"/>
        <w:ind w:firstLine="480" w:firstLineChars="200"/>
        <w:rPr>
          <w:sz w:val="24"/>
        </w:rPr>
      </w:pPr>
      <w:r>
        <w:rPr>
          <w:sz w:val="24"/>
        </w:rPr>
        <w:t>干燥塔出口烟道接口引接至空预器出口烟道上。为了防止对低温省煤器腐蚀，要求将干燥塔出口烟温按照大于170℃设计，投标方应根据本工程废水的品质推荐运行烟温，保证干燥品质。投标方应给出100%、75%、50%和25%机组负荷下的烟气用量的计算书。提出本系统能达到设计出力的最低机组负荷，及推荐投运本系统的最低负荷。</w:t>
      </w:r>
    </w:p>
    <w:p w14:paraId="6A1D0F6A">
      <w:pPr>
        <w:adjustRightInd w:val="0"/>
        <w:snapToGrid w:val="0"/>
        <w:spacing w:line="360" w:lineRule="auto"/>
        <w:ind w:firstLine="480" w:firstLineChars="200"/>
        <w:rPr>
          <w:sz w:val="24"/>
        </w:rPr>
      </w:pPr>
      <w:r>
        <w:rPr>
          <w:sz w:val="24"/>
        </w:rPr>
        <w:t>投标方提供废水干燥后的烟气对后续设备的腐蚀和机组的热损失详细、准确可靠的以下分析报告，以及降低热损失和后续设备腐蚀的措施。至少包括以下内容：</w:t>
      </w:r>
    </w:p>
    <w:p w14:paraId="77E55003">
      <w:pPr>
        <w:numPr>
          <w:ilvl w:val="0"/>
          <w:numId w:val="12"/>
        </w:numPr>
        <w:adjustRightInd w:val="0"/>
        <w:snapToGrid w:val="0"/>
        <w:spacing w:line="360" w:lineRule="auto"/>
        <w:ind w:firstLine="480" w:firstLineChars="200"/>
        <w:rPr>
          <w:sz w:val="24"/>
        </w:rPr>
      </w:pPr>
      <w:r>
        <w:rPr>
          <w:sz w:val="24"/>
        </w:rPr>
        <w:t>投标方案的工艺对锅炉效率的影响。</w:t>
      </w:r>
    </w:p>
    <w:p w14:paraId="333B829E">
      <w:pPr>
        <w:numPr>
          <w:ilvl w:val="0"/>
          <w:numId w:val="12"/>
        </w:numPr>
        <w:adjustRightInd w:val="0"/>
        <w:snapToGrid w:val="0"/>
        <w:spacing w:line="360" w:lineRule="auto"/>
        <w:ind w:firstLine="480" w:firstLineChars="200"/>
        <w:rPr>
          <w:sz w:val="24"/>
        </w:rPr>
      </w:pPr>
      <w:r>
        <w:rPr>
          <w:sz w:val="24"/>
        </w:rPr>
        <w:t>投标方案的工艺对除尘器和烟道的影响。</w:t>
      </w:r>
    </w:p>
    <w:p w14:paraId="0D0EC73C">
      <w:pPr>
        <w:numPr>
          <w:ilvl w:val="0"/>
          <w:numId w:val="12"/>
        </w:numPr>
        <w:adjustRightInd w:val="0"/>
        <w:snapToGrid w:val="0"/>
        <w:spacing w:line="360" w:lineRule="auto"/>
        <w:ind w:firstLine="480" w:firstLineChars="200"/>
        <w:rPr>
          <w:sz w:val="24"/>
        </w:rPr>
      </w:pPr>
      <w:r>
        <w:rPr>
          <w:sz w:val="24"/>
        </w:rPr>
        <w:t>投标方案的工艺对低温省煤器腐蚀的影响。</w:t>
      </w:r>
    </w:p>
    <w:p w14:paraId="0AFE087D">
      <w:pPr>
        <w:numPr>
          <w:ilvl w:val="0"/>
          <w:numId w:val="12"/>
        </w:numPr>
        <w:adjustRightInd w:val="0"/>
        <w:snapToGrid w:val="0"/>
        <w:spacing w:line="360" w:lineRule="auto"/>
        <w:ind w:firstLine="480" w:firstLineChars="200"/>
        <w:rPr>
          <w:sz w:val="24"/>
        </w:rPr>
      </w:pPr>
      <w:r>
        <w:rPr>
          <w:sz w:val="24"/>
        </w:rPr>
        <w:t>投标方案的工艺对粉煤灰综合利用的影响。</w:t>
      </w:r>
    </w:p>
    <w:p w14:paraId="4E986605">
      <w:pPr>
        <w:adjustRightInd w:val="0"/>
        <w:snapToGrid w:val="0"/>
        <w:spacing w:line="360" w:lineRule="auto"/>
        <w:ind w:firstLine="480" w:firstLineChars="200"/>
        <w:rPr>
          <w:sz w:val="24"/>
        </w:rPr>
      </w:pPr>
      <w:r>
        <w:rPr>
          <w:sz w:val="24"/>
        </w:rPr>
        <w:t>干燥塔出口混合烟气进入空预器后支路烟道，要合理设计，充分考虑每一支路烟道烟气量保持均匀一致，避免支路烟道中烟气量偏差大造成后续设备腐蚀或影响流场和除尘效率。</w:t>
      </w:r>
    </w:p>
    <w:p w14:paraId="478EBA03">
      <w:pPr>
        <w:adjustRightInd w:val="0"/>
        <w:snapToGrid w:val="0"/>
        <w:spacing w:line="360" w:lineRule="auto"/>
        <w:ind w:firstLine="480" w:firstLineChars="200"/>
        <w:rPr>
          <w:sz w:val="24"/>
        </w:rPr>
      </w:pPr>
      <w:r>
        <w:rPr>
          <w:sz w:val="24"/>
        </w:rPr>
        <w:t>投标方应对高温烟气系统进行CFD数值模拟。投标方应保证烟道风门处不积灰，确保风门的正常开启，必要时应在风道底板处设置热风吹扫接口。</w:t>
      </w:r>
    </w:p>
    <w:p w14:paraId="4982EA05">
      <w:pPr>
        <w:adjustRightInd w:val="0"/>
        <w:snapToGrid w:val="0"/>
        <w:spacing w:line="360" w:lineRule="auto"/>
        <w:ind w:firstLine="480" w:firstLineChars="200"/>
        <w:rPr>
          <w:sz w:val="24"/>
        </w:rPr>
      </w:pPr>
      <w:r>
        <w:rPr>
          <w:sz w:val="24"/>
        </w:rPr>
        <w:t>投标方设计、提供烟气系统所需监视的温度、压力测点、流量等测点，其中压力测点取样管道需配置在线防连续堵吹扫装置，温度测点采用防磨、防腐套管，每侧烟道横截平面上至少需配置三个温度测点，烟气流量测量</w:t>
      </w:r>
      <w:r>
        <w:rPr>
          <w:rFonts w:hint="eastAsia"/>
          <w:sz w:val="24"/>
          <w:lang w:eastAsia="zh"/>
        </w:rPr>
        <w:t>需</w:t>
      </w:r>
      <w:r>
        <w:rPr>
          <w:sz w:val="24"/>
        </w:rPr>
        <w:t>采用多点矩阵式测量方式。</w:t>
      </w:r>
    </w:p>
    <w:p w14:paraId="3E588EFE">
      <w:pPr>
        <w:adjustRightInd w:val="0"/>
        <w:snapToGrid w:val="0"/>
        <w:spacing w:line="360" w:lineRule="auto"/>
        <w:ind w:firstLine="480" w:firstLineChars="200"/>
        <w:rPr>
          <w:sz w:val="24"/>
        </w:rPr>
      </w:pPr>
      <w:r>
        <w:rPr>
          <w:sz w:val="24"/>
        </w:rPr>
        <w:t>投标方在投标阶段应提供烟道的PID系统图及布置图，详细说明每个风门的配置（型式、驱动方式、功能）。</w:t>
      </w:r>
    </w:p>
    <w:p w14:paraId="6672838F">
      <w:pPr>
        <w:wordWrap w:val="0"/>
        <w:adjustRightInd w:val="0"/>
        <w:snapToGrid w:val="0"/>
        <w:spacing w:line="360" w:lineRule="auto"/>
        <w:rPr>
          <w:sz w:val="24"/>
        </w:rPr>
      </w:pPr>
      <w:r>
        <w:rPr>
          <w:sz w:val="24"/>
        </w:rPr>
        <w:t>5.1.5.2 挡板门及烟道</w:t>
      </w:r>
    </w:p>
    <w:p w14:paraId="522DE442">
      <w:pPr>
        <w:numPr>
          <w:ilvl w:val="0"/>
          <w:numId w:val="13"/>
        </w:numPr>
        <w:wordWrap w:val="0"/>
        <w:adjustRightInd w:val="0"/>
        <w:spacing w:line="360" w:lineRule="auto"/>
        <w:ind w:firstLine="480" w:firstLineChars="200"/>
        <w:textAlignment w:val="baseline"/>
        <w:rPr>
          <w:sz w:val="24"/>
        </w:rPr>
      </w:pPr>
      <w:r>
        <w:rPr>
          <w:sz w:val="24"/>
        </w:rPr>
        <w:t>挡板门</w:t>
      </w:r>
    </w:p>
    <w:p w14:paraId="459A939D">
      <w:pPr>
        <w:adjustRightInd w:val="0"/>
        <w:snapToGrid w:val="0"/>
        <w:spacing w:line="360" w:lineRule="auto"/>
        <w:ind w:firstLine="480" w:firstLineChars="200"/>
        <w:rPr>
          <w:sz w:val="24"/>
        </w:rPr>
      </w:pPr>
      <w:r>
        <w:rPr>
          <w:sz w:val="24"/>
        </w:rPr>
        <w:t>本系统干燥塔进、出口烟道设置带密封风的双百叶窗电动挡板门或电动双插板门，在干燥塔总进口烟道上设置电动调节型挡板门，可以根据干燥系统出口烟道温度调节进入本系统的烟气量。所有挡板执行机构采用一体化智能型电动执行机构。材料选用耐磨、耐腐蚀、耐高温的材质。</w:t>
      </w:r>
    </w:p>
    <w:p w14:paraId="561DCD7E">
      <w:pPr>
        <w:adjustRightInd w:val="0"/>
        <w:snapToGrid w:val="0"/>
        <w:spacing w:line="360" w:lineRule="auto"/>
        <w:ind w:firstLine="480" w:firstLineChars="200"/>
        <w:rPr>
          <w:sz w:val="24"/>
        </w:rPr>
      </w:pPr>
      <w:r>
        <w:rPr>
          <w:sz w:val="24"/>
        </w:rPr>
        <w:t>挡板门的设计能承受各种工况下烟气的温度和压力，并且不能有变形或泄漏。挡板门和驱动装置的设计能承受所有运行条件下工作介质可能产生的腐蚀。每一挡板部件按可能发生的最大设计正压和负压值来设计。挡板门主要部件的设计使用寿命保证30年以上。</w:t>
      </w:r>
    </w:p>
    <w:p w14:paraId="50614459">
      <w:pPr>
        <w:adjustRightInd w:val="0"/>
        <w:snapToGrid w:val="0"/>
        <w:spacing w:line="360" w:lineRule="auto"/>
        <w:ind w:firstLine="480" w:firstLineChars="200"/>
        <w:rPr>
          <w:sz w:val="24"/>
        </w:rPr>
      </w:pPr>
      <w:r>
        <w:rPr>
          <w:sz w:val="24"/>
        </w:rPr>
        <w:t>全部挡板门的操作应灵活、可靠</w:t>
      </w:r>
      <w:r>
        <w:rPr>
          <w:rFonts w:hint="eastAsia"/>
          <w:sz w:val="24"/>
          <w:lang w:eastAsia="zh"/>
        </w:rPr>
        <w:t>；挡板门的安装位置要</w:t>
      </w:r>
      <w:r>
        <w:rPr>
          <w:sz w:val="24"/>
        </w:rPr>
        <w:t>方便检修。</w:t>
      </w:r>
      <w:r>
        <w:rPr>
          <w:rFonts w:hint="eastAsia"/>
          <w:sz w:val="24"/>
          <w:lang w:eastAsia="zh"/>
        </w:rPr>
        <w:t>挡板门配置的</w:t>
      </w:r>
      <w:r>
        <w:rPr>
          <w:sz w:val="24"/>
        </w:rPr>
        <w:t>电动执行机构</w:t>
      </w:r>
      <w:r>
        <w:rPr>
          <w:rFonts w:hint="eastAsia"/>
          <w:sz w:val="24"/>
          <w:lang w:eastAsia="zh"/>
        </w:rPr>
        <w:t>需</w:t>
      </w:r>
      <w:r>
        <w:rPr>
          <w:sz w:val="24"/>
        </w:rPr>
        <w:t>具备远方/就地操作功能，挡板门的开关时间均应≤60秒</w:t>
      </w:r>
      <w:r>
        <w:rPr>
          <w:rFonts w:hint="eastAsia"/>
          <w:sz w:val="24"/>
          <w:lang w:eastAsia="zh"/>
        </w:rPr>
        <w:t>；在</w:t>
      </w:r>
      <w:r>
        <w:rPr>
          <w:sz w:val="24"/>
        </w:rPr>
        <w:t>高温或振动大的区域电动执行机构采用分体式。</w:t>
      </w:r>
    </w:p>
    <w:p w14:paraId="3E87E18D">
      <w:pPr>
        <w:adjustRightInd w:val="0"/>
        <w:snapToGrid w:val="0"/>
        <w:spacing w:line="360" w:lineRule="auto"/>
        <w:ind w:firstLine="480" w:firstLineChars="200"/>
        <w:rPr>
          <w:sz w:val="24"/>
        </w:rPr>
      </w:pPr>
      <w:r>
        <w:rPr>
          <w:sz w:val="24"/>
        </w:rPr>
        <w:t>每个挡板门零件应能长期承受420℃烟温，没有损伤、粘结、卷曲或泄漏。烟气挡板能够在最大的压差下操作，并且关闭严密，不会有变形或卡涩现象，而且挡板在全开和全闭位置与锁紧装置要能匹配，烟道挡板的结构设计和布置尽量考虑减少挡板内的积灰。同时，挡板门和驱动装置将能承受所有运行条件下周围介质的腐蚀。</w:t>
      </w:r>
    </w:p>
    <w:p w14:paraId="7DE4A22E">
      <w:pPr>
        <w:adjustRightInd w:val="0"/>
        <w:snapToGrid w:val="0"/>
        <w:spacing w:line="360" w:lineRule="auto"/>
        <w:ind w:firstLine="480" w:firstLineChars="200"/>
        <w:rPr>
          <w:sz w:val="24"/>
        </w:rPr>
      </w:pPr>
      <w:r>
        <w:rPr>
          <w:sz w:val="24"/>
        </w:rPr>
        <w:t>提供的挡板全套装置应包括框架、挡板本体、电动执行机构、正反法兰及所有必需的密封件、控制件及其附件等。</w:t>
      </w:r>
    </w:p>
    <w:p w14:paraId="472EB53F">
      <w:pPr>
        <w:adjustRightInd w:val="0"/>
        <w:snapToGrid w:val="0"/>
        <w:spacing w:line="360" w:lineRule="auto"/>
        <w:ind w:firstLine="480" w:firstLineChars="200"/>
        <w:rPr>
          <w:sz w:val="24"/>
        </w:rPr>
      </w:pPr>
      <w:r>
        <w:rPr>
          <w:sz w:val="24"/>
        </w:rPr>
        <w:t>烟道挡板框架的安装为螺栓法兰连接，并且紧密地焊在烟道上。</w:t>
      </w:r>
    </w:p>
    <w:p w14:paraId="65EC1983">
      <w:pPr>
        <w:adjustRightInd w:val="0"/>
        <w:snapToGrid w:val="0"/>
        <w:spacing w:line="360" w:lineRule="auto"/>
        <w:ind w:firstLine="480" w:firstLineChars="200"/>
        <w:rPr>
          <w:sz w:val="24"/>
        </w:rPr>
      </w:pPr>
      <w:r>
        <w:rPr>
          <w:sz w:val="24"/>
        </w:rPr>
        <w:t>挡板主轴将水平布置。挡板各个部件将选用适当等级的钢材制作，并且特别注意框架、轴、轴承和支座的设计，以防止灰尘进入和由于高温而引起的变形或老化。</w:t>
      </w:r>
    </w:p>
    <w:p w14:paraId="2D9B9873">
      <w:pPr>
        <w:adjustRightInd w:val="0"/>
        <w:snapToGrid w:val="0"/>
        <w:spacing w:line="360" w:lineRule="auto"/>
        <w:ind w:firstLine="480" w:firstLineChars="200"/>
        <w:rPr>
          <w:sz w:val="24"/>
        </w:rPr>
      </w:pPr>
      <w:r>
        <w:rPr>
          <w:sz w:val="24"/>
        </w:rPr>
        <w:t>轴承或挡板运行齿轮将设有油或油脂润滑，在轴的末端装有指示挡板片位置的明显易见的标识，并配有联锁限位开关。</w:t>
      </w:r>
    </w:p>
    <w:p w14:paraId="45342FCB">
      <w:pPr>
        <w:adjustRightInd w:val="0"/>
        <w:snapToGrid w:val="0"/>
        <w:spacing w:line="360" w:lineRule="auto"/>
        <w:ind w:firstLine="480" w:firstLineChars="200"/>
        <w:rPr>
          <w:sz w:val="24"/>
        </w:rPr>
      </w:pPr>
      <w:r>
        <w:rPr>
          <w:sz w:val="24"/>
        </w:rPr>
        <w:t>挡板叶片、轴、密封片和螺栓材料应能满足相关烟气条件下的防腐蚀要求。在每个挡板和其驱动装置处就近安装平台，以便检修与维护挡板所有部件。</w:t>
      </w:r>
    </w:p>
    <w:p w14:paraId="7E1A6B8A">
      <w:pPr>
        <w:adjustRightInd w:val="0"/>
        <w:snapToGrid w:val="0"/>
        <w:spacing w:line="360" w:lineRule="auto"/>
        <w:ind w:firstLine="480" w:firstLineChars="200"/>
        <w:rPr>
          <w:sz w:val="24"/>
        </w:rPr>
      </w:pPr>
      <w:r>
        <w:rPr>
          <w:sz w:val="24"/>
        </w:rPr>
        <w:t>全部挡板采用可拆卸保温结构，并且应避免产生热不均匀现象。</w:t>
      </w:r>
    </w:p>
    <w:p w14:paraId="569C8372">
      <w:pPr>
        <w:adjustRightInd w:val="0"/>
        <w:snapToGrid w:val="0"/>
        <w:spacing w:line="360" w:lineRule="auto"/>
        <w:ind w:firstLine="480" w:firstLineChars="200"/>
        <w:rPr>
          <w:sz w:val="24"/>
        </w:rPr>
      </w:pPr>
      <w:r>
        <w:rPr>
          <w:sz w:val="24"/>
        </w:rPr>
        <w:t>烟道挡板门的品牌选型详见第十一部分的要求，投标方必须分别询价并分别列出它们的报价，以价高者计入投标价，品牌选择最终由招标方确定。</w:t>
      </w:r>
    </w:p>
    <w:p w14:paraId="4D6B7F0F">
      <w:pPr>
        <w:numPr>
          <w:ilvl w:val="0"/>
          <w:numId w:val="13"/>
        </w:numPr>
        <w:adjustRightInd w:val="0"/>
        <w:spacing w:line="360" w:lineRule="auto"/>
        <w:ind w:firstLine="480" w:firstLineChars="200"/>
        <w:textAlignment w:val="baseline"/>
        <w:rPr>
          <w:sz w:val="24"/>
        </w:rPr>
      </w:pPr>
      <w:r>
        <w:rPr>
          <w:sz w:val="24"/>
        </w:rPr>
        <w:t>烟道</w:t>
      </w:r>
    </w:p>
    <w:p w14:paraId="2FF649B4">
      <w:pPr>
        <w:adjustRightInd w:val="0"/>
        <w:snapToGrid w:val="0"/>
        <w:spacing w:line="360" w:lineRule="auto"/>
        <w:ind w:firstLine="480" w:firstLineChars="200"/>
        <w:rPr>
          <w:sz w:val="24"/>
        </w:rPr>
      </w:pPr>
      <w:r>
        <w:rPr>
          <w:sz w:val="24"/>
        </w:rPr>
        <w:t>本项目烟道范围为干燥塔装置进出口段的全部烟道，包含从空预器进口烟道的抽出接口至空预器出口烟道的送回接口，烟道根据可能发生的最差运行条件（例如：温度、压力、流量、污染物含量等）进行设计。</w:t>
      </w:r>
    </w:p>
    <w:p w14:paraId="16763D68">
      <w:pPr>
        <w:wordWrap w:val="0"/>
        <w:adjustRightInd w:val="0"/>
        <w:snapToGrid w:val="0"/>
        <w:spacing w:line="360" w:lineRule="auto"/>
        <w:ind w:firstLine="480" w:firstLineChars="200"/>
        <w:rPr>
          <w:sz w:val="24"/>
        </w:rPr>
      </w:pPr>
      <w:r>
        <w:rPr>
          <w:sz w:val="24"/>
        </w:rPr>
        <w:t>烟道符合DL/T 5121《火力发电厂烟风煤粉管道设计规范》规定。</w:t>
      </w:r>
    </w:p>
    <w:p w14:paraId="511E8F67">
      <w:pPr>
        <w:wordWrap w:val="0"/>
        <w:adjustRightInd w:val="0"/>
        <w:snapToGrid w:val="0"/>
        <w:spacing w:line="360" w:lineRule="auto"/>
        <w:ind w:firstLine="480" w:firstLineChars="200"/>
        <w:rPr>
          <w:sz w:val="24"/>
        </w:rPr>
      </w:pPr>
      <w:r>
        <w:rPr>
          <w:sz w:val="24"/>
        </w:rPr>
        <w:t>烟道设计能够承受如下负荷：烟道自重、风雪荷载、地震荷载、灰尘积累、内衬和保温的重量等。烟道壁厚按不小于6mm设计，并应考虑一定的腐蚀余量，烟道内烟气流速不超过15m/s。烟道能够承受足够的压力。</w:t>
      </w:r>
    </w:p>
    <w:p w14:paraId="1C704D58">
      <w:pPr>
        <w:wordWrap w:val="0"/>
        <w:adjustRightInd w:val="0"/>
        <w:snapToGrid w:val="0"/>
        <w:spacing w:line="360" w:lineRule="auto"/>
        <w:ind w:firstLine="480" w:firstLineChars="200"/>
        <w:rPr>
          <w:sz w:val="24"/>
        </w:rPr>
      </w:pPr>
      <w:r>
        <w:rPr>
          <w:sz w:val="24"/>
        </w:rPr>
        <w:t>干燥塔进出口烟道材质不低于Q355B。</w:t>
      </w:r>
    </w:p>
    <w:p w14:paraId="1B53E42A">
      <w:pPr>
        <w:wordWrap w:val="0"/>
        <w:adjustRightInd w:val="0"/>
        <w:snapToGrid w:val="0"/>
        <w:spacing w:line="360" w:lineRule="auto"/>
        <w:ind w:firstLine="480" w:firstLineChars="200"/>
        <w:rPr>
          <w:sz w:val="24"/>
        </w:rPr>
      </w:pPr>
      <w:r>
        <w:rPr>
          <w:sz w:val="24"/>
        </w:rPr>
        <w:t>烟道具有气密性的双面焊接结构，所有非法兰连接的接口都进行连续焊接。</w:t>
      </w:r>
    </w:p>
    <w:p w14:paraId="7C64E5C3">
      <w:pPr>
        <w:wordWrap w:val="0"/>
        <w:adjustRightInd w:val="0"/>
        <w:snapToGrid w:val="0"/>
        <w:spacing w:line="360" w:lineRule="auto"/>
        <w:ind w:firstLine="480" w:firstLineChars="200"/>
        <w:rPr>
          <w:sz w:val="24"/>
        </w:rPr>
      </w:pPr>
      <w:r>
        <w:rPr>
          <w:sz w:val="24"/>
        </w:rPr>
        <w:t>烟道外部有充分加固和支撑，以防止颤动和振动，并且设计满足在各种烟气温度和压力工况下系统能稳定的运行。</w:t>
      </w:r>
    </w:p>
    <w:p w14:paraId="45CF671F">
      <w:pPr>
        <w:wordWrap w:val="0"/>
        <w:adjustRightInd w:val="0"/>
        <w:snapToGrid w:val="0"/>
        <w:spacing w:line="360" w:lineRule="auto"/>
        <w:ind w:firstLine="480" w:firstLineChars="200"/>
        <w:rPr>
          <w:sz w:val="24"/>
        </w:rPr>
      </w:pPr>
      <w:r>
        <w:rPr>
          <w:sz w:val="24"/>
        </w:rPr>
        <w:t>烟道的设计尽量减小烟道系统的压降，采用圆形烟道，其布置、形状和内部件（如导流板和转弯处导向板）等均进行优化设计。在外削角急转弯头和变截面收缩急转弯头处，以及根据投标方提供的其它烟气流动模型研究结果要求的地方，应设置导流板。</w:t>
      </w:r>
    </w:p>
    <w:p w14:paraId="40B3DEB6">
      <w:pPr>
        <w:wordWrap w:val="0"/>
        <w:adjustRightInd w:val="0"/>
        <w:snapToGrid w:val="0"/>
        <w:spacing w:line="360" w:lineRule="auto"/>
        <w:ind w:firstLine="480" w:firstLineChars="200"/>
        <w:rPr>
          <w:sz w:val="24"/>
        </w:rPr>
      </w:pPr>
      <w:r>
        <w:rPr>
          <w:sz w:val="24"/>
        </w:rPr>
        <w:t>烟道内部支撑需设置复合耐磨陶瓷涂层或衬合金等防磨措施，防止支撑被烟气中粉尘冲刷减薄。材质不低于Q355B。</w:t>
      </w:r>
    </w:p>
    <w:p w14:paraId="4F73CCC6">
      <w:pPr>
        <w:wordWrap w:val="0"/>
        <w:adjustRightInd w:val="0"/>
        <w:snapToGrid w:val="0"/>
        <w:spacing w:line="360" w:lineRule="auto"/>
        <w:ind w:firstLine="480" w:firstLineChars="200"/>
        <w:rPr>
          <w:sz w:val="24"/>
        </w:rPr>
      </w:pPr>
      <w:r>
        <w:rPr>
          <w:sz w:val="24"/>
        </w:rPr>
        <w:t>烟气系统的设计必须保证烟尘在烟道的沉积不会对运行产生影响。对于烟尘易聚集的烟道，应考虑附加的积灰荷重。</w:t>
      </w:r>
    </w:p>
    <w:p w14:paraId="2883ADE9">
      <w:pPr>
        <w:wordWrap w:val="0"/>
        <w:adjustRightInd w:val="0"/>
        <w:snapToGrid w:val="0"/>
        <w:spacing w:line="360" w:lineRule="auto"/>
        <w:ind w:firstLine="480" w:firstLineChars="200"/>
        <w:rPr>
          <w:sz w:val="24"/>
        </w:rPr>
      </w:pPr>
      <w:r>
        <w:rPr>
          <w:sz w:val="24"/>
        </w:rPr>
        <w:t>所有烟道应在适当位置配有足够数量和大小的清灰孔，以便于烟道的维修和检查以及清除积灰。</w:t>
      </w:r>
    </w:p>
    <w:p w14:paraId="5EB37F49">
      <w:pPr>
        <w:wordWrap w:val="0"/>
        <w:adjustRightInd w:val="0"/>
        <w:snapToGrid w:val="0"/>
        <w:spacing w:line="360" w:lineRule="auto"/>
        <w:ind w:firstLine="480" w:firstLineChars="200"/>
        <w:rPr>
          <w:sz w:val="24"/>
        </w:rPr>
      </w:pPr>
      <w:r>
        <w:rPr>
          <w:sz w:val="24"/>
        </w:rPr>
        <w:t>为了使与烟道连接的设备的受力在允许范围内，特别要注意考虑烟道系统的热膨胀，热膨胀应通过膨胀节进行控制。</w:t>
      </w:r>
    </w:p>
    <w:p w14:paraId="272703D7">
      <w:pPr>
        <w:wordWrap w:val="0"/>
        <w:adjustRightInd w:val="0"/>
        <w:snapToGrid w:val="0"/>
        <w:spacing w:line="360" w:lineRule="auto"/>
        <w:ind w:firstLine="480" w:firstLineChars="200"/>
        <w:rPr>
          <w:sz w:val="24"/>
        </w:rPr>
      </w:pPr>
      <w:r>
        <w:rPr>
          <w:sz w:val="24"/>
        </w:rPr>
        <w:t>高温烟气蒸发系统烟道入口接口界限：每台锅炉空预器入口（分级省煤器出口）的烟道壁面（从设计院、锅炉厂指定位置引接，具体位置设计联络会确定）；</w:t>
      </w:r>
    </w:p>
    <w:p w14:paraId="1ECB0D4C">
      <w:pPr>
        <w:wordWrap w:val="0"/>
        <w:adjustRightInd w:val="0"/>
        <w:snapToGrid w:val="0"/>
        <w:spacing w:line="360" w:lineRule="auto"/>
        <w:ind w:firstLine="480" w:firstLineChars="200"/>
        <w:rPr>
          <w:sz w:val="24"/>
        </w:rPr>
      </w:pPr>
      <w:r>
        <w:rPr>
          <w:sz w:val="24"/>
        </w:rPr>
        <w:t>高温烟气蒸发系统烟道出口接口界限：每台锅炉低温省煤器入口的烟道壁面（从设计院、锅炉厂指定位置引接，具体位置设计联络会确定）。</w:t>
      </w:r>
    </w:p>
    <w:p w14:paraId="6EC9ED4E">
      <w:pPr>
        <w:wordWrap w:val="0"/>
        <w:adjustRightInd w:val="0"/>
        <w:snapToGrid w:val="0"/>
        <w:spacing w:line="360" w:lineRule="auto"/>
        <w:rPr>
          <w:sz w:val="24"/>
        </w:rPr>
      </w:pPr>
      <w:r>
        <w:rPr>
          <w:sz w:val="24"/>
        </w:rPr>
        <w:t>5.1.5.3 膨胀节</w:t>
      </w:r>
    </w:p>
    <w:p w14:paraId="53A1BB3A">
      <w:pPr>
        <w:wordWrap w:val="0"/>
        <w:adjustRightInd w:val="0"/>
        <w:snapToGrid w:val="0"/>
        <w:spacing w:line="360" w:lineRule="auto"/>
        <w:ind w:firstLine="480" w:firstLineChars="200"/>
        <w:rPr>
          <w:sz w:val="24"/>
        </w:rPr>
      </w:pPr>
      <w:r>
        <w:rPr>
          <w:sz w:val="24"/>
        </w:rPr>
        <w:t>膨胀节用于补偿烟道热膨胀引起的位移。膨胀节在所有运行和事故条件下都应能吸收全部连接设备和烟道的轴向、径向位移，以保护设备和管道免受损害和变形。</w:t>
      </w:r>
    </w:p>
    <w:p w14:paraId="7E987D81">
      <w:pPr>
        <w:wordWrap w:val="0"/>
        <w:adjustRightInd w:val="0"/>
        <w:snapToGrid w:val="0"/>
        <w:spacing w:line="360" w:lineRule="auto"/>
        <w:ind w:firstLine="480" w:firstLineChars="200"/>
        <w:rPr>
          <w:sz w:val="24"/>
        </w:rPr>
      </w:pPr>
      <w:r>
        <w:rPr>
          <w:sz w:val="24"/>
        </w:rPr>
        <w:t>膨胀节在可能出现的各种温度、压力下无损坏，并保持100%的气密性。</w:t>
      </w:r>
    </w:p>
    <w:p w14:paraId="3B13AB1C">
      <w:pPr>
        <w:wordWrap w:val="0"/>
        <w:adjustRightInd w:val="0"/>
        <w:snapToGrid w:val="0"/>
        <w:spacing w:line="360" w:lineRule="auto"/>
        <w:ind w:firstLine="480" w:firstLineChars="200"/>
        <w:rPr>
          <w:sz w:val="24"/>
        </w:rPr>
      </w:pPr>
      <w:r>
        <w:rPr>
          <w:sz w:val="24"/>
        </w:rPr>
        <w:t>膨胀节与烟道可采用螺栓法兰连接或焊接，但位于设备的接口处，如挡板、风机、或位于设备供货界限处的膨胀节应采用法兰螺栓连接方式。</w:t>
      </w:r>
    </w:p>
    <w:p w14:paraId="7C9824B7">
      <w:pPr>
        <w:wordWrap w:val="0"/>
        <w:adjustRightInd w:val="0"/>
        <w:snapToGrid w:val="0"/>
        <w:spacing w:line="360" w:lineRule="auto"/>
        <w:ind w:firstLine="480" w:firstLineChars="200"/>
        <w:rPr>
          <w:sz w:val="24"/>
        </w:rPr>
      </w:pPr>
      <w:r>
        <w:rPr>
          <w:sz w:val="24"/>
        </w:rPr>
        <w:t>位于挡板门附近的膨胀节应有适当的净距，以避免与挡板门的移动部件互相影响。</w:t>
      </w:r>
    </w:p>
    <w:p w14:paraId="73C56E9F">
      <w:pPr>
        <w:wordWrap w:val="0"/>
        <w:adjustRightInd w:val="0"/>
        <w:snapToGrid w:val="0"/>
        <w:spacing w:line="360" w:lineRule="auto"/>
        <w:ind w:firstLine="480" w:firstLineChars="200"/>
        <w:rPr>
          <w:sz w:val="24"/>
        </w:rPr>
      </w:pPr>
      <w:r>
        <w:rPr>
          <w:sz w:val="24"/>
        </w:rPr>
        <w:t>高温烟气应采用非金属膨胀节，其材料应耐不低于420℃高温。对于非金属的膨胀节，所有膨胀节应加装导流板，导流板起防止介质中粉尘磨损补偿器的作用，也防止灰尘沉积在非金属补偿器沟纹处。</w:t>
      </w:r>
    </w:p>
    <w:p w14:paraId="7831CA8F">
      <w:pPr>
        <w:wordWrap w:val="0"/>
        <w:adjustRightInd w:val="0"/>
        <w:snapToGrid w:val="0"/>
        <w:spacing w:line="360" w:lineRule="auto"/>
        <w:ind w:firstLine="480" w:firstLineChars="200"/>
        <w:rPr>
          <w:sz w:val="24"/>
        </w:rPr>
      </w:pPr>
      <w:r>
        <w:rPr>
          <w:sz w:val="24"/>
        </w:rPr>
        <w:t>所有膨胀节框架有同样的螺孔间距，间距不超过80mm，压条厚度不小于8mm，选用不小于M10的螺栓、螺母。</w:t>
      </w:r>
    </w:p>
    <w:p w14:paraId="2934D972">
      <w:pPr>
        <w:wordWrap w:val="0"/>
        <w:adjustRightInd w:val="0"/>
        <w:snapToGrid w:val="0"/>
        <w:spacing w:line="360" w:lineRule="auto"/>
        <w:ind w:firstLine="480" w:firstLineChars="200"/>
        <w:rPr>
          <w:sz w:val="24"/>
        </w:rPr>
      </w:pPr>
      <w:r>
        <w:rPr>
          <w:sz w:val="24"/>
        </w:rPr>
        <w:t>膨胀节框架将以相同半径波节连续布置，不允许使用铸模波节膨胀节。用螺栓、螺母和垫圈把纤维紧固在框架上，不允许使用双头螺栓。</w:t>
      </w:r>
    </w:p>
    <w:p w14:paraId="6B86A9E0">
      <w:pPr>
        <w:wordWrap w:val="0"/>
        <w:adjustRightInd w:val="0"/>
        <w:snapToGrid w:val="0"/>
        <w:spacing w:line="360" w:lineRule="auto"/>
        <w:ind w:firstLine="480" w:firstLineChars="200"/>
        <w:rPr>
          <w:sz w:val="24"/>
        </w:rPr>
      </w:pPr>
      <w:r>
        <w:rPr>
          <w:sz w:val="24"/>
        </w:rPr>
        <w:t>框架深度最小是200mm，而且最小要留80mm的余地以便于拆换膨胀节的螺栓、螺母和垫圈。</w:t>
      </w:r>
    </w:p>
    <w:p w14:paraId="282FF0CF">
      <w:pPr>
        <w:wordWrap w:val="0"/>
        <w:adjustRightInd w:val="0"/>
        <w:snapToGrid w:val="0"/>
        <w:spacing w:line="360" w:lineRule="auto"/>
        <w:ind w:firstLine="480" w:firstLineChars="200"/>
        <w:rPr>
          <w:sz w:val="24"/>
        </w:rPr>
      </w:pPr>
      <w:r>
        <w:rPr>
          <w:sz w:val="24"/>
        </w:rPr>
        <w:t>最少在膨胀节每边提供1m的净空，包括平台扶梯和钢结构通道的距离。</w:t>
      </w:r>
    </w:p>
    <w:p w14:paraId="5236078B">
      <w:pPr>
        <w:wordWrap w:val="0"/>
        <w:adjustRightInd w:val="0"/>
        <w:snapToGrid w:val="0"/>
        <w:spacing w:line="360" w:lineRule="auto"/>
        <w:ind w:firstLine="480" w:firstLineChars="200"/>
        <w:rPr>
          <w:sz w:val="24"/>
        </w:rPr>
      </w:pPr>
      <w:r>
        <w:rPr>
          <w:sz w:val="24"/>
        </w:rPr>
        <w:t>所有膨胀节的设计应无泄漏。</w:t>
      </w:r>
    </w:p>
    <w:p w14:paraId="7DCC513C">
      <w:pPr>
        <w:adjustRightInd w:val="0"/>
        <w:snapToGrid w:val="0"/>
        <w:spacing w:line="360" w:lineRule="auto"/>
        <w:ind w:firstLine="480" w:firstLineChars="200"/>
      </w:pPr>
      <w:r>
        <w:rPr>
          <w:sz w:val="24"/>
        </w:rPr>
        <w:t>膨胀节的品牌选型详见第十一部分的要求，投标方必须分别询价并分别列出它们的报价，以价高者计入投标价，品牌选择最终由招标方确定。</w:t>
      </w:r>
    </w:p>
    <w:p w14:paraId="225560A9">
      <w:pPr>
        <w:wordWrap w:val="0"/>
        <w:adjustRightInd w:val="0"/>
        <w:snapToGrid w:val="0"/>
        <w:spacing w:line="360" w:lineRule="auto"/>
        <w:rPr>
          <w:sz w:val="24"/>
        </w:rPr>
      </w:pPr>
      <w:r>
        <w:rPr>
          <w:sz w:val="24"/>
        </w:rPr>
        <w:t>5.1.5.4 烟道旁路蒸发系统</w:t>
      </w:r>
    </w:p>
    <w:p w14:paraId="406A0298">
      <w:pPr>
        <w:wordWrap w:val="0"/>
        <w:adjustRightInd w:val="0"/>
        <w:snapToGrid w:val="0"/>
        <w:spacing w:line="360" w:lineRule="auto"/>
        <w:ind w:firstLine="480" w:firstLineChars="200"/>
        <w:rPr>
          <w:sz w:val="24"/>
        </w:rPr>
      </w:pPr>
      <w:r>
        <w:rPr>
          <w:sz w:val="24"/>
        </w:rPr>
        <w:t>烟道旁路蒸发系统由干燥塔、雾化器、气体分布器、钢框架平台组成。</w:t>
      </w:r>
    </w:p>
    <w:p w14:paraId="3DF25AD5">
      <w:pPr>
        <w:wordWrap w:val="0"/>
        <w:adjustRightInd w:val="0"/>
        <w:snapToGrid w:val="0"/>
        <w:spacing w:line="360" w:lineRule="auto"/>
        <w:ind w:firstLine="480" w:firstLineChars="200"/>
        <w:rPr>
          <w:sz w:val="24"/>
        </w:rPr>
      </w:pPr>
      <w:r>
        <w:rPr>
          <w:sz w:val="24"/>
        </w:rPr>
        <w:t>（1）干燥塔</w:t>
      </w:r>
    </w:p>
    <w:p w14:paraId="15938083">
      <w:pPr>
        <w:wordWrap w:val="0"/>
        <w:adjustRightInd w:val="0"/>
        <w:snapToGrid w:val="0"/>
        <w:spacing w:line="360" w:lineRule="auto"/>
        <w:ind w:firstLine="480" w:firstLineChars="200"/>
        <w:rPr>
          <w:sz w:val="24"/>
        </w:rPr>
      </w:pPr>
      <w:r>
        <w:rPr>
          <w:sz w:val="24"/>
        </w:rPr>
        <w:t>干燥塔筒体、支撑柱均为钢结构，塔的整体设计方便塔内的检修和维护，并设置塔内部件检修维护时所必须的平台楼梯，并合理设置人孔门、平台和爬梯，配备塔顶旋转雾化器及气体分布器的检修平台。干燥塔爬梯采用折返梯，并设计检修检查平台。</w:t>
      </w:r>
    </w:p>
    <w:p w14:paraId="56B5E0FA">
      <w:pPr>
        <w:tabs>
          <w:tab w:val="left" w:pos="993"/>
        </w:tabs>
        <w:adjustRightInd w:val="0"/>
        <w:snapToGrid w:val="0"/>
        <w:spacing w:line="360" w:lineRule="auto"/>
        <w:ind w:firstLine="480" w:firstLineChars="200"/>
        <w:jc w:val="left"/>
        <w:rPr>
          <w:sz w:val="24"/>
        </w:rPr>
      </w:pPr>
      <w:r>
        <w:rPr>
          <w:sz w:val="24"/>
        </w:rPr>
        <w:t>干燥塔顶部设置雾化器维护小屋，室内考虑设计气体分布器及雾化器检修维护时所必须的起吊措施及检修空间，屋内相关管道、设备的布置应便于检修且不能妨碍人员行走。维护小屋需要结合风向，考虑迎风面需延长墙面，防止雨水被吹进雾化器坑内。</w:t>
      </w:r>
    </w:p>
    <w:p w14:paraId="1A84CA4A">
      <w:pPr>
        <w:tabs>
          <w:tab w:val="left" w:pos="993"/>
        </w:tabs>
        <w:adjustRightInd w:val="0"/>
        <w:snapToGrid w:val="0"/>
        <w:spacing w:line="360" w:lineRule="auto"/>
        <w:ind w:firstLine="480" w:firstLineChars="200"/>
        <w:jc w:val="left"/>
        <w:rPr>
          <w:sz w:val="24"/>
        </w:rPr>
      </w:pPr>
      <w:r>
        <w:rPr>
          <w:sz w:val="24"/>
        </w:rPr>
        <w:t>投标方需优化干燥塔设计，确保干燥塔的容积和塔身高度必须满足蒸发废水处理能力，在保证干燥塔使用寿命、结构强度的同时尽量减小干燥塔荷载。</w:t>
      </w:r>
    </w:p>
    <w:p w14:paraId="735128D6">
      <w:pPr>
        <w:tabs>
          <w:tab w:val="left" w:pos="993"/>
        </w:tabs>
        <w:adjustRightInd w:val="0"/>
        <w:snapToGrid w:val="0"/>
        <w:spacing w:line="360" w:lineRule="auto"/>
        <w:ind w:firstLine="480" w:firstLineChars="200"/>
        <w:jc w:val="left"/>
        <w:rPr>
          <w:sz w:val="24"/>
        </w:rPr>
      </w:pPr>
      <w:r>
        <w:rPr>
          <w:sz w:val="24"/>
        </w:rPr>
        <w:t>干燥塔设计成气密性结构，防止烟气及废水雾滴泄漏。为保证壳体结构的完整性，钢塔部分尽可能使用焊接连接，法兰和螺栓连接仅在必要时使用。塔体上的人孔、通道、连接管道等需要在壳体穿孔的地方进行密封，防止泄漏。</w:t>
      </w:r>
    </w:p>
    <w:p w14:paraId="0B987D2D">
      <w:pPr>
        <w:tabs>
          <w:tab w:val="left" w:pos="993"/>
        </w:tabs>
        <w:adjustRightInd w:val="0"/>
        <w:snapToGrid w:val="0"/>
        <w:spacing w:line="360" w:lineRule="auto"/>
        <w:ind w:firstLine="480" w:firstLineChars="200"/>
        <w:jc w:val="left"/>
        <w:rPr>
          <w:sz w:val="24"/>
        </w:rPr>
      </w:pPr>
      <w:r>
        <w:rPr>
          <w:sz w:val="24"/>
        </w:rPr>
        <w:t>干燥塔的设计尽可能避免形成死角，同时采取措施来避免下部锥体灰斗堵塞。</w:t>
      </w:r>
    </w:p>
    <w:p w14:paraId="7406DC52">
      <w:pPr>
        <w:tabs>
          <w:tab w:val="left" w:pos="993"/>
        </w:tabs>
        <w:adjustRightInd w:val="0"/>
        <w:snapToGrid w:val="0"/>
        <w:spacing w:line="360" w:lineRule="auto"/>
        <w:ind w:firstLine="480" w:firstLineChars="200"/>
        <w:jc w:val="left"/>
        <w:rPr>
          <w:sz w:val="24"/>
        </w:rPr>
      </w:pPr>
      <w:r>
        <w:rPr>
          <w:sz w:val="24"/>
        </w:rPr>
        <w:t>干燥塔外壳应充分考虑膨胀的要求。</w:t>
      </w:r>
    </w:p>
    <w:p w14:paraId="463F1FBD">
      <w:pPr>
        <w:tabs>
          <w:tab w:val="left" w:pos="993"/>
        </w:tabs>
        <w:adjustRightInd w:val="0"/>
        <w:snapToGrid w:val="0"/>
        <w:spacing w:line="360" w:lineRule="auto"/>
        <w:ind w:firstLine="480" w:firstLineChars="200"/>
        <w:jc w:val="left"/>
        <w:rPr>
          <w:sz w:val="24"/>
        </w:rPr>
      </w:pPr>
      <w:r>
        <w:rPr>
          <w:sz w:val="24"/>
        </w:rPr>
        <w:t>干燥塔材质应充分考虑腐蚀磨损要求。</w:t>
      </w:r>
    </w:p>
    <w:p w14:paraId="7EB16980">
      <w:pPr>
        <w:tabs>
          <w:tab w:val="left" w:pos="993"/>
        </w:tabs>
        <w:adjustRightInd w:val="0"/>
        <w:snapToGrid w:val="0"/>
        <w:spacing w:line="360" w:lineRule="auto"/>
        <w:ind w:firstLine="480" w:firstLineChars="200"/>
        <w:jc w:val="left"/>
        <w:rPr>
          <w:sz w:val="24"/>
        </w:rPr>
      </w:pPr>
      <w:r>
        <w:rPr>
          <w:sz w:val="24"/>
        </w:rPr>
        <w:t>干燥塔塔顶应有防风、防雨、雪的措施，保证塔顶雾化器能够安全稳定的运行。</w:t>
      </w:r>
    </w:p>
    <w:p w14:paraId="77295D84">
      <w:pPr>
        <w:tabs>
          <w:tab w:val="left" w:pos="993"/>
        </w:tabs>
        <w:adjustRightInd w:val="0"/>
        <w:snapToGrid w:val="0"/>
        <w:spacing w:line="360" w:lineRule="auto"/>
        <w:ind w:firstLine="480" w:firstLineChars="200"/>
        <w:jc w:val="left"/>
        <w:rPr>
          <w:sz w:val="24"/>
        </w:rPr>
      </w:pPr>
      <w:r>
        <w:rPr>
          <w:sz w:val="24"/>
        </w:rPr>
        <w:t>干燥塔设有足够的压力、温度等测量装置，提供塔内温度、压差、压力等在线检测仪表。</w:t>
      </w:r>
    </w:p>
    <w:p w14:paraId="08F58146">
      <w:pPr>
        <w:tabs>
          <w:tab w:val="left" w:pos="993"/>
        </w:tabs>
        <w:adjustRightInd w:val="0"/>
        <w:snapToGrid w:val="0"/>
        <w:spacing w:line="360" w:lineRule="auto"/>
        <w:ind w:firstLine="480" w:firstLineChars="200"/>
        <w:jc w:val="left"/>
        <w:rPr>
          <w:sz w:val="24"/>
        </w:rPr>
      </w:pPr>
      <w:r>
        <w:rPr>
          <w:sz w:val="24"/>
        </w:rPr>
        <w:t>干燥塔及其它设备不会产生堵塞和腐蚀。</w:t>
      </w:r>
    </w:p>
    <w:p w14:paraId="4D6D18B2">
      <w:pPr>
        <w:tabs>
          <w:tab w:val="left" w:pos="993"/>
        </w:tabs>
        <w:adjustRightInd w:val="0"/>
        <w:snapToGrid w:val="0"/>
        <w:spacing w:line="360" w:lineRule="auto"/>
        <w:ind w:firstLine="480" w:firstLineChars="200"/>
        <w:jc w:val="left"/>
        <w:rPr>
          <w:sz w:val="24"/>
        </w:rPr>
      </w:pPr>
      <w:r>
        <w:rPr>
          <w:sz w:val="24"/>
        </w:rPr>
        <w:t>干燥塔设有1路废水输送系统和1路冲洗水系统，保证能顺利通畅地将脱硫废水、冲洗水输入雾化器，所有管路必须留有放空管，放空的废水收集至废水坑。</w:t>
      </w:r>
    </w:p>
    <w:p w14:paraId="6D593C54">
      <w:pPr>
        <w:tabs>
          <w:tab w:val="left" w:pos="993"/>
        </w:tabs>
        <w:adjustRightInd w:val="0"/>
        <w:snapToGrid w:val="0"/>
        <w:spacing w:line="360" w:lineRule="auto"/>
        <w:ind w:firstLine="480" w:firstLineChars="200"/>
        <w:jc w:val="left"/>
        <w:rPr>
          <w:sz w:val="24"/>
        </w:rPr>
      </w:pPr>
      <w:r>
        <w:rPr>
          <w:sz w:val="24"/>
        </w:rPr>
        <w:t>投标方在干燥塔底部另设一个事故排灰口（法兰及法兰盲板）。</w:t>
      </w:r>
    </w:p>
    <w:p w14:paraId="136C504A">
      <w:pPr>
        <w:tabs>
          <w:tab w:val="left" w:pos="993"/>
        </w:tabs>
        <w:adjustRightInd w:val="0"/>
        <w:snapToGrid w:val="0"/>
        <w:spacing w:line="360" w:lineRule="auto"/>
        <w:ind w:firstLine="484" w:firstLineChars="200"/>
        <w:textAlignment w:val="baseline"/>
        <w:rPr>
          <w:sz w:val="24"/>
        </w:rPr>
      </w:pPr>
      <w:r>
        <w:rPr>
          <w:spacing w:val="1"/>
          <w:sz w:val="24"/>
        </w:rPr>
        <w:t>干燥塔的空塔烟气流速满足工艺要求，烟气在塔内停留时间不小于10s。干燥塔内径</w:t>
      </w:r>
      <w:r>
        <w:rPr>
          <w:spacing w:val="1"/>
          <w:sz w:val="24"/>
          <w:u w:val="single"/>
        </w:rPr>
        <w:t xml:space="preserve">   </w:t>
      </w:r>
      <w:r>
        <w:rPr>
          <w:spacing w:val="1"/>
          <w:sz w:val="24"/>
        </w:rPr>
        <w:t>m（投标方填写），高度</w:t>
      </w:r>
      <w:r>
        <w:rPr>
          <w:spacing w:val="1"/>
          <w:sz w:val="24"/>
          <w:u w:val="single"/>
        </w:rPr>
        <w:t xml:space="preserve">   </w:t>
      </w:r>
      <w:r>
        <w:rPr>
          <w:spacing w:val="1"/>
          <w:sz w:val="24"/>
        </w:rPr>
        <w:t>m（</w:t>
      </w:r>
      <w:r>
        <w:rPr>
          <w:sz w:val="24"/>
        </w:rPr>
        <w:t>直筒段+锥段，投标方填写</w:t>
      </w:r>
      <w:r>
        <w:rPr>
          <w:spacing w:val="1"/>
          <w:sz w:val="24"/>
        </w:rPr>
        <w:t>）。</w:t>
      </w:r>
      <w:r>
        <w:rPr>
          <w:sz w:val="24"/>
        </w:rPr>
        <w:t>直筒段的桶壁厚度不小于</w:t>
      </w:r>
      <w:r>
        <w:rPr>
          <w:sz w:val="24"/>
          <w:u w:val="single"/>
        </w:rPr>
        <w:t xml:space="preserve">   </w:t>
      </w:r>
      <w:r>
        <w:rPr>
          <w:sz w:val="24"/>
        </w:rPr>
        <w:t>mm</w:t>
      </w:r>
      <w:r>
        <w:rPr>
          <w:spacing w:val="1"/>
          <w:sz w:val="24"/>
        </w:rPr>
        <w:t>（投标方填写）</w:t>
      </w:r>
      <w:r>
        <w:rPr>
          <w:sz w:val="24"/>
        </w:rPr>
        <w:t>，材质为</w:t>
      </w:r>
      <w:r>
        <w:rPr>
          <w:spacing w:val="1"/>
          <w:sz w:val="24"/>
          <w:u w:val="single"/>
        </w:rPr>
        <w:t xml:space="preserve">   </w:t>
      </w:r>
      <w:r>
        <w:rPr>
          <w:spacing w:val="1"/>
          <w:sz w:val="24"/>
        </w:rPr>
        <w:t>（投标方填写）</w:t>
      </w:r>
      <w:r>
        <w:rPr>
          <w:sz w:val="24"/>
        </w:rPr>
        <w:t>，锥斗角度不小于60°，锥斗的壁厚不小于</w:t>
      </w:r>
      <w:r>
        <w:rPr>
          <w:spacing w:val="1"/>
          <w:sz w:val="24"/>
          <w:u w:val="single"/>
        </w:rPr>
        <w:t xml:space="preserve">   </w:t>
      </w:r>
      <w:r>
        <w:rPr>
          <w:sz w:val="24"/>
        </w:rPr>
        <w:t>mm</w:t>
      </w:r>
      <w:r>
        <w:rPr>
          <w:spacing w:val="1"/>
          <w:sz w:val="24"/>
        </w:rPr>
        <w:t>（投标方填写）</w:t>
      </w:r>
      <w:r>
        <w:rPr>
          <w:sz w:val="24"/>
        </w:rPr>
        <w:t>，材质为</w:t>
      </w:r>
      <w:r>
        <w:rPr>
          <w:spacing w:val="1"/>
          <w:sz w:val="24"/>
          <w:u w:val="single"/>
        </w:rPr>
        <w:t xml:space="preserve">   </w:t>
      </w:r>
      <w:r>
        <w:rPr>
          <w:spacing w:val="1"/>
          <w:sz w:val="24"/>
        </w:rPr>
        <w:t>（投标方填写）</w:t>
      </w:r>
      <w:r>
        <w:rPr>
          <w:sz w:val="24"/>
        </w:rPr>
        <w:t>。干燥塔的保温厚度不小于</w:t>
      </w:r>
      <w:r>
        <w:rPr>
          <w:spacing w:val="1"/>
          <w:sz w:val="24"/>
          <w:u w:val="single"/>
        </w:rPr>
        <w:t xml:space="preserve">   </w:t>
      </w:r>
      <w:r>
        <w:rPr>
          <w:sz w:val="24"/>
        </w:rPr>
        <w:t>mm</w:t>
      </w:r>
      <w:r>
        <w:rPr>
          <w:spacing w:val="1"/>
          <w:sz w:val="24"/>
        </w:rPr>
        <w:t>（投标方填写）</w:t>
      </w:r>
      <w:r>
        <w:rPr>
          <w:sz w:val="24"/>
        </w:rPr>
        <w:t>，压型彩钢板厚度不小于</w:t>
      </w:r>
      <w:r>
        <w:rPr>
          <w:spacing w:val="1"/>
          <w:sz w:val="24"/>
          <w:u w:val="single"/>
        </w:rPr>
        <w:t xml:space="preserve">   </w:t>
      </w:r>
      <w:r>
        <w:rPr>
          <w:sz w:val="24"/>
        </w:rPr>
        <w:t>mm</w:t>
      </w:r>
      <w:r>
        <w:rPr>
          <w:spacing w:val="1"/>
          <w:sz w:val="24"/>
        </w:rPr>
        <w:t>（投标方填写）</w:t>
      </w:r>
      <w:r>
        <w:rPr>
          <w:sz w:val="24"/>
        </w:rPr>
        <w:t>。（上述数据由投标方根据系统设计要求填写）。</w:t>
      </w:r>
    </w:p>
    <w:p w14:paraId="3D50DE68">
      <w:pPr>
        <w:tabs>
          <w:tab w:val="left" w:pos="993"/>
        </w:tabs>
        <w:adjustRightInd w:val="0"/>
        <w:snapToGrid w:val="0"/>
        <w:spacing w:line="360" w:lineRule="auto"/>
        <w:ind w:firstLine="480" w:firstLineChars="200"/>
        <w:textAlignment w:val="baseline"/>
        <w:rPr>
          <w:bCs/>
          <w:sz w:val="24"/>
        </w:rPr>
      </w:pPr>
      <w:r>
        <w:rPr>
          <w:bCs/>
          <w:sz w:val="24"/>
        </w:rPr>
        <w:t>进水阀门与雾化器运转状态设置联锁，雾化器故障（振动大等）或停运时进水阀关闭；雾化器进水管道调节阀组后设置排净阀，雾化器停运后打开排尽阀，排除管内积液防止进入雾化器；雾化器正常运行时，进水量根据机组负荷和出口烟温进行调节，干燥塔出口温度控制在170℃以上，确保雾化废水彻底干燥。</w:t>
      </w:r>
    </w:p>
    <w:p w14:paraId="6271061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投标方需保证蒸发系统不发生结垢、腐蚀及磨损现象，同时采取措施保证不发生蒸发器湿壁现象，防止蒸发器器壁结垢。</w:t>
      </w:r>
    </w:p>
    <w:p w14:paraId="2504413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（2）雾化装置（旋转雾化器）</w:t>
      </w:r>
    </w:p>
    <w:p w14:paraId="2F464A5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雾化装置是整个工艺最核心的部分，用以雾化脱硫废水，雾化装置应能适应烟气温度、烟气成份、烟气量等的变化。</w:t>
      </w:r>
    </w:p>
    <w:p w14:paraId="369F05B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雾化装置要求雾化液滴最大粒径应控制在150μm以下，能够保证在液体流量不发生很大变化时，雾化雾滴的粒径分布不发生显著改变。该特性能使浆液在接近饱和温度时，没有水分凝积在干燥塔壁上。</w:t>
      </w:r>
    </w:p>
    <w:p w14:paraId="0DABC92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雾化装置的废水管道、分配盘、雾化盘等与废水接触部位材质为哈氏合金C276。</w:t>
      </w:r>
    </w:p>
    <w:p w14:paraId="124FA393">
      <w:pPr>
        <w:wordWrap w:val="0"/>
        <w:adjustRightInd w:val="0"/>
        <w:snapToGrid w:val="0"/>
        <w:spacing w:line="360" w:lineRule="auto"/>
        <w:ind w:firstLine="484" w:firstLineChars="200"/>
        <w:rPr>
          <w:bCs/>
          <w:spacing w:val="1"/>
          <w:sz w:val="24"/>
          <w:lang w:val="zh-CN"/>
        </w:rPr>
      </w:pPr>
      <w:r>
        <w:rPr>
          <w:bCs/>
          <w:spacing w:val="1"/>
          <w:sz w:val="24"/>
          <w:lang w:val="zh-CN"/>
        </w:rPr>
        <w:t>雾化装置进水流量采用电动阀门调节，调节阀门为V型衬陶瓷耐磨球阀，采用成套进口设备。</w:t>
      </w:r>
      <w:r>
        <w:rPr>
          <w:sz w:val="24"/>
        </w:rPr>
        <w:t>调节阀品牌选型详见第</w:t>
      </w:r>
      <w:r>
        <w:rPr>
          <w:bCs/>
          <w:color w:val="000000"/>
          <w:sz w:val="24"/>
        </w:rPr>
        <w:t>十一</w:t>
      </w:r>
      <w:r>
        <w:rPr>
          <w:sz w:val="24"/>
        </w:rPr>
        <w:t>部分的要求，投标方必须分别询价并分别列出它们的报价，以价高者计入投标价，品牌选择最终由招标方确定。</w:t>
      </w:r>
    </w:p>
    <w:p w14:paraId="1442F4C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投标方应考虑旋转雾化装置水冲洗系统设计，水冲洗从就近工业水管道接入，材料、阀门及引接由投标方负责。</w:t>
      </w:r>
    </w:p>
    <w:p w14:paraId="67B6315D">
      <w:pPr>
        <w:tabs>
          <w:tab w:val="left" w:pos="993"/>
        </w:tabs>
        <w:adjustRightInd w:val="0"/>
        <w:snapToGrid w:val="0"/>
        <w:spacing w:line="360" w:lineRule="auto"/>
        <w:ind w:firstLine="484" w:firstLineChars="200"/>
        <w:textAlignment w:val="baseline"/>
      </w:pPr>
      <w:r>
        <w:rPr>
          <w:bCs/>
          <w:spacing w:val="1"/>
          <w:sz w:val="24"/>
          <w:lang w:val="zh-CN"/>
        </w:rPr>
        <w:t>投标方应对雾化装置的形式、喷头数量、流量、材料、特性等进行描述。</w:t>
      </w:r>
      <w:r>
        <w:rPr>
          <w:sz w:val="24"/>
        </w:rPr>
        <w:t>品牌选型详见第</w:t>
      </w:r>
      <w:r>
        <w:rPr>
          <w:bCs/>
          <w:color w:val="000000"/>
          <w:sz w:val="24"/>
        </w:rPr>
        <w:t>十一</w:t>
      </w:r>
      <w:r>
        <w:rPr>
          <w:sz w:val="24"/>
        </w:rPr>
        <w:t>部分的要求，投标方必须分别询价并分别列出它们的报价，以价高者计入投标价，品牌选择最终由招标方确定。</w:t>
      </w:r>
    </w:p>
    <w:p w14:paraId="5390B54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（3）烟气分配器</w:t>
      </w:r>
    </w:p>
    <w:p w14:paraId="7186F4E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烟气分配器使雾化液体与干燥气体之间的有效混合，从而避免废水在干燥塔壁上结垢。在热烟气进口设置烟气分配器，使气液混合充分和均匀，有利于实现长时间的稳定运转，保证出口气体温度接近要求的温度。</w:t>
      </w:r>
    </w:p>
    <w:p w14:paraId="616E1DC7">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干燥塔及其附件选用的材料应适合工艺过程的特性，并且能承受烟气飞灰和废水的磨损、腐蚀。分配器外壳材质采用Q355B或以上材质，旋流片和导流板材质采用AR400钢或以上材质。</w:t>
      </w:r>
    </w:p>
    <w:p w14:paraId="58794FC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烟气入口蜗壳及喷雾干燥塔内所有部件应能承受最大入口气流及最高入口烟气温度的冲击，高温烟气应不对任何系统和设备造成损害。</w:t>
      </w:r>
    </w:p>
    <w:p w14:paraId="40F77CF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热风分配器应避免堆积污物和结垢，并且设有通道以便于清洁。</w:t>
      </w:r>
    </w:p>
    <w:p w14:paraId="71829FA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投标方应对烟气分配器的形式、分配特性、材料等进行描述。</w:t>
      </w:r>
    </w:p>
    <w:p w14:paraId="3B335D7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（4）干燥塔钢架</w:t>
      </w:r>
    </w:p>
    <w:p w14:paraId="3C94DCD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干燥塔钢架，采用独立的钢框架结构形式；主要结构材质为Q355B，次要结构及支撑材质采用Q235B，钢架的强度、稳定及位移均应满足现有规范的要求。</w:t>
      </w:r>
    </w:p>
    <w:p w14:paraId="35E8282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干燥塔设置钢框架结构平台，钢框架顶层应与干燥塔顶平齐，干燥塔不得焊接在钢框架上，干燥塔采用滑动支座加限位设施的方式固定在钢框架上。</w:t>
      </w:r>
    </w:p>
    <w:p w14:paraId="265A0F8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为方便检修及测试，干燥塔设置平台及楼梯。</w:t>
      </w:r>
    </w:p>
    <w:p w14:paraId="68137FD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投标方根据本工程情况自行核算锅炉部分相关设备荷载，并在设计和施工安装过程中配合招标方相关专业及与之有关的设备厂家、设计院。</w:t>
      </w:r>
    </w:p>
    <w:p w14:paraId="4F1B6ED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（5）塔底仓泵飞灰输送系统</w:t>
      </w:r>
    </w:p>
    <w:p w14:paraId="6A77CF8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每套干燥塔设一套飞灰输送系统和事故排灰系统，能安全可靠地将塔底灰斗内的灰输送至渣仓，并在每套干燥塔底部另设一个事故排灰口（法兰及法兰盲板）。飞灰输送系统包括但不限于：灰斗下手动插板门、方圆节（如需）、仓泵入口伸缩节，仓泵进料阀、仓泵，仓泵料位开关（无源核子式）、仓泵全套电磁阀控制箱、输灰管道压力变送器、仓泵出料阀、仓泵压力平衡装置、排堵装置、仓泵进气组件、管路进补气组件、管道及附件、管路切换阀等。干燥塔底部输灰系统仓泵入口气动进料阀门选用耐温、耐腐的陶瓷圆盘阀。投标方应根据底部灰渣的板结情况选择必要的破碎措施或设施以保证输灰系统的安全可靠运行，运行过程中需减小运行人员的干预。</w:t>
      </w:r>
    </w:p>
    <w:p w14:paraId="116121F9">
      <w:pPr>
        <w:tabs>
          <w:tab w:val="left" w:pos="993"/>
        </w:tabs>
        <w:adjustRightInd w:val="0"/>
        <w:snapToGrid w:val="0"/>
        <w:spacing w:line="360" w:lineRule="auto"/>
        <w:ind w:firstLine="484" w:firstLineChars="200"/>
        <w:textAlignment w:val="baseline"/>
        <w:rPr>
          <w:bCs/>
          <w:spacing w:val="1"/>
          <w:sz w:val="24"/>
          <w:lang w:val="zh-CN"/>
        </w:rPr>
      </w:pPr>
      <w:bookmarkStart w:id="143" w:name="_Hlk186701294"/>
      <w:r>
        <w:rPr>
          <w:bCs/>
          <w:spacing w:val="1"/>
          <w:sz w:val="24"/>
          <w:lang w:val="zh-CN"/>
        </w:rPr>
        <w:t>招标方负责提供压缩空气气源，所需气源品质及用量由投标方提出并从招标方指定处引接。如需压缩空气储罐，压缩空气储罐及其配套的附件、表计等亦由投标方提供。</w:t>
      </w:r>
    </w:p>
    <w:bookmarkEnd w:id="143"/>
    <w:p w14:paraId="5660FC3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属脱硫废水高温固化气力输送系统的控制由投标方负责，并应有与空预器、电除尘器气力输送系统、渣仓系统联锁的信号，具体联锁控制方案施工图阶段与电除尘器气力输送、渣仓厂家配合确定。</w:t>
      </w:r>
    </w:p>
    <w:p w14:paraId="61B88AA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（6）其他要求</w:t>
      </w:r>
    </w:p>
    <w:p w14:paraId="7FABAC6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烟道旁路蒸发产生的结晶盐被电除尘器捕捉回收至灰斗，投标方需保证本工程灰渣的综合利用不受影响，并提供各工况对粉煤灰氯含量影响的依据。</w:t>
      </w:r>
    </w:p>
    <w:p w14:paraId="78023B7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投标方需明确机组负荷变化时，脱硫废水零排放烟道旁路蒸发工艺对锅炉、低温省煤器、静电除尘器等相关系统的影响，并在后期给出相关的操作手册。</w:t>
      </w:r>
    </w:p>
    <w:p w14:paraId="08B13AA7">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烟道旁路蒸发部分必须设计检查通道，通道的颜色、规格与锅炉钢结构原有通道保持一致，具体设计联络会确定。</w:t>
      </w:r>
    </w:p>
    <w:bookmarkEnd w:id="142"/>
    <w:p w14:paraId="1223BF1C">
      <w:pPr>
        <w:pStyle w:val="9"/>
        <w:spacing w:before="0" w:line="360" w:lineRule="auto"/>
        <w:ind w:left="0" w:firstLine="0"/>
        <w:rPr>
          <w:b/>
          <w:bCs/>
        </w:rPr>
      </w:pPr>
      <w:r>
        <w:rPr>
          <w:b/>
          <w:bCs/>
        </w:rPr>
        <w:t>5.1.6 调质及加药系统</w:t>
      </w:r>
    </w:p>
    <w:p w14:paraId="00674F9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经低温烟气浓缩工艺处理后的浓缩液pH=1～2，通过低温烟气浓缩单元内设置的浓浆泵输送至调质箱，在调质箱内加药中和处理，调节pH至6～8。两台机组设置1套调质箱及加药系统。</w:t>
      </w:r>
    </w:p>
    <w:p w14:paraId="16662DF4">
      <w:pPr>
        <w:wordWrap w:val="0"/>
        <w:adjustRightInd w:val="0"/>
        <w:snapToGrid w:val="0"/>
        <w:spacing w:line="360" w:lineRule="auto"/>
        <w:rPr>
          <w:sz w:val="24"/>
        </w:rPr>
      </w:pPr>
      <w:r>
        <w:rPr>
          <w:sz w:val="24"/>
        </w:rPr>
        <w:t>5.1.6.1 调质箱</w:t>
      </w:r>
    </w:p>
    <w:p w14:paraId="68FD9D0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（1）调质箱1只，为2台机组公用，投标方提供的调质箱容积不少于20m</w:t>
      </w:r>
      <w:r>
        <w:rPr>
          <w:bCs/>
          <w:spacing w:val="1"/>
          <w:sz w:val="24"/>
          <w:vertAlign w:val="superscript"/>
          <w:lang w:val="zh-CN"/>
        </w:rPr>
        <w:t>3</w:t>
      </w:r>
      <w:r>
        <w:rPr>
          <w:bCs/>
          <w:spacing w:val="1"/>
          <w:sz w:val="24"/>
          <w:lang w:val="zh-CN"/>
        </w:rPr>
        <w:t>。</w:t>
      </w:r>
    </w:p>
    <w:p w14:paraId="647E881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（2）调质箱本体材质采用Q235B，内壁采用玻璃鳞片树脂涂层或FRP或更优的材质防腐，具体材质设计联络会时确定。其箱体设计满足NB/T 47003《钢制焊接常压容器》要求，并提供箱体计算书。箱体应考虑搅拌器等对箱体强度和箱体基础的影响，并设置相应措施。</w:t>
      </w:r>
    </w:p>
    <w:p w14:paraId="6536D4C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（3）调质箱应配备如下附件：</w:t>
      </w:r>
    </w:p>
    <w:p w14:paraId="038CF57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本体设有侧壁人孔一个，顶人孔一个；</w:t>
      </w:r>
    </w:p>
    <w:p w14:paraId="51B27C2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液位计采用就地磁翻板液位计和导波雷达液位计，液位计接口装设耐腐蚀隔离阀、自动冲洗阀；</w:t>
      </w:r>
    </w:p>
    <w:p w14:paraId="475293E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本体设有下列接口：进水、出水、溢流、排污、液位计等接口，各接口规格定位应经招标方确认后方可生产。</w:t>
      </w:r>
    </w:p>
    <w:p w14:paraId="4601D32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4）调质箱如采用Q235B碳钢+玻璃鳞片树脂涂层防腐结构，其要求为：箱体壁厚不低于6mm，底板及溢流口（含溢流口）以下的内壁防腐涂层厚度不少于4mm，其余内壁防腐涂层厚度不少于2mm，并延至外部法兰结合面；或采用厚度不低于10mmFRP+厚度不低于6mmQ235B碳钢材质或更优的材质。防腐层与容器、管件结合紧密，塑料衬层没有焊接部位，破损部位能进行修补。</w:t>
      </w:r>
    </w:p>
    <w:p w14:paraId="4F0F244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（5）调质箱设有爬梯、箱顶设有供支撑搅拌器及运行人员通行的平台等，其强度必须满足相关要求。平台、爬梯和栏杆应满足第一部分4.3节的要求。</w:t>
      </w:r>
    </w:p>
    <w:p w14:paraId="12EFF48A">
      <w:pPr>
        <w:wordWrap w:val="0"/>
        <w:adjustRightInd w:val="0"/>
        <w:snapToGrid w:val="0"/>
        <w:spacing w:line="360" w:lineRule="auto"/>
        <w:rPr>
          <w:sz w:val="24"/>
        </w:rPr>
      </w:pPr>
      <w:r>
        <w:rPr>
          <w:sz w:val="24"/>
        </w:rPr>
        <w:t>5.1.6.2 搅拌设备</w:t>
      </w:r>
    </w:p>
    <w:p w14:paraId="1A851AD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调质箱应设置搅拌器，以防止浆液沉降结块。搅拌设备设计、生产和安装根据相关规范中的最新版本进行，材质选择要充分考虑耐腐蚀因素，与废水接触部件材质至少为C276或衬塑、衬胶或进行更好的防腐处理，搅拌器叶片和主轴的材料采用镍基合金（1.4529）或更好，PREN值不低于40，应至少保证4年的使用寿命，具体材质设计联络会时确定。</w:t>
      </w:r>
    </w:p>
    <w:p w14:paraId="7F627EB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搅拌器应选用螺旋或螺旋伞齿轮驱动。从顶部安装的搅拌器应有正交的驱动装置，并配备适当的齿轮和注油润滑装置，并带有油观察镜以便充油和放油使用，应采取措施防止齿轮箱的油泄漏（如采用干井设施或其他同等措施），不得采用油泵。能够在不移动电机的情况下维修齿轮减速器。齿轮轴的B10使用寿命至少100000小时。</w:t>
      </w:r>
    </w:p>
    <w:p w14:paraId="00A52F6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搅拌器叶轮必须为一体式整体铸造而成，叶片与轮毂不得采用螺栓连接或焊接形式。为降低叶片磨损，叶片边缘采用防磨护翼结构设计。</w:t>
      </w:r>
    </w:p>
    <w:p w14:paraId="5C18E107">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搅拌器部件和辅件按浆液中Cl</w:t>
      </w:r>
      <w:r>
        <w:rPr>
          <w:bCs/>
          <w:spacing w:val="1"/>
          <w:sz w:val="24"/>
          <w:vertAlign w:val="superscript"/>
          <w:lang w:val="zh-CN"/>
        </w:rPr>
        <w:t>-</w:t>
      </w:r>
      <w:r>
        <w:rPr>
          <w:bCs/>
          <w:spacing w:val="1"/>
          <w:sz w:val="24"/>
          <w:lang w:val="zh-CN"/>
        </w:rPr>
        <w:t>浓度为120000mg/L设计。</w:t>
      </w:r>
    </w:p>
    <w:p w14:paraId="417DBC7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搅拌器的轴直径应为计算直径的两倍，其他部件应考虑1.5～2的安全系数；搅拌器的转动速度应比临界速度至少低30%。</w:t>
      </w:r>
    </w:p>
    <w:p w14:paraId="0FB4B86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搅拌器应设置人工冲洗装置。</w:t>
      </w:r>
    </w:p>
    <w:p w14:paraId="23138C68">
      <w:pPr>
        <w:tabs>
          <w:tab w:val="left" w:pos="993"/>
        </w:tabs>
        <w:adjustRightInd w:val="0"/>
        <w:snapToGrid w:val="0"/>
        <w:spacing w:line="360" w:lineRule="auto"/>
        <w:ind w:firstLine="484" w:firstLineChars="200"/>
        <w:textAlignment w:val="baseline"/>
      </w:pPr>
      <w:r>
        <w:rPr>
          <w:bCs/>
          <w:spacing w:val="1"/>
          <w:sz w:val="24"/>
          <w:lang w:val="zh-CN"/>
        </w:rPr>
        <w:t>搅拌器设计安装要充分考虑密封，达到浆液“零泄漏”。</w:t>
      </w:r>
    </w:p>
    <w:p w14:paraId="3FFE39B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每台搅拌器及其附属设备的布置方式应能便于操作、维修和拆卸，而且不中断装置的运行。搅拌器的运转件和磨损件应易拆卸更换。更换时无需排放搅拌浆液。</w:t>
      </w:r>
    </w:p>
    <w:p w14:paraId="16F8E35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所有搅拌器均设置电流检测，且上传至DCS进行远程监控。</w:t>
      </w:r>
    </w:p>
    <w:p w14:paraId="653673D8">
      <w:pPr>
        <w:wordWrap w:val="0"/>
        <w:adjustRightInd w:val="0"/>
        <w:snapToGrid w:val="0"/>
        <w:spacing w:line="360" w:lineRule="auto"/>
        <w:rPr>
          <w:sz w:val="24"/>
        </w:rPr>
      </w:pPr>
      <w:r>
        <w:rPr>
          <w:sz w:val="24"/>
        </w:rPr>
        <w:t>5.1.6.3 加药系统</w:t>
      </w:r>
    </w:p>
    <w:p w14:paraId="75070D3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投标方应提供一套完整的自动加药</w:t>
      </w:r>
      <w:r>
        <w:rPr>
          <w:sz w:val="24"/>
        </w:rPr>
        <w:t>系统</w:t>
      </w:r>
      <w:r>
        <w:rPr>
          <w:bCs/>
          <w:spacing w:val="1"/>
          <w:sz w:val="24"/>
          <w:lang w:val="zh-CN"/>
        </w:rPr>
        <w:t>，为低温烟气浓缩减量单元浓缩后的高浓度废水提供碱液，同时设置加石灰石浆液的备用管道以便需要时采用石灰石浆液调节废水的pH，石灰石浆液管由投标方从招标方的指定位置引接，该加药管上的阀门、附件等均由投标方配套提供。加药点暂设于调质箱中，加药量根据pH表计自动调节。加药装置应集中布置，具体布置方案设计联络会时确定。</w:t>
      </w:r>
    </w:p>
    <w:p w14:paraId="2A93F35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加药系统由卸碱泵、碱液箱、碱计量泵及管道、阀门、仪表等组成。</w:t>
      </w:r>
    </w:p>
    <w:p w14:paraId="08EA449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（1）卸碱泵</w:t>
      </w:r>
    </w:p>
    <w:p w14:paraId="1E5535D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设置卸碱泵1台，其流量不低于20m</w:t>
      </w:r>
      <w:r>
        <w:rPr>
          <w:bCs/>
          <w:spacing w:val="1"/>
          <w:sz w:val="24"/>
          <w:vertAlign w:val="superscript"/>
          <w:lang w:val="zh-CN"/>
        </w:rPr>
        <w:t>3</w:t>
      </w:r>
      <w:r>
        <w:rPr>
          <w:bCs/>
          <w:spacing w:val="1"/>
          <w:sz w:val="24"/>
          <w:lang w:val="zh-CN"/>
        </w:rPr>
        <w:t>/h，扬程不低于0.15MPa。卸碱泵采用非金属磁力驱动泵。卸碱泵过流材质应耐大于40%NaOH的腐蚀。卸料泵泵壳与叶轮的材质为PVDF，轴为陶瓷。投标方应配套提供泵的进口和出口隔离阀（直流式衬胶隔膜阀）、出口逆止阀、压力表及其连接管道仪表阀门等，其材质应与输送的介质相匹配。</w:t>
      </w:r>
    </w:p>
    <w:p w14:paraId="460001D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投标方应保证所提供的设备在寿命期内安全运行，不发生泄漏。设备外表面中喷涂红醇底漆C06-1及绿色过氯乙烯防腐漆G52-1各一层。卸碱泵电动机的要求符合国标GB755-2000&lt;&lt;旋转电机 定额和性能&gt;&gt;的规定。</w:t>
      </w:r>
    </w:p>
    <w:p w14:paraId="0952F1B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卸碱泵品牌选型详见第</w:t>
      </w:r>
      <w:r>
        <w:rPr>
          <w:bCs/>
          <w:color w:val="000000"/>
          <w:sz w:val="24"/>
        </w:rPr>
        <w:t>十一</w:t>
      </w:r>
      <w:r>
        <w:rPr>
          <w:bCs/>
          <w:spacing w:val="1"/>
          <w:sz w:val="24"/>
          <w:lang w:val="zh-CN"/>
        </w:rPr>
        <w:t>部分的要求，投标方必须分别询价并分别列出它们的报价，以价高者计入投标价，品牌选择最终由招标方确定。</w:t>
      </w:r>
    </w:p>
    <w:p w14:paraId="4E10C3B0">
      <w:pPr>
        <w:tabs>
          <w:tab w:val="left" w:pos="993"/>
        </w:tabs>
        <w:adjustRightInd w:val="0"/>
        <w:snapToGrid w:val="0"/>
        <w:spacing w:line="360" w:lineRule="auto"/>
        <w:ind w:firstLine="484" w:firstLineChars="200"/>
        <w:textAlignment w:val="baseline"/>
        <w:rPr>
          <w:lang w:val="zh-CN"/>
        </w:rPr>
      </w:pPr>
      <w:r>
        <w:rPr>
          <w:bCs/>
          <w:spacing w:val="1"/>
          <w:sz w:val="24"/>
          <w:lang w:val="zh-CN"/>
        </w:rPr>
        <w:t>（2）碱液箱</w:t>
      </w:r>
    </w:p>
    <w:p w14:paraId="74302395">
      <w:pPr>
        <w:spacing w:line="360" w:lineRule="auto"/>
        <w:ind w:firstLine="484" w:firstLineChars="200"/>
        <w:rPr>
          <w:bCs/>
          <w:spacing w:val="1"/>
          <w:sz w:val="24"/>
          <w:lang w:val="zh-CN"/>
        </w:rPr>
      </w:pPr>
      <w:r>
        <w:rPr>
          <w:bCs/>
          <w:spacing w:val="1"/>
          <w:sz w:val="24"/>
          <w:lang w:val="zh-CN"/>
        </w:rPr>
        <w:t>设置碱液箱1台，其容量按不少于15天的贮存量设计，且其有效容积不得低于15m</w:t>
      </w:r>
      <w:r>
        <w:rPr>
          <w:bCs/>
          <w:spacing w:val="1"/>
          <w:sz w:val="24"/>
          <w:vertAlign w:val="superscript"/>
          <w:lang w:val="zh-CN"/>
        </w:rPr>
        <w:t>3</w:t>
      </w:r>
      <w:r>
        <w:rPr>
          <w:bCs/>
          <w:spacing w:val="1"/>
          <w:sz w:val="24"/>
          <w:lang w:val="zh-CN"/>
        </w:rPr>
        <w:t>。</w:t>
      </w:r>
    </w:p>
    <w:p w14:paraId="75D1F380">
      <w:pPr>
        <w:spacing w:line="360" w:lineRule="auto"/>
        <w:ind w:firstLine="484" w:firstLineChars="200"/>
        <w:rPr>
          <w:bCs/>
          <w:spacing w:val="1"/>
          <w:sz w:val="24"/>
          <w:lang w:val="zh-CN"/>
        </w:rPr>
      </w:pPr>
      <w:r>
        <w:rPr>
          <w:bCs/>
          <w:spacing w:val="1"/>
          <w:sz w:val="24"/>
          <w:lang w:val="zh-CN"/>
        </w:rPr>
        <w:t>碱液箱采用立式碳钢焊接结构，内衬厚度为3mm的橡胶，外部喷涂防腐涂料。设备衬胶应完整无针孔，能接受3000V/mm电火花试验而不被击穿，并应延至外部法兰结合面。碱液箱应设置进出药液、排污、冲洗水、放气、备用等必要的接口。储罐应安装就地磁翻板液位计（带高、低磁接点液位开关），且还需配置输出4~20mA信号的液位变送器。液位计接口装设耐腐蚀隔离阀、排污阀。</w:t>
      </w:r>
    </w:p>
    <w:p w14:paraId="127776C1">
      <w:pPr>
        <w:spacing w:line="360" w:lineRule="auto"/>
        <w:ind w:firstLine="484" w:firstLineChars="200"/>
        <w:rPr>
          <w:bCs/>
          <w:spacing w:val="1"/>
          <w:sz w:val="24"/>
          <w:lang w:val="zh-CN"/>
        </w:rPr>
      </w:pPr>
      <w:r>
        <w:rPr>
          <w:bCs/>
          <w:spacing w:val="1"/>
          <w:sz w:val="24"/>
          <w:lang w:val="zh-CN"/>
        </w:rPr>
        <w:t>碱液箱的结构应便于检修，进药液管应插入箱低下部，排污管应尽量接近罐底最低部，以便于放空。排污管设一、二次阀。</w:t>
      </w:r>
    </w:p>
    <w:p w14:paraId="0C138A55">
      <w:pPr>
        <w:spacing w:line="360" w:lineRule="auto"/>
        <w:ind w:firstLine="484" w:firstLineChars="200"/>
        <w:rPr>
          <w:bCs/>
          <w:spacing w:val="1"/>
          <w:sz w:val="24"/>
          <w:lang w:val="zh-CN"/>
        </w:rPr>
      </w:pPr>
      <w:r>
        <w:rPr>
          <w:bCs/>
          <w:spacing w:val="1"/>
          <w:sz w:val="24"/>
          <w:lang w:val="zh-CN"/>
        </w:rPr>
        <w:t>碱液箱应设置保证检修人员进出和更换部件进出的人孔，人孔和人孔盖的内表面与容器的内表面平齐。人孔应配有人孔盖、垫圈、螺栓、螺母和起吊杆等全套部件。</w:t>
      </w:r>
    </w:p>
    <w:p w14:paraId="64AE858A">
      <w:pPr>
        <w:spacing w:line="360" w:lineRule="auto"/>
        <w:ind w:firstLine="484" w:firstLineChars="200"/>
        <w:rPr>
          <w:bCs/>
          <w:spacing w:val="1"/>
          <w:sz w:val="24"/>
          <w:lang w:val="zh-CN"/>
        </w:rPr>
      </w:pPr>
      <w:r>
        <w:rPr>
          <w:bCs/>
          <w:spacing w:val="1"/>
          <w:sz w:val="24"/>
          <w:lang w:val="zh-CN"/>
        </w:rPr>
        <w:t>碱液箱排气口应设有二氧化碳吸收装置，二氧化碳吸收剂应为变色型固体颗粒，装置应为透明材质，便于运行人员观测更换二氧化碳吸收剂。</w:t>
      </w:r>
    </w:p>
    <w:p w14:paraId="1645F4D9">
      <w:pPr>
        <w:spacing w:line="360" w:lineRule="auto"/>
        <w:ind w:firstLine="484" w:firstLineChars="200"/>
        <w:rPr>
          <w:bCs/>
          <w:spacing w:val="1"/>
          <w:sz w:val="24"/>
          <w:lang w:val="zh-CN"/>
        </w:rPr>
      </w:pPr>
      <w:r>
        <w:rPr>
          <w:bCs/>
          <w:spacing w:val="1"/>
          <w:sz w:val="24"/>
          <w:lang w:val="zh-CN"/>
        </w:rPr>
        <w:t>碱液箱应设置爬梯和供运行人员通行的平台，其强度必须满足相关要求。平台、爬梯和栏杆应满足第一部分4.3节的要求。</w:t>
      </w:r>
    </w:p>
    <w:p w14:paraId="14CEEA06">
      <w:pPr>
        <w:spacing w:line="360" w:lineRule="auto"/>
        <w:ind w:firstLine="484" w:firstLineChars="200"/>
        <w:rPr>
          <w:bCs/>
          <w:spacing w:val="1"/>
          <w:sz w:val="24"/>
          <w:lang w:val="zh-CN"/>
        </w:rPr>
      </w:pPr>
      <w:r>
        <w:rPr>
          <w:bCs/>
          <w:spacing w:val="1"/>
          <w:sz w:val="24"/>
          <w:lang w:val="zh-CN"/>
        </w:rPr>
        <w:t>（3）碱计量泵</w:t>
      </w:r>
    </w:p>
    <w:p w14:paraId="60F49CB4">
      <w:pPr>
        <w:tabs>
          <w:tab w:val="left" w:pos="360"/>
        </w:tabs>
        <w:spacing w:line="360" w:lineRule="auto"/>
        <w:ind w:firstLine="484" w:firstLineChars="200"/>
        <w:rPr>
          <w:bCs/>
          <w:spacing w:val="1"/>
          <w:sz w:val="24"/>
          <w:lang w:val="zh-CN"/>
        </w:rPr>
      </w:pPr>
      <w:bookmarkStart w:id="144" w:name="_Hlk178496059"/>
      <w:r>
        <w:rPr>
          <w:bCs/>
          <w:spacing w:val="1"/>
          <w:sz w:val="24"/>
          <w:lang w:val="zh-CN"/>
        </w:rPr>
        <w:t>设置碱计量泵2台，1用1备，备用泵的信号反馈装置可以与运行泵共用，该装置能实现运行泵与备用泵之间的切换。</w:t>
      </w:r>
    </w:p>
    <w:p w14:paraId="232C8BE5">
      <w:pPr>
        <w:spacing w:line="360" w:lineRule="auto"/>
        <w:ind w:firstLine="484" w:firstLineChars="200"/>
        <w:rPr>
          <w:bCs/>
          <w:spacing w:val="1"/>
          <w:sz w:val="24"/>
          <w:lang w:val="zh-CN"/>
        </w:rPr>
      </w:pPr>
      <w:r>
        <w:rPr>
          <w:bCs/>
          <w:spacing w:val="1"/>
          <w:sz w:val="24"/>
          <w:lang w:val="zh-CN"/>
        </w:rPr>
        <w:t>碱计量泵采用液压隔膜计量泵，变频调节流量，流量调节范围0～100％。碱计量泵的流量和压力必须保证满足系统要求且计量泵最大流量应不小于最大运行流量的130%。投标方提供对泵无损害的最小连续运行流量，投标方同时指出泵的最大允许流量。</w:t>
      </w:r>
    </w:p>
    <w:p w14:paraId="7EFF963F">
      <w:pPr>
        <w:spacing w:line="360" w:lineRule="auto"/>
        <w:ind w:firstLine="484" w:firstLineChars="200"/>
        <w:rPr>
          <w:bCs/>
          <w:spacing w:val="1"/>
          <w:sz w:val="24"/>
          <w:lang w:val="zh-CN"/>
        </w:rPr>
      </w:pPr>
      <w:r>
        <w:rPr>
          <w:bCs/>
          <w:spacing w:val="1"/>
          <w:sz w:val="24"/>
          <w:lang w:val="zh-CN"/>
        </w:rPr>
        <w:t>每台加药计量泵的进口设Y型过滤器和校验柱（校验柱的体积不小于一分钟的测试量），出口应装设稳压器、安全阀、止回阀、球阀等。稳压器上应带压力表。安全阀、泄压阀药液回流至碱液箱。</w:t>
      </w:r>
    </w:p>
    <w:p w14:paraId="2E33E8B9">
      <w:pPr>
        <w:spacing w:line="360" w:lineRule="auto"/>
        <w:ind w:firstLine="484" w:firstLineChars="200"/>
        <w:rPr>
          <w:bCs/>
          <w:spacing w:val="1"/>
          <w:sz w:val="24"/>
          <w:lang w:val="zh-CN"/>
        </w:rPr>
      </w:pPr>
      <w:r>
        <w:rPr>
          <w:bCs/>
          <w:spacing w:val="1"/>
          <w:sz w:val="24"/>
          <w:lang w:val="zh-CN"/>
        </w:rPr>
        <w:t>计量泵泵头材质采用PVDF，满足相应化学品耐腐蚀要求。计量泵过流部件应满足介质的腐蚀要求，电机能满足现场腐蚀性环境要求。</w:t>
      </w:r>
    </w:p>
    <w:p w14:paraId="1873C22C">
      <w:pPr>
        <w:spacing w:line="360" w:lineRule="auto"/>
        <w:ind w:firstLine="484" w:firstLineChars="200"/>
        <w:rPr>
          <w:bCs/>
          <w:spacing w:val="1"/>
          <w:sz w:val="24"/>
          <w:lang w:val="zh-CN"/>
        </w:rPr>
      </w:pPr>
      <w:r>
        <w:rPr>
          <w:bCs/>
          <w:spacing w:val="1"/>
          <w:sz w:val="24"/>
          <w:lang w:val="zh-CN"/>
        </w:rPr>
        <w:t>碱计量泵根据调质箱出液pH计输出的4～20mA DC信号自动调节加药量。</w:t>
      </w:r>
    </w:p>
    <w:p w14:paraId="2BECD7F8">
      <w:pPr>
        <w:spacing w:line="360" w:lineRule="auto"/>
        <w:ind w:firstLine="484" w:firstLineChars="200"/>
        <w:rPr>
          <w:bCs/>
          <w:spacing w:val="1"/>
          <w:sz w:val="24"/>
          <w:lang w:val="zh-CN"/>
        </w:rPr>
      </w:pPr>
      <w:r>
        <w:rPr>
          <w:bCs/>
          <w:spacing w:val="1"/>
          <w:sz w:val="24"/>
          <w:lang w:val="zh-CN"/>
        </w:rPr>
        <w:t>碱计量泵的品牌选型详见第</w:t>
      </w:r>
      <w:r>
        <w:rPr>
          <w:bCs/>
          <w:color w:val="000000"/>
          <w:sz w:val="24"/>
        </w:rPr>
        <w:t>十一</w:t>
      </w:r>
      <w:r>
        <w:rPr>
          <w:bCs/>
          <w:spacing w:val="1"/>
          <w:sz w:val="24"/>
          <w:lang w:val="zh-CN"/>
        </w:rPr>
        <w:t>部分的要求，投标方必须分别询价并分别列出它们的报价，以价高者计入投标价，品牌选择最终由招标方确定。投标方在供货时应提供针对本项目的授权书（授权书中应含型号和数量）。</w:t>
      </w:r>
    </w:p>
    <w:bookmarkEnd w:id="144"/>
    <w:p w14:paraId="3826119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（4）管道、阀门及附件</w:t>
      </w:r>
    </w:p>
    <w:p w14:paraId="277DDF8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加药装置管道、阀门（包括逆止阀等）、附件（包括压力表、压力变送器与液体接触部分、安全阀等）材质为</w:t>
      </w:r>
      <w:r>
        <w:rPr>
          <w:rFonts w:hint="eastAsia"/>
          <w:sz w:val="24"/>
          <w:lang w:val="en-US" w:eastAsia="zh-CN"/>
        </w:rPr>
        <w:t>316L</w:t>
      </w:r>
      <w:r>
        <w:rPr>
          <w:bCs/>
          <w:spacing w:val="1"/>
          <w:sz w:val="24"/>
          <w:lang w:val="zh-CN"/>
        </w:rPr>
        <w:t>不锈钢，在装置管道最低处设检修用排液口。</w:t>
      </w:r>
    </w:p>
    <w:p w14:paraId="22F4A8F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（5）其他要求</w:t>
      </w:r>
    </w:p>
    <w:p w14:paraId="1F03CA2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加药区域应设置围堰，围堰内容积应大于碱液箱的容积。</w:t>
      </w:r>
    </w:p>
    <w:p w14:paraId="6F6FF92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加药区域地面和围堰外表面采用重防腐涂料防腐，重防腐涂料的品牌选型详见第</w:t>
      </w:r>
      <w:r>
        <w:rPr>
          <w:bCs/>
          <w:color w:val="000000"/>
          <w:sz w:val="24"/>
        </w:rPr>
        <w:t>十一</w:t>
      </w:r>
      <w:r>
        <w:rPr>
          <w:bCs/>
          <w:spacing w:val="1"/>
          <w:sz w:val="24"/>
          <w:lang w:val="zh-CN"/>
        </w:rPr>
        <w:t>部分的要求，投标方必须分别询价并分别列出它们的报价，以价高者计入投标价，品牌选择最终由招标方确定。</w:t>
      </w:r>
    </w:p>
    <w:p w14:paraId="35B596EC">
      <w:pPr>
        <w:wordWrap w:val="0"/>
        <w:adjustRightInd w:val="0"/>
        <w:snapToGrid w:val="0"/>
        <w:spacing w:line="360" w:lineRule="auto"/>
        <w:rPr>
          <w:sz w:val="24"/>
        </w:rPr>
      </w:pPr>
      <w:r>
        <w:rPr>
          <w:sz w:val="24"/>
        </w:rPr>
        <w:t>5.1.6.4 安全喷淋洗眼器</w:t>
      </w:r>
    </w:p>
    <w:p w14:paraId="126BA21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投标方提供安全喷淋洗眼器1台，材质为</w:t>
      </w:r>
      <w:r>
        <w:rPr>
          <w:rFonts w:hint="eastAsia"/>
          <w:sz w:val="24"/>
          <w:lang w:val="en-US" w:eastAsia="zh-CN"/>
        </w:rPr>
        <w:t>316L</w:t>
      </w:r>
      <w:r>
        <w:rPr>
          <w:bCs/>
          <w:spacing w:val="1"/>
          <w:sz w:val="24"/>
          <w:lang w:val="zh-CN"/>
        </w:rPr>
        <w:t>不锈钢，并配套相关进水阀门。安全喷淋洗眼器应配有手动调压装置，避免压力过高，安全喷淋洗眼器本体应配有醒目的发光型安全挂牌，并配置黄黑相间的安全警示带。</w:t>
      </w:r>
    </w:p>
    <w:p w14:paraId="46363BB3">
      <w:pPr>
        <w:wordWrap w:val="0"/>
        <w:adjustRightInd w:val="0"/>
        <w:snapToGrid w:val="0"/>
        <w:spacing w:line="360" w:lineRule="auto"/>
        <w:rPr>
          <w:sz w:val="24"/>
        </w:rPr>
      </w:pPr>
      <w:r>
        <w:rPr>
          <w:sz w:val="24"/>
        </w:rPr>
        <w:t>5.1.6.5 喷雾水泵</w:t>
      </w:r>
    </w:p>
    <w:p w14:paraId="299D18B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根据自身系统特点提供2台（1用1备）或3台（2用1备）变频控制的喷雾水泵，投标方应保证进入每台干燥塔的流量能随机组负荷的波动调节，同时机组低负荷时干燥系统仍能安全稳定运行。喷雾水泵的其他要求详见第一部分5.1.4.3节第（3）条“浓缩设备泵组技术要求”。</w:t>
      </w:r>
    </w:p>
    <w:p w14:paraId="0ACA2AC1">
      <w:pPr>
        <w:pStyle w:val="9"/>
        <w:spacing w:before="0" w:line="360" w:lineRule="auto"/>
        <w:ind w:left="0" w:firstLine="0"/>
        <w:rPr>
          <w:b/>
          <w:bCs/>
        </w:rPr>
      </w:pPr>
      <w:r>
        <w:rPr>
          <w:b/>
          <w:bCs/>
        </w:rPr>
        <w:t>5.1.7 压缩空气系统</w:t>
      </w:r>
    </w:p>
    <w:p w14:paraId="08D6F4C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（1）投标方根据工艺需要决定是否在区域内自设贮气罐，如需，贮气罐的设计和制造应符合国家现行标准。</w:t>
      </w:r>
    </w:p>
    <w:p w14:paraId="39790E6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（2）脱硫废水零排放系统用气由招标方提供气源。</w:t>
      </w:r>
    </w:p>
    <w:p w14:paraId="742B0B7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区域内压缩空气系统由投标方负责。贮气罐（如需）工作压力按0.8MPa考虑，贮气量按满足气力输灰及两台机组控制设备连续工作不小于10分钟用量设计。贮气罐（如需）的分类、数量、容积由投标方计算确定，贮气罐应采用06Cr19Ni10不锈钢材料。</w:t>
      </w:r>
    </w:p>
    <w:p w14:paraId="3262CF7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4）贮气罐（如需）为立式结构，全套设备包括所有仪表（含压力表和压力变送器等，设置一次门、二次门，便于拆卸校验仪表）、安全阀（安全阀前设置一次门）、人孔（最小500mm直径）、接管座等。在容器侧边装有起吊托座。</w:t>
      </w:r>
    </w:p>
    <w:p w14:paraId="13BD9A71">
      <w:pPr>
        <w:pStyle w:val="9"/>
        <w:spacing w:before="0" w:line="360" w:lineRule="auto"/>
        <w:ind w:left="0" w:firstLine="0"/>
        <w:rPr>
          <w:b/>
          <w:bCs/>
        </w:rPr>
      </w:pPr>
      <w:r>
        <w:rPr>
          <w:b/>
          <w:bCs/>
        </w:rPr>
        <w:t>5.1.8 箱体和容器</w:t>
      </w:r>
    </w:p>
    <w:p w14:paraId="6BDA99D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（1）所有箱体和容器配备必要的连接件，包括管道、仪表、排水、释放阀等。投标方应提供所有箱罐和容器的设计和试验标准，并提供压力容器分包商的设计、制造资质。</w:t>
      </w:r>
    </w:p>
    <w:p w14:paraId="3C4CE78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（2）如果存在真空度，压力容器或箱体应按全真空容器设计。</w:t>
      </w:r>
    </w:p>
    <w:p w14:paraId="6D5B342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（3）为防止箱体和容器的过压。所有的箱体和容器最少配备有如下各项：</w:t>
      </w:r>
    </w:p>
    <w:p w14:paraId="5EEDB88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1）对于1.0m直径或更大直径的容器至少设1个人孔门（筒节和闷板采用标准法兰制作），并符合相关标准要求。</w:t>
      </w:r>
    </w:p>
    <w:p w14:paraId="60CC070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2）低于1.0m直径的容器配有2个手孔（最小尺寸200mm，筒节和闷板采用标准法兰制作）。并符合相关标准要求。</w:t>
      </w:r>
    </w:p>
    <w:p w14:paraId="0E35788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3）需预留不少于1个备用管嘴，并采取堵板措施。每个箱体底部需有1个排水管嘴。</w:t>
      </w:r>
    </w:p>
    <w:p w14:paraId="345E5BC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4）所有箱体和容器配备必要的设备铭牌，铭牌设计符合相关标准要求。</w:t>
      </w:r>
    </w:p>
    <w:p w14:paraId="22F33DE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（4）预制箱罐就位前做好罐基础绝缘层：箱罐底板与罐基础存在的缝隙可以在罐体就位前，将沥青砂浇筑在基础上表面，避免罐底基础里面悬空（事先将沥青砂摊平在基础上）。</w:t>
      </w:r>
    </w:p>
    <w:p w14:paraId="689B912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（5）盛装腐蚀性溶液的箱体可由碳钢制作，内衬树脂玻璃鳞片或更优防腐材料，底部及搅拌器区域侧壁防腐层厚度不少于4mm，最终选定的材料必须满足技术</w:t>
      </w:r>
      <w:r>
        <w:rPr>
          <w:rFonts w:hint="eastAsia"/>
          <w:color w:val="000000"/>
          <w:sz w:val="24"/>
          <w:szCs w:val="20"/>
        </w:rPr>
        <w:t>规范</w:t>
      </w:r>
      <w:r>
        <w:rPr>
          <w:bCs/>
          <w:spacing w:val="1"/>
          <w:sz w:val="24"/>
          <w:lang w:val="zh-CN"/>
        </w:rPr>
        <w:t>书的要求，投标方需对箱罐内部防腐提供专题说明。</w:t>
      </w:r>
    </w:p>
    <w:p w14:paraId="331B654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（6）系统所有箱罐的外置加强筋环如"C"型和"L"结构的应遵循上缝满焊、下缝段焊的原则，"T"型结构的应遵循上下缝均满焊的原则，以避免附件与罐体结合面腐蚀。</w:t>
      </w:r>
    </w:p>
    <w:p w14:paraId="3D08F071">
      <w:pPr>
        <w:pStyle w:val="9"/>
        <w:spacing w:before="0" w:line="360" w:lineRule="auto"/>
        <w:ind w:left="0" w:firstLine="0"/>
        <w:rPr>
          <w:b/>
          <w:bCs/>
        </w:rPr>
      </w:pPr>
      <w:r>
        <w:rPr>
          <w:b/>
          <w:bCs/>
        </w:rPr>
        <w:t>5.1.9 管道</w:t>
      </w:r>
    </w:p>
    <w:p w14:paraId="1AFCF9D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管道设计应符合中国电力行业标准的要求，或根据由招标方认可的其他最新版本的标准进行设计，包括所有管道、管件和管道支吊架。</w:t>
      </w:r>
    </w:p>
    <w:p w14:paraId="760A72D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管道设计时应充分考虑工作介质对管道系统的腐蚀与磨损，同时借鉴以前应用于类似工程上的成功经验，选用恰当的管材（如碳钢管、衬塑钢管、不锈钢钢管、合金钢钢管、增强耐磨FRP管、衬陶瓷管、CPVC管等）、阀门及附件，并且征得招标方的同意。</w:t>
      </w:r>
    </w:p>
    <w:p w14:paraId="09E3AC7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应按设计标准，合理确定各管道系统的设计参数（如压力温度、流量、流速等），其数据应提交招标方检查和备忘。介质流速的选择既要考虑避免浆液沉淀，同时又要考虑管道的磨损和压力损失尽可能小。尽量减少90°弯头。尽可能采用大尺寸弯头。</w:t>
      </w:r>
    </w:p>
    <w:p w14:paraId="7E5C4AD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管道及附件的布置设计必须满足设备施工及运行维护的要求，并应避免与其它设施发生碰撞。</w:t>
      </w:r>
    </w:p>
    <w:p w14:paraId="35AFEC6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管道系统应全面而合理布置冲洗水系统，及时冲洗停运的设备和管道，防止腐蚀结垢，对于泵的入口端、低点及实在无法避免的死角段，应设置排放，并对于无压、自流管和排放管道还要采取足够的布置坡度，防止沉降发生。阀门尽量布置在高位，止回阀前应设置排放，蝶阀安装时，应使阀板的轴处于水平位置，并开5度安装，孔板及调节阀前后冲刷较大处的管件采用合金材料。</w:t>
      </w:r>
    </w:p>
    <w:p w14:paraId="390C09C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所有管道应工厂化预制作，考虑到运输条件的限制，不得不在现场组装的，才能在施工现场完成。</w:t>
      </w:r>
    </w:p>
    <w:p w14:paraId="1DE0B8AB">
      <w:pPr>
        <w:tabs>
          <w:tab w:val="left" w:pos="993"/>
        </w:tabs>
        <w:adjustRightInd w:val="0"/>
        <w:snapToGrid w:val="0"/>
        <w:spacing w:line="360" w:lineRule="auto"/>
        <w:ind w:firstLine="484" w:firstLineChars="200"/>
        <w:textAlignment w:val="baseline"/>
      </w:pPr>
      <w:r>
        <w:rPr>
          <w:bCs/>
          <w:spacing w:val="1"/>
          <w:sz w:val="24"/>
          <w:lang w:val="zh-CN"/>
        </w:rPr>
        <w:t>对于工艺水管、冷却水管、冲洗水管等需要防冻的管道均要考虑保温，管道的保温设计按符合第一部分7.5节中的要求。</w:t>
      </w:r>
    </w:p>
    <w:p w14:paraId="51193EA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管材的选择应经招标方确认。</w:t>
      </w:r>
    </w:p>
    <w:p w14:paraId="50847D68">
      <w:pPr>
        <w:numPr>
          <w:ilvl w:val="0"/>
          <w:numId w:val="14"/>
        </w:numPr>
        <w:adjustRightInd w:val="0"/>
        <w:snapToGrid w:val="0"/>
        <w:spacing w:line="360" w:lineRule="auto"/>
        <w:ind w:firstLine="480" w:firstLineChars="200"/>
        <w:textAlignment w:val="baseline"/>
        <w:rPr>
          <w:sz w:val="24"/>
        </w:rPr>
      </w:pPr>
      <w:r>
        <w:rPr>
          <w:sz w:val="24"/>
        </w:rPr>
        <w:t>投标方提供完整的供货界线内的全部连接管道和管件，包括安装材料（法兰、垫片、螺栓、螺母、光垫圈），管道支吊架及其他附件等。</w:t>
      </w:r>
    </w:p>
    <w:p w14:paraId="05CBCD3C">
      <w:pPr>
        <w:numPr>
          <w:ilvl w:val="0"/>
          <w:numId w:val="14"/>
        </w:numPr>
        <w:adjustRightInd w:val="0"/>
        <w:snapToGrid w:val="0"/>
        <w:spacing w:line="360" w:lineRule="auto"/>
        <w:ind w:firstLine="480" w:firstLineChars="200"/>
        <w:textAlignment w:val="baseline"/>
        <w:rPr>
          <w:sz w:val="24"/>
        </w:rPr>
      </w:pPr>
      <w:r>
        <w:rPr>
          <w:sz w:val="24"/>
        </w:rPr>
        <w:t>所有管道的大小必须满足GB 50764-2012《电厂动力管道设计规范》中对管道流速的要求，严禁提高流速缩小管道口径。</w:t>
      </w:r>
    </w:p>
    <w:p w14:paraId="768D3117">
      <w:pPr>
        <w:numPr>
          <w:ilvl w:val="0"/>
          <w:numId w:val="14"/>
        </w:numPr>
        <w:adjustRightInd w:val="0"/>
        <w:snapToGrid w:val="0"/>
        <w:spacing w:line="360" w:lineRule="auto"/>
        <w:ind w:firstLine="480" w:firstLineChars="200"/>
        <w:textAlignment w:val="baseline"/>
        <w:rPr>
          <w:sz w:val="24"/>
        </w:rPr>
      </w:pPr>
      <w:r>
        <w:rPr>
          <w:sz w:val="24"/>
        </w:rPr>
        <w:t>管道应采用耐相应介质腐蚀及合适强度材质，法兰应采用相应压力等级标准的突面平焊结构形式。</w:t>
      </w:r>
    </w:p>
    <w:p w14:paraId="21A12556">
      <w:pPr>
        <w:numPr>
          <w:ilvl w:val="0"/>
          <w:numId w:val="14"/>
        </w:numPr>
        <w:adjustRightInd w:val="0"/>
        <w:snapToGrid w:val="0"/>
        <w:spacing w:line="360" w:lineRule="auto"/>
        <w:ind w:firstLine="480" w:firstLineChars="200"/>
        <w:textAlignment w:val="baseline"/>
        <w:rPr>
          <w:sz w:val="24"/>
        </w:rPr>
      </w:pPr>
      <w:r>
        <w:rPr>
          <w:sz w:val="24"/>
        </w:rPr>
        <w:t>脱硫废水来水到浓缩塔之间的给水管采用双相合金不锈钢S2507、</w:t>
      </w:r>
      <w:r>
        <w:rPr>
          <w:sz w:val="24"/>
          <w:lang w:bidi="ar"/>
        </w:rPr>
        <w:t>CPVC、钢骨架塑料复合管</w:t>
      </w:r>
      <w:r>
        <w:rPr>
          <w:rFonts w:hint="eastAsia"/>
          <w:sz w:val="24"/>
        </w:rPr>
        <w:t>、</w:t>
      </w:r>
      <w:r>
        <w:rPr>
          <w:sz w:val="24"/>
        </w:rPr>
        <w:t>增强耐磨FRP管</w:t>
      </w:r>
      <w:r>
        <w:rPr>
          <w:sz w:val="24"/>
          <w:lang w:bidi="ar"/>
        </w:rPr>
        <w:t>等</w:t>
      </w:r>
      <w:r>
        <w:rPr>
          <w:sz w:val="24"/>
        </w:rPr>
        <w:t>或防腐性能更好的材质。</w:t>
      </w:r>
    </w:p>
    <w:p w14:paraId="3E220FF6">
      <w:pPr>
        <w:numPr>
          <w:ilvl w:val="0"/>
          <w:numId w:val="14"/>
        </w:numPr>
        <w:adjustRightInd w:val="0"/>
        <w:snapToGrid w:val="0"/>
        <w:spacing w:line="360" w:lineRule="auto"/>
        <w:ind w:firstLine="480" w:firstLineChars="200"/>
        <w:textAlignment w:val="baseline"/>
        <w:rPr>
          <w:sz w:val="24"/>
        </w:rPr>
      </w:pPr>
      <w:r>
        <w:rPr>
          <w:sz w:val="24"/>
        </w:rPr>
        <w:t>浓浆箱至调质箱、调质箱至高温固化装置与废水接触的管道要充分考虑腐蚀性，采用CPVC、合金管道、钢骨架塑料复合管</w:t>
      </w:r>
      <w:r>
        <w:rPr>
          <w:rFonts w:hint="eastAsia"/>
          <w:sz w:val="24"/>
        </w:rPr>
        <w:t>、</w:t>
      </w:r>
      <w:r>
        <w:rPr>
          <w:sz w:val="24"/>
        </w:rPr>
        <w:t>增强耐磨FRP管等或耐腐蚀性更好的材质。</w:t>
      </w:r>
    </w:p>
    <w:p w14:paraId="3BCB214A">
      <w:pPr>
        <w:numPr>
          <w:ilvl w:val="0"/>
          <w:numId w:val="14"/>
        </w:numPr>
        <w:adjustRightInd w:val="0"/>
        <w:snapToGrid w:val="0"/>
        <w:spacing w:line="360" w:lineRule="auto"/>
        <w:ind w:firstLine="480" w:firstLineChars="200"/>
        <w:textAlignment w:val="baseline"/>
        <w:rPr>
          <w:sz w:val="24"/>
        </w:rPr>
      </w:pPr>
      <w:r>
        <w:rPr>
          <w:bCs/>
          <w:snapToGrid w:val="0"/>
          <w:sz w:val="24"/>
        </w:rPr>
        <w:t>工艺水管：</w:t>
      </w:r>
      <w:r>
        <w:rPr>
          <w:sz w:val="24"/>
          <w:lang w:bidi="ar"/>
        </w:rPr>
        <w:t>钢骨架100%纯新材PE管</w:t>
      </w:r>
      <w:r>
        <w:rPr>
          <w:sz w:val="24"/>
        </w:rPr>
        <w:t>或防腐性能更好的材质</w:t>
      </w:r>
      <w:r>
        <w:rPr>
          <w:sz w:val="24"/>
          <w:lang w:bidi="ar"/>
        </w:rPr>
        <w:t>，压力等级</w:t>
      </w:r>
      <w:r>
        <w:rPr>
          <w:rFonts w:ascii="Cambria Math" w:hAnsi="Cambria Math" w:cs="Cambria Math"/>
          <w:sz w:val="24"/>
          <w:lang w:bidi="ar"/>
        </w:rPr>
        <w:t>≮</w:t>
      </w:r>
      <w:r>
        <w:rPr>
          <w:sz w:val="24"/>
          <w:lang w:bidi="ar"/>
        </w:rPr>
        <w:t>1.6Mpa</w:t>
      </w:r>
      <w:r>
        <w:rPr>
          <w:sz w:val="24"/>
        </w:rPr>
        <w:t>（氯离子浓度按1000mg/L考虑）或与主体保持一致。</w:t>
      </w:r>
    </w:p>
    <w:p w14:paraId="7AC8F450">
      <w:pPr>
        <w:numPr>
          <w:ilvl w:val="0"/>
          <w:numId w:val="14"/>
        </w:numPr>
        <w:adjustRightInd w:val="0"/>
        <w:snapToGrid w:val="0"/>
        <w:spacing w:line="360" w:lineRule="auto"/>
        <w:ind w:firstLine="480" w:firstLineChars="200"/>
        <w:textAlignment w:val="baseline"/>
        <w:rPr>
          <w:sz w:val="24"/>
        </w:rPr>
      </w:pPr>
      <w:r>
        <w:rPr>
          <w:sz w:val="24"/>
        </w:rPr>
        <w:t>冷却水管：</w:t>
      </w:r>
      <w:r>
        <w:rPr>
          <w:sz w:val="24"/>
          <w:lang w:bidi="ar"/>
        </w:rPr>
        <w:t>钢骨架100%纯新材PE管、3</w:t>
      </w:r>
      <w:r>
        <w:rPr>
          <w:rFonts w:hint="eastAsia"/>
          <w:sz w:val="24"/>
          <w:lang w:val="en-US" w:eastAsia="zh-CN" w:bidi="ar"/>
        </w:rPr>
        <w:t>16L</w:t>
      </w:r>
      <w:r>
        <w:rPr>
          <w:sz w:val="24"/>
          <w:lang w:bidi="ar"/>
        </w:rPr>
        <w:t>不锈</w:t>
      </w:r>
      <w:r>
        <w:rPr>
          <w:sz w:val="24"/>
        </w:rPr>
        <w:t>钢管等或防腐性能更好的材质，</w:t>
      </w:r>
      <w:r>
        <w:rPr>
          <w:sz w:val="24"/>
          <w:lang w:bidi="ar"/>
        </w:rPr>
        <w:t>压力等级</w:t>
      </w:r>
      <w:r>
        <w:rPr>
          <w:rFonts w:ascii="Cambria Math" w:hAnsi="Cambria Math" w:cs="Cambria Math"/>
          <w:sz w:val="24"/>
          <w:lang w:bidi="ar"/>
        </w:rPr>
        <w:t>≮</w:t>
      </w:r>
      <w:r>
        <w:rPr>
          <w:sz w:val="24"/>
          <w:lang w:bidi="ar"/>
        </w:rPr>
        <w:t>0.6Mpa（</w:t>
      </w:r>
      <w:r>
        <w:rPr>
          <w:sz w:val="24"/>
        </w:rPr>
        <w:t>所有设备的冷却水管路上，均应安装水流指示器）</w:t>
      </w:r>
      <w:r>
        <w:rPr>
          <w:sz w:val="24"/>
          <w:lang w:bidi="ar"/>
        </w:rPr>
        <w:t>，</w:t>
      </w:r>
      <w:r>
        <w:rPr>
          <w:sz w:val="24"/>
        </w:rPr>
        <w:t>或与主体保持一致。</w:t>
      </w:r>
    </w:p>
    <w:p w14:paraId="0A519880">
      <w:pPr>
        <w:numPr>
          <w:ilvl w:val="0"/>
          <w:numId w:val="14"/>
        </w:numPr>
        <w:adjustRightInd w:val="0"/>
        <w:snapToGrid w:val="0"/>
        <w:spacing w:line="360" w:lineRule="auto"/>
        <w:ind w:firstLine="480" w:firstLineChars="200"/>
        <w:textAlignment w:val="baseline"/>
        <w:rPr>
          <w:sz w:val="24"/>
        </w:rPr>
      </w:pPr>
      <w:r>
        <w:rPr>
          <w:sz w:val="24"/>
        </w:rPr>
        <w:t>生活水管：</w:t>
      </w:r>
      <w:r>
        <w:rPr>
          <w:bCs/>
          <w:snapToGrid w:val="0"/>
          <w:sz w:val="24"/>
        </w:rPr>
        <w:t>地下：</w:t>
      </w:r>
      <w:r>
        <w:rPr>
          <w:sz w:val="24"/>
          <w:lang w:bidi="ar"/>
        </w:rPr>
        <w:t>钢骨架100%纯新材PE管，压力等级</w:t>
      </w:r>
      <w:r>
        <w:rPr>
          <w:rFonts w:ascii="Cambria Math" w:hAnsi="Cambria Math" w:cs="Cambria Math"/>
          <w:sz w:val="24"/>
          <w:lang w:bidi="ar"/>
        </w:rPr>
        <w:t>≮</w:t>
      </w:r>
      <w:r>
        <w:rPr>
          <w:sz w:val="24"/>
          <w:lang w:bidi="ar"/>
        </w:rPr>
        <w:t>1.6Mpa</w:t>
      </w:r>
      <w:r>
        <w:rPr>
          <w:bCs/>
          <w:snapToGrid w:val="0"/>
          <w:sz w:val="24"/>
        </w:rPr>
        <w:t>；地上：</w:t>
      </w:r>
      <w:r>
        <w:rPr>
          <w:sz w:val="24"/>
        </w:rPr>
        <w:t>20#钢管，</w:t>
      </w:r>
      <w:r>
        <w:rPr>
          <w:sz w:val="24"/>
          <w:lang w:bidi="ar"/>
        </w:rPr>
        <w:t>压力等级</w:t>
      </w:r>
      <w:r>
        <w:rPr>
          <w:rFonts w:ascii="Cambria Math" w:hAnsi="Cambria Math" w:cs="Cambria Math"/>
          <w:sz w:val="24"/>
          <w:lang w:bidi="ar"/>
        </w:rPr>
        <w:t>≮</w:t>
      </w:r>
      <w:r>
        <w:rPr>
          <w:sz w:val="24"/>
          <w:lang w:bidi="ar"/>
        </w:rPr>
        <w:t>1.6Mpa。</w:t>
      </w:r>
      <w:r>
        <w:rPr>
          <w:sz w:val="24"/>
        </w:rPr>
        <w:t>或与主体保持一致。</w:t>
      </w:r>
    </w:p>
    <w:p w14:paraId="77542EA7">
      <w:pPr>
        <w:numPr>
          <w:ilvl w:val="0"/>
          <w:numId w:val="14"/>
        </w:numPr>
        <w:adjustRightInd w:val="0"/>
        <w:snapToGrid w:val="0"/>
        <w:spacing w:line="360" w:lineRule="auto"/>
        <w:ind w:firstLine="480" w:firstLineChars="200"/>
        <w:textAlignment w:val="baseline"/>
        <w:rPr>
          <w:sz w:val="24"/>
        </w:rPr>
      </w:pPr>
      <w:r>
        <w:rPr>
          <w:sz w:val="24"/>
        </w:rPr>
        <w:t>消防水管：20#钢管，</w:t>
      </w:r>
      <w:r>
        <w:rPr>
          <w:sz w:val="24"/>
          <w:lang w:bidi="ar"/>
        </w:rPr>
        <w:t>压力等级</w:t>
      </w:r>
      <w:r>
        <w:rPr>
          <w:rFonts w:ascii="Cambria Math" w:hAnsi="Cambria Math" w:cs="Cambria Math"/>
          <w:sz w:val="24"/>
          <w:lang w:bidi="ar"/>
        </w:rPr>
        <w:t>≮</w:t>
      </w:r>
      <w:r>
        <w:rPr>
          <w:sz w:val="24"/>
          <w:lang w:bidi="ar"/>
        </w:rPr>
        <w:t>1.6Mpa。</w:t>
      </w:r>
      <w:r>
        <w:rPr>
          <w:sz w:val="24"/>
        </w:rPr>
        <w:t>或与主体保持一致。</w:t>
      </w:r>
    </w:p>
    <w:p w14:paraId="738EB9CC">
      <w:pPr>
        <w:numPr>
          <w:ilvl w:val="0"/>
          <w:numId w:val="14"/>
        </w:numPr>
        <w:adjustRightInd w:val="0"/>
        <w:snapToGrid w:val="0"/>
        <w:spacing w:line="360" w:lineRule="auto"/>
        <w:ind w:firstLine="480" w:firstLineChars="200"/>
        <w:textAlignment w:val="baseline"/>
        <w:rPr>
          <w:sz w:val="24"/>
        </w:rPr>
      </w:pPr>
      <w:r>
        <w:rPr>
          <w:sz w:val="24"/>
        </w:rPr>
        <w:t>仪用、厂用空气管（包括所有附件、阀门等）：</w:t>
      </w:r>
      <w:r>
        <w:rPr>
          <w:rFonts w:hint="eastAsia"/>
          <w:sz w:val="24"/>
          <w:lang w:val="en-US" w:eastAsia="zh-CN"/>
        </w:rPr>
        <w:t>316L</w:t>
      </w:r>
      <w:r>
        <w:rPr>
          <w:sz w:val="24"/>
        </w:rPr>
        <w:t>不锈钢管。</w:t>
      </w:r>
    </w:p>
    <w:p w14:paraId="457AAE23">
      <w:pPr>
        <w:numPr>
          <w:ilvl w:val="0"/>
          <w:numId w:val="14"/>
        </w:numPr>
        <w:adjustRightInd w:val="0"/>
        <w:snapToGrid w:val="0"/>
        <w:spacing w:line="360" w:lineRule="auto"/>
        <w:ind w:firstLine="480" w:firstLineChars="200"/>
        <w:textAlignment w:val="baseline"/>
        <w:rPr>
          <w:sz w:val="24"/>
        </w:rPr>
      </w:pPr>
      <w:r>
        <w:rPr>
          <w:sz w:val="24"/>
        </w:rPr>
        <w:t>输送高浓度有害物质流体的管道（即酸碱液、化学药品等）在法兰处配备透明的护环（保护罩）。</w:t>
      </w:r>
    </w:p>
    <w:p w14:paraId="0E774544">
      <w:pPr>
        <w:numPr>
          <w:ilvl w:val="0"/>
          <w:numId w:val="14"/>
        </w:numPr>
        <w:adjustRightInd w:val="0"/>
        <w:snapToGrid w:val="0"/>
        <w:spacing w:line="360" w:lineRule="auto"/>
        <w:ind w:firstLine="480" w:firstLineChars="200"/>
        <w:textAlignment w:val="baseline"/>
        <w:rPr>
          <w:sz w:val="24"/>
        </w:rPr>
      </w:pPr>
      <w:r>
        <w:rPr>
          <w:sz w:val="24"/>
        </w:rPr>
        <w:t>碱液管道采用</w:t>
      </w:r>
      <w:r>
        <w:rPr>
          <w:rFonts w:hint="eastAsia"/>
          <w:sz w:val="24"/>
          <w:lang w:val="en-US" w:eastAsia="zh-CN"/>
        </w:rPr>
        <w:t>316L</w:t>
      </w:r>
      <w:r>
        <w:rPr>
          <w:sz w:val="24"/>
        </w:rPr>
        <w:t>不锈钢，其他加药管道（如有）采用化工级CPVC管、2507双相钢或316L不锈钢。加药管道上应设截止阀和背压阀。</w:t>
      </w:r>
    </w:p>
    <w:p w14:paraId="10A8FF4C">
      <w:pPr>
        <w:numPr>
          <w:ilvl w:val="0"/>
          <w:numId w:val="14"/>
        </w:numPr>
        <w:adjustRightInd w:val="0"/>
        <w:snapToGrid w:val="0"/>
        <w:spacing w:line="360" w:lineRule="auto"/>
        <w:ind w:firstLine="480" w:firstLineChars="200"/>
        <w:textAlignment w:val="baseline"/>
        <w:rPr>
          <w:sz w:val="24"/>
        </w:rPr>
      </w:pPr>
      <w:r>
        <w:rPr>
          <w:sz w:val="24"/>
        </w:rPr>
        <w:t>其它管道材质选择均须满足管道防腐和使用要求。</w:t>
      </w:r>
    </w:p>
    <w:p w14:paraId="3E56C5ED">
      <w:pPr>
        <w:numPr>
          <w:ilvl w:val="0"/>
          <w:numId w:val="14"/>
        </w:numPr>
        <w:adjustRightInd w:val="0"/>
        <w:snapToGrid w:val="0"/>
        <w:spacing w:line="360" w:lineRule="auto"/>
        <w:ind w:firstLine="480" w:firstLineChars="200"/>
        <w:textAlignment w:val="baseline"/>
        <w:rPr>
          <w:sz w:val="24"/>
        </w:rPr>
      </w:pPr>
      <w:r>
        <w:rPr>
          <w:sz w:val="24"/>
        </w:rPr>
        <w:t>双相不锈钢管管道法兰紧固件采用与法兰同等材质的不锈钢或高强度合金钢；其它防腐管道（钢衬塑管道、玻璃钢管道等）紧固件采用热浸锌或更优材质，原则上不得采用纯碳钢。</w:t>
      </w:r>
    </w:p>
    <w:p w14:paraId="21F3DB3C">
      <w:pPr>
        <w:numPr>
          <w:ilvl w:val="0"/>
          <w:numId w:val="14"/>
        </w:numPr>
        <w:adjustRightInd w:val="0"/>
        <w:snapToGrid w:val="0"/>
        <w:spacing w:line="360" w:lineRule="auto"/>
        <w:ind w:firstLine="480" w:firstLineChars="200"/>
        <w:textAlignment w:val="baseline"/>
        <w:rPr>
          <w:sz w:val="24"/>
        </w:rPr>
      </w:pPr>
      <w:r>
        <w:rPr>
          <w:sz w:val="24"/>
        </w:rPr>
        <w:t>分界线处的管道均为法兰连接，投标方应提供反法兰。</w:t>
      </w:r>
    </w:p>
    <w:p w14:paraId="232E40E0">
      <w:pPr>
        <w:numPr>
          <w:ilvl w:val="0"/>
          <w:numId w:val="14"/>
        </w:numPr>
        <w:adjustRightInd w:val="0"/>
        <w:snapToGrid w:val="0"/>
        <w:spacing w:line="360" w:lineRule="auto"/>
        <w:ind w:firstLine="480" w:firstLineChars="200"/>
        <w:textAlignment w:val="baseline"/>
        <w:rPr>
          <w:sz w:val="24"/>
        </w:rPr>
      </w:pPr>
      <w:r>
        <w:rPr>
          <w:sz w:val="24"/>
        </w:rPr>
        <w:t>取样管（除取样软管外，软管均采用复合相应系统压力等级的优质的透明软管）、取样阀门均采用S31603不锈钢或更优材质。</w:t>
      </w:r>
    </w:p>
    <w:p w14:paraId="407B8E11">
      <w:pPr>
        <w:numPr>
          <w:ilvl w:val="0"/>
          <w:numId w:val="14"/>
        </w:numPr>
        <w:adjustRightInd w:val="0"/>
        <w:snapToGrid w:val="0"/>
        <w:spacing w:line="360" w:lineRule="auto"/>
        <w:ind w:firstLine="480" w:firstLineChars="200"/>
        <w:textAlignment w:val="baseline"/>
        <w:rPr>
          <w:sz w:val="24"/>
        </w:rPr>
      </w:pPr>
      <w:r>
        <w:rPr>
          <w:sz w:val="24"/>
        </w:rPr>
        <w:t>输灰直管道：采用普通20钢无缝钢管，壁厚≥7mm；管线膨胀节：耐磨，标准法兰连接，压力等级：PN16；耐磨弯头、三通：采用内衬陶瓷耐磨弯头，转弯半径R≥5D，转弯内侧面最薄处δ≥10mm，外侧面介质冲刷面最薄处δ≥17.5mm，标准PN16法兰连接。弯头出口有不小于500mm长的耐磨直管段。除灰管路上所有弯头及弯头出口下游1m均应采用内衬陶瓷材料。</w:t>
      </w:r>
    </w:p>
    <w:p w14:paraId="5F0600F5">
      <w:pPr>
        <w:pStyle w:val="9"/>
        <w:spacing w:before="0" w:line="360" w:lineRule="auto"/>
        <w:ind w:left="0" w:firstLine="0"/>
        <w:rPr>
          <w:b/>
          <w:bCs/>
        </w:rPr>
      </w:pPr>
      <w:r>
        <w:rPr>
          <w:b/>
          <w:bCs/>
        </w:rPr>
        <w:t>5.1.10 阀门</w:t>
      </w:r>
    </w:p>
    <w:p w14:paraId="045FAE98">
      <w:pPr>
        <w:tabs>
          <w:tab w:val="left" w:pos="993"/>
        </w:tabs>
        <w:adjustRightInd w:val="0"/>
        <w:snapToGrid w:val="0"/>
        <w:spacing w:line="360" w:lineRule="auto"/>
        <w:textAlignment w:val="baseline"/>
        <w:rPr>
          <w:bCs/>
          <w:spacing w:val="1"/>
          <w:sz w:val="24"/>
          <w:lang w:val="zh-CN"/>
        </w:rPr>
      </w:pPr>
      <w:r>
        <w:rPr>
          <w:bCs/>
          <w:spacing w:val="1"/>
          <w:sz w:val="24"/>
          <w:lang w:val="zh-CN"/>
        </w:rPr>
        <w:t>5.1.10.1 性能要求</w:t>
      </w:r>
    </w:p>
    <w:p w14:paraId="65B9ACC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（1）投标方提供整个系统内的所有阀门，阀门的规范及数量应满足系统全自动控制功能要求。所有阀门的材质应根据所接触的介质性质选用合适的防腐材质。</w:t>
      </w:r>
    </w:p>
    <w:p w14:paraId="1F26F51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脱硫废水零排放系统内与各类工艺水、冷却水、冲洗水、压缩空气、加药药剂接触的自动阀门，以及所有与脱硫废水、浆液、浓缩液接触的阀门（含手动和自动）均采用进口阀门；与工艺水、冷却水、冲洗水、压缩空气接触的手动阀门采用国产阀门；与灰接触的阀门采用国产耐磨阀门；与烟气接触的阀门采用国产烟道挡板门；各类阀门的品牌选型详见第</w:t>
      </w:r>
      <w:r>
        <w:rPr>
          <w:bCs/>
          <w:color w:val="000000"/>
          <w:sz w:val="24"/>
        </w:rPr>
        <w:t>十一</w:t>
      </w:r>
      <w:r>
        <w:rPr>
          <w:bCs/>
          <w:spacing w:val="1"/>
          <w:sz w:val="24"/>
          <w:lang w:val="zh-CN"/>
        </w:rPr>
        <w:t>部分的要求，投标方必须分别询价并分别列出它们的报价，以价高者计入投标价，品牌选择最终由招标方确定。</w:t>
      </w:r>
    </w:p>
    <w:p w14:paraId="3494305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（3）所有气动阀门均是双气源控制且带有可靠的位置开关（信号反馈装置），各自动阀门配置相应执行机构并配带限位器，并且有防水功能，反馈信号为4~20mA DC。气缸不采用非金属材质，调节阀门应配套提供电气定位器等附件。所有自动阀门在失电或失气时应保持安全状态。气动衬胶隔膜阀应带手轮、带阀位反馈信号装置、电磁阀、气源管路等附件，气源管路采用不锈钢材质。气开式衬胶隔膜阀应带限位装置。电磁阀有手动启动自动阀的功能。</w:t>
      </w:r>
    </w:p>
    <w:p w14:paraId="340E748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（4）手动阀门选用国产品牌产品。CPVC阀门采用CPVC管道同品牌产品。</w:t>
      </w:r>
    </w:p>
    <w:p w14:paraId="29996ED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（5）阀门的口径应与满足要求的工艺管道一致，严禁缩小阀门口径。所有阀门采用公制尺寸。</w:t>
      </w:r>
    </w:p>
    <w:p w14:paraId="7E3DAAA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（6）投标方应列出详细的阀门清单（表明使用位置），清单中依次说明型号、数量、产地、制造厂商及产地等内容。</w:t>
      </w:r>
    </w:p>
    <w:p w14:paraId="1EC8E19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（7）所有阀门应符合下列要求：</w:t>
      </w:r>
    </w:p>
    <w:p w14:paraId="1B837A1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1）调节阀及远方操作的阀门采用气动/电动执行机构。</w:t>
      </w:r>
    </w:p>
    <w:p w14:paraId="1DEF46C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电动阀门配备电动执行器，包括驱动电机、齿轮、限位开关，位置指示器（开、关）等。气动阀门配备电磁阀箱、限位开关，位置指示器（开、关）等。</w:t>
      </w:r>
    </w:p>
    <w:p w14:paraId="7F7A2CC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所有电动执行机构在满负荷的非平衡压力下应能顺利开关阀门，全部电动阀门装配有手轮，以便在满负荷的非平衡压力下进行紧急手动操作。</w:t>
      </w:r>
    </w:p>
    <w:p w14:paraId="0D13F5B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电动执行器应适于各自运行环境。室外时，电机全密封，380V，3相，50Hz。电机线圈应有防潮措施。</w:t>
      </w:r>
    </w:p>
    <w:p w14:paraId="51C6C61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安装在室外的全部阀门应尽可能集中布置，并设有防雨设施。</w:t>
      </w:r>
    </w:p>
    <w:p w14:paraId="51AA8BA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从手轮面看：所有阀门以顺时针方向旋转关闭手轮，每个手轮面上清楚标有“开”和“关”记号，手轮颜色为红色，开关记号为白色，并以白色箭头指示各个术语代表的旋转方向。所有阀门均应有耐用的带不锈线的不锈钢标签，标明阀门编号、名称等。</w:t>
      </w:r>
    </w:p>
    <w:p w14:paraId="16BBF54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2）下列条件下工作的阀门应装设气动/电动驱动装置：</w:t>
      </w:r>
    </w:p>
    <w:p w14:paraId="43BCC74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按工艺系统的控制要求，需频繁操作或远方操作时；</w:t>
      </w:r>
    </w:p>
    <w:p w14:paraId="3C35FAF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阀门装设在手动不能实现的位置，或必须在两个以上的地方操作时；</w:t>
      </w:r>
    </w:p>
    <w:p w14:paraId="7DEA699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扭转力矩太大，或开关阀门时间较长时。</w:t>
      </w:r>
    </w:p>
    <w:p w14:paraId="24E2A49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3）布置在户外的阀门，其电动执行机构应适应户外露天布置的要求。</w:t>
      </w:r>
    </w:p>
    <w:p w14:paraId="25D13F1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4）阀门的布置应便于操作和维护，阀门的门杆应尽量垂直布置。</w:t>
      </w:r>
    </w:p>
    <w:p w14:paraId="676E80CA">
      <w:pPr>
        <w:tabs>
          <w:tab w:val="left" w:pos="993"/>
        </w:tabs>
        <w:adjustRightInd w:val="0"/>
        <w:snapToGrid w:val="0"/>
        <w:spacing w:line="360" w:lineRule="auto"/>
        <w:ind w:firstLine="484" w:firstLineChars="200"/>
        <w:textAlignment w:val="baseline"/>
      </w:pPr>
      <w:r>
        <w:rPr>
          <w:bCs/>
          <w:spacing w:val="1"/>
          <w:sz w:val="24"/>
          <w:lang w:val="zh-CN"/>
        </w:rPr>
        <w:t>5）在用金属密封组件时，阀座和密封件之间必须有硬度差别，密封件的硬度值更高。</w:t>
      </w:r>
    </w:p>
    <w:p w14:paraId="154FB601">
      <w:pPr>
        <w:tabs>
          <w:tab w:val="left" w:pos="993"/>
        </w:tabs>
        <w:adjustRightInd w:val="0"/>
        <w:snapToGrid w:val="0"/>
        <w:spacing w:line="360" w:lineRule="auto"/>
        <w:textAlignment w:val="baseline"/>
        <w:rPr>
          <w:bCs/>
          <w:spacing w:val="1"/>
          <w:sz w:val="24"/>
          <w:lang w:val="zh-CN"/>
        </w:rPr>
      </w:pPr>
      <w:r>
        <w:rPr>
          <w:bCs/>
          <w:spacing w:val="1"/>
          <w:sz w:val="24"/>
          <w:lang w:val="zh-CN"/>
        </w:rPr>
        <w:t>5.1.10.2 技术要求</w:t>
      </w:r>
    </w:p>
    <w:p w14:paraId="2E05F81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进口品牌阀门的设计、制造、材料、试验、检验和油漆、包装、储存等应符合美国机械工程协会（ASME）、美国材料试验协会（ASTM）、美国国家标准研究所（ANSI）等标准，或DIN标准，或其它等同的标准。但不低于通用的国际标准。</w:t>
      </w:r>
    </w:p>
    <w:p w14:paraId="360A646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（2）阀门的设计应满足介质温度、压力、流量、流向、以及严密性要求，并满足系统开/关时间的要求。</w:t>
      </w:r>
    </w:p>
    <w:p w14:paraId="47BA1D5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（3）阀门的设计应根据所提供的运行工况及有关的法规和标准。</w:t>
      </w:r>
    </w:p>
    <w:p w14:paraId="4A04FB6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（4）所有阀门及附件都能操作灵活，开启和关闭速度稳定，并能满足阀门数据表中的所注明的技术条件，所有协议和型式相同的阀门是可互换的。</w:t>
      </w:r>
    </w:p>
    <w:p w14:paraId="3C2DAC5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（5）投标方依照运行条件及投标方提供的特殊设计为基本原则来决定阀门开/关的时间。</w:t>
      </w:r>
    </w:p>
    <w:p w14:paraId="3F3913C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（6）为了防止阀门在开启或关闭时过调，阀门都应设置可调或行程限位制动器。</w:t>
      </w:r>
    </w:p>
    <w:p w14:paraId="0BB82CB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（7）阀门在开启或关闭时所碰到的阀座两侧最大的不平衡力，是手动操作阀门的最大操作力，也是气动操作阀门的设计力。</w:t>
      </w:r>
    </w:p>
    <w:p w14:paraId="3397E1D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（8）在规格参数表中规定的工作条件下所有阀门组件都应能双向平衡可靠地操作。构造、规格和型号相同的阀门都应可以互换。</w:t>
      </w:r>
    </w:p>
    <w:p w14:paraId="64BEBC0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（9）保证所有材料适合于所输送的流体是投标方的责任。所有承压零部件材料均应符合标准要求，并予说明，非承压材料如垫片、填料等也要满足相关规定或招标方的标准。</w:t>
      </w:r>
    </w:p>
    <w:p w14:paraId="0440661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（10）所有需要填料的阀门都应配供投标方推荐的自润滑填料，其可滤氯化物含量不超过25mg/L，填料应具有降低不锈钢阀杆腐蚀的措施，并且不需拆卸阀杆就可更换。</w:t>
      </w:r>
    </w:p>
    <w:p w14:paraId="3599120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（11）所有阀门都应能在不拆执行器时更换填料，且不得接长阀杆来满足。</w:t>
      </w:r>
    </w:p>
    <w:p w14:paraId="4C55DE6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（12）阀门应能在不同工况下平衡地控制流体。</w:t>
      </w:r>
    </w:p>
    <w:p w14:paraId="1540F36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（13）每个气动执行机构及其附件之间均已连好空气管路（不锈钢管），招标方仅提供一路仪用气源，由投标方自行完成气源分配。投标方应在投标书对每个执行机构的型式给出技术介绍和数据。</w:t>
      </w:r>
    </w:p>
    <w:p w14:paraId="77C75B4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14）气动执行机构应直接安装在阀门上，由投标方配套供货，投标方应提供阀门和气动执行机构配套的符合国际标准的机械接口，确保气动执行机构与阀门实现合理的机械连接，并完成有关整体调试工作。限位开关的装设使其在阀门行程的终端以及中间位置（如果需要的话）进行动作（开/关）。限位开关的复归行程尽可能的小，以便给出阀位准确的信息。</w:t>
      </w:r>
    </w:p>
    <w:p w14:paraId="3606E72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（15）所有室外阀门应是防盐雾、防尘、防水、防腐的。</w:t>
      </w:r>
    </w:p>
    <w:p w14:paraId="41DF7E6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（16）除非阀门功能有另外要求，阀体内部横断面与连接管的公称通径应一致。</w:t>
      </w:r>
    </w:p>
    <w:p w14:paraId="3600A26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（17）必须在每个阀门阀体上标记公称直径、公称压力和指示流动方向的箭头。</w:t>
      </w:r>
    </w:p>
    <w:p w14:paraId="5162848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（18）调节阀和减压阀应设旁路阀门。</w:t>
      </w:r>
    </w:p>
    <w:p w14:paraId="4B843E8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19）所有阀门应能在不超过相应平台1.5m高处进行操作。当阀门不能在地面或楼面进行操作，装设阀门传动装置或永久平台，或由投标方提供便利的移动平台。所有阀门的安装位置和设计考虑在不从管道上将阀体卸下的情况下，可以进行阀门内部的维修和更换。</w:t>
      </w:r>
    </w:p>
    <w:p w14:paraId="2B60E14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（20）阀门的选型、试验及安装将采用最新的国家标准和相当的国际标准，并提交招标方确认。</w:t>
      </w:r>
    </w:p>
    <w:p w14:paraId="3EAEEE6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阀门规格应尽量统一，尽量减少阀门的种类和厂家数量。所有阀门设计选型应适于介质特性和使用条件。阀门必须考虑介质的磨损和腐蚀。</w:t>
      </w:r>
    </w:p>
    <w:p w14:paraId="57FDCE0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（21）投标方参照下表形式详细列出阀门清单说明阀门的种类和材料。</w:t>
      </w:r>
    </w:p>
    <w:tbl>
      <w:tblPr>
        <w:tblStyle w:val="6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0"/>
        <w:gridCol w:w="1942"/>
        <w:gridCol w:w="2375"/>
        <w:gridCol w:w="1159"/>
        <w:gridCol w:w="2291"/>
      </w:tblGrid>
      <w:tr w14:paraId="23220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170" w:type="dxa"/>
            <w:vAlign w:val="center"/>
          </w:tcPr>
          <w:p w14:paraId="3ED68544">
            <w:pPr>
              <w:wordWrap w:val="0"/>
              <w:spacing w:before="62" w:beforeLines="20" w:after="62" w:afterLines="20"/>
              <w:jc w:val="center"/>
              <w:rPr>
                <w:sz w:val="24"/>
              </w:rPr>
            </w:pPr>
            <w:r>
              <w:rPr>
                <w:sz w:val="24"/>
              </w:rPr>
              <w:t>序号</w:t>
            </w:r>
          </w:p>
        </w:tc>
        <w:tc>
          <w:tcPr>
            <w:tcW w:w="1942" w:type="dxa"/>
            <w:vAlign w:val="center"/>
          </w:tcPr>
          <w:p w14:paraId="46C3528D">
            <w:pPr>
              <w:wordWrap w:val="0"/>
              <w:spacing w:before="62" w:beforeLines="20" w:after="62" w:afterLines="20"/>
              <w:jc w:val="center"/>
              <w:rPr>
                <w:sz w:val="24"/>
              </w:rPr>
            </w:pPr>
            <w:r>
              <w:rPr>
                <w:sz w:val="24"/>
              </w:rPr>
              <w:t>参数名称</w:t>
            </w:r>
          </w:p>
        </w:tc>
        <w:tc>
          <w:tcPr>
            <w:tcW w:w="2375" w:type="dxa"/>
            <w:vAlign w:val="center"/>
          </w:tcPr>
          <w:p w14:paraId="4E42C4B0">
            <w:pPr>
              <w:wordWrap w:val="0"/>
              <w:spacing w:before="62" w:beforeLines="20" w:after="62" w:afterLines="20"/>
              <w:jc w:val="center"/>
              <w:rPr>
                <w:sz w:val="24"/>
              </w:rPr>
            </w:pPr>
            <w:r>
              <w:rPr>
                <w:sz w:val="24"/>
              </w:rPr>
              <w:t>规格</w:t>
            </w:r>
          </w:p>
        </w:tc>
        <w:tc>
          <w:tcPr>
            <w:tcW w:w="1159" w:type="dxa"/>
            <w:vAlign w:val="center"/>
          </w:tcPr>
          <w:p w14:paraId="72806921">
            <w:pPr>
              <w:wordWrap w:val="0"/>
              <w:spacing w:before="62" w:beforeLines="20" w:after="62" w:afterLines="20"/>
              <w:jc w:val="center"/>
              <w:rPr>
                <w:sz w:val="24"/>
              </w:rPr>
            </w:pPr>
            <w:r>
              <w:rPr>
                <w:sz w:val="24"/>
              </w:rPr>
              <w:t>单位</w:t>
            </w:r>
          </w:p>
        </w:tc>
        <w:tc>
          <w:tcPr>
            <w:tcW w:w="2291" w:type="dxa"/>
            <w:vAlign w:val="center"/>
          </w:tcPr>
          <w:p w14:paraId="434E04FC">
            <w:pPr>
              <w:wordWrap w:val="0"/>
              <w:spacing w:before="62" w:beforeLines="20" w:after="62" w:afterLines="20"/>
              <w:jc w:val="center"/>
              <w:rPr>
                <w:sz w:val="24"/>
              </w:rPr>
            </w:pPr>
            <w:r>
              <w:rPr>
                <w:sz w:val="24"/>
              </w:rPr>
              <w:t>备注</w:t>
            </w:r>
          </w:p>
        </w:tc>
      </w:tr>
      <w:tr w14:paraId="1BB1C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170" w:type="dxa"/>
            <w:vAlign w:val="center"/>
          </w:tcPr>
          <w:p w14:paraId="6AFC6BEA">
            <w:pPr>
              <w:wordWrap w:val="0"/>
              <w:spacing w:before="62" w:beforeLines="20" w:after="62" w:afterLines="20"/>
              <w:jc w:val="center"/>
              <w:rPr>
                <w:sz w:val="24"/>
              </w:rPr>
            </w:pPr>
            <w:r>
              <w:rPr>
                <w:sz w:val="24"/>
              </w:rPr>
              <w:t>1</w:t>
            </w:r>
          </w:p>
        </w:tc>
        <w:tc>
          <w:tcPr>
            <w:tcW w:w="1942" w:type="dxa"/>
          </w:tcPr>
          <w:p w14:paraId="70C4D648">
            <w:pPr>
              <w:wordWrap w:val="0"/>
              <w:spacing w:before="62" w:beforeLines="20" w:after="62" w:afterLines="20"/>
              <w:jc w:val="center"/>
              <w:rPr>
                <w:sz w:val="24"/>
              </w:rPr>
            </w:pPr>
            <w:r>
              <w:rPr>
                <w:sz w:val="24"/>
              </w:rPr>
              <w:t>名称</w:t>
            </w:r>
          </w:p>
        </w:tc>
        <w:tc>
          <w:tcPr>
            <w:tcW w:w="2375" w:type="dxa"/>
            <w:vAlign w:val="center"/>
          </w:tcPr>
          <w:p w14:paraId="4A5D861C">
            <w:pPr>
              <w:wordWrap w:val="0"/>
              <w:spacing w:before="62" w:beforeLines="20" w:after="62" w:afterLines="20"/>
              <w:jc w:val="center"/>
              <w:rPr>
                <w:sz w:val="24"/>
              </w:rPr>
            </w:pPr>
            <w:r>
              <w:rPr>
                <w:sz w:val="24"/>
              </w:rPr>
              <w:t>详见阀门清单</w:t>
            </w:r>
          </w:p>
        </w:tc>
        <w:tc>
          <w:tcPr>
            <w:tcW w:w="1159" w:type="dxa"/>
            <w:vAlign w:val="center"/>
          </w:tcPr>
          <w:p w14:paraId="00EEC70D">
            <w:pPr>
              <w:wordWrap w:val="0"/>
              <w:spacing w:before="62" w:beforeLines="20" w:after="62" w:afterLines="20"/>
              <w:jc w:val="center"/>
              <w:rPr>
                <w:sz w:val="24"/>
              </w:rPr>
            </w:pPr>
          </w:p>
        </w:tc>
        <w:tc>
          <w:tcPr>
            <w:tcW w:w="2291" w:type="dxa"/>
            <w:vAlign w:val="center"/>
          </w:tcPr>
          <w:p w14:paraId="63570042">
            <w:pPr>
              <w:wordWrap w:val="0"/>
              <w:spacing w:before="62" w:beforeLines="20" w:after="62" w:afterLines="20"/>
              <w:jc w:val="center"/>
              <w:rPr>
                <w:sz w:val="24"/>
              </w:rPr>
            </w:pPr>
          </w:p>
        </w:tc>
      </w:tr>
      <w:tr w14:paraId="3BB3D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170" w:type="dxa"/>
            <w:vAlign w:val="center"/>
          </w:tcPr>
          <w:p w14:paraId="0E80C468">
            <w:pPr>
              <w:wordWrap w:val="0"/>
              <w:spacing w:before="62" w:beforeLines="20" w:after="62" w:afterLines="20"/>
              <w:jc w:val="center"/>
              <w:rPr>
                <w:sz w:val="24"/>
              </w:rPr>
            </w:pPr>
          </w:p>
        </w:tc>
        <w:tc>
          <w:tcPr>
            <w:tcW w:w="1942" w:type="dxa"/>
          </w:tcPr>
          <w:p w14:paraId="7CFB8E90">
            <w:pPr>
              <w:wordWrap w:val="0"/>
              <w:spacing w:before="62" w:beforeLines="20" w:after="62" w:afterLines="20"/>
              <w:jc w:val="center"/>
              <w:rPr>
                <w:sz w:val="24"/>
              </w:rPr>
            </w:pPr>
            <w:r>
              <w:rPr>
                <w:sz w:val="24"/>
              </w:rPr>
              <w:t>型号</w:t>
            </w:r>
          </w:p>
        </w:tc>
        <w:tc>
          <w:tcPr>
            <w:tcW w:w="2375" w:type="dxa"/>
            <w:vAlign w:val="center"/>
          </w:tcPr>
          <w:p w14:paraId="599920C6">
            <w:pPr>
              <w:wordWrap w:val="0"/>
              <w:spacing w:before="62" w:beforeLines="20" w:after="62" w:afterLines="20"/>
              <w:jc w:val="center"/>
              <w:rPr>
                <w:sz w:val="24"/>
              </w:rPr>
            </w:pPr>
            <w:r>
              <w:rPr>
                <w:sz w:val="24"/>
              </w:rPr>
              <w:t>详见阀门清单</w:t>
            </w:r>
          </w:p>
        </w:tc>
        <w:tc>
          <w:tcPr>
            <w:tcW w:w="1159" w:type="dxa"/>
            <w:vAlign w:val="center"/>
          </w:tcPr>
          <w:p w14:paraId="628B2C83">
            <w:pPr>
              <w:wordWrap w:val="0"/>
              <w:spacing w:before="62" w:beforeLines="20" w:after="62" w:afterLines="20"/>
              <w:jc w:val="center"/>
              <w:rPr>
                <w:sz w:val="24"/>
              </w:rPr>
            </w:pPr>
          </w:p>
        </w:tc>
        <w:tc>
          <w:tcPr>
            <w:tcW w:w="2291" w:type="dxa"/>
            <w:vAlign w:val="center"/>
          </w:tcPr>
          <w:p w14:paraId="10377C9A">
            <w:pPr>
              <w:wordWrap w:val="0"/>
              <w:spacing w:before="62" w:beforeLines="20" w:after="62" w:afterLines="20"/>
              <w:jc w:val="center"/>
              <w:rPr>
                <w:sz w:val="24"/>
              </w:rPr>
            </w:pPr>
          </w:p>
        </w:tc>
      </w:tr>
      <w:tr w14:paraId="4E272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170" w:type="dxa"/>
            <w:vAlign w:val="center"/>
          </w:tcPr>
          <w:p w14:paraId="7E9A12B1">
            <w:pPr>
              <w:wordWrap w:val="0"/>
              <w:spacing w:before="62" w:beforeLines="20" w:after="62" w:afterLines="20"/>
              <w:jc w:val="center"/>
              <w:rPr>
                <w:sz w:val="24"/>
              </w:rPr>
            </w:pPr>
          </w:p>
        </w:tc>
        <w:tc>
          <w:tcPr>
            <w:tcW w:w="1942" w:type="dxa"/>
          </w:tcPr>
          <w:p w14:paraId="77CC1EBD">
            <w:pPr>
              <w:wordWrap w:val="0"/>
              <w:spacing w:before="62" w:beforeLines="20" w:after="62" w:afterLines="20"/>
              <w:jc w:val="center"/>
              <w:rPr>
                <w:sz w:val="24"/>
              </w:rPr>
            </w:pPr>
            <w:r>
              <w:rPr>
                <w:sz w:val="24"/>
              </w:rPr>
              <w:t>数量</w:t>
            </w:r>
          </w:p>
        </w:tc>
        <w:tc>
          <w:tcPr>
            <w:tcW w:w="2375" w:type="dxa"/>
            <w:vAlign w:val="center"/>
          </w:tcPr>
          <w:p w14:paraId="6CC41E09">
            <w:pPr>
              <w:wordWrap w:val="0"/>
              <w:spacing w:before="62" w:beforeLines="20" w:after="62" w:afterLines="20"/>
              <w:jc w:val="center"/>
              <w:rPr>
                <w:sz w:val="24"/>
              </w:rPr>
            </w:pPr>
            <w:r>
              <w:rPr>
                <w:sz w:val="24"/>
              </w:rPr>
              <w:t>详见阀门清单</w:t>
            </w:r>
          </w:p>
        </w:tc>
        <w:tc>
          <w:tcPr>
            <w:tcW w:w="1159" w:type="dxa"/>
            <w:vAlign w:val="center"/>
          </w:tcPr>
          <w:p w14:paraId="3AC13655">
            <w:pPr>
              <w:wordWrap w:val="0"/>
              <w:spacing w:before="62" w:beforeLines="20" w:after="62" w:afterLines="20"/>
              <w:jc w:val="center"/>
              <w:rPr>
                <w:sz w:val="24"/>
              </w:rPr>
            </w:pPr>
          </w:p>
        </w:tc>
        <w:tc>
          <w:tcPr>
            <w:tcW w:w="2291" w:type="dxa"/>
            <w:vAlign w:val="center"/>
          </w:tcPr>
          <w:p w14:paraId="214E267C">
            <w:pPr>
              <w:wordWrap w:val="0"/>
              <w:spacing w:before="62" w:beforeLines="20" w:after="62" w:afterLines="20"/>
              <w:jc w:val="center"/>
              <w:rPr>
                <w:sz w:val="24"/>
              </w:rPr>
            </w:pPr>
          </w:p>
        </w:tc>
      </w:tr>
      <w:tr w14:paraId="55FCF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170" w:type="dxa"/>
            <w:vAlign w:val="center"/>
          </w:tcPr>
          <w:p w14:paraId="4E2D321E">
            <w:pPr>
              <w:wordWrap w:val="0"/>
              <w:spacing w:before="62" w:beforeLines="20" w:after="62" w:afterLines="20"/>
              <w:jc w:val="center"/>
              <w:rPr>
                <w:sz w:val="24"/>
              </w:rPr>
            </w:pPr>
          </w:p>
        </w:tc>
        <w:tc>
          <w:tcPr>
            <w:tcW w:w="1942" w:type="dxa"/>
          </w:tcPr>
          <w:p w14:paraId="36E87CAB">
            <w:pPr>
              <w:wordWrap w:val="0"/>
              <w:spacing w:before="62" w:beforeLines="20" w:after="62" w:afterLines="20"/>
              <w:jc w:val="center"/>
              <w:rPr>
                <w:sz w:val="24"/>
              </w:rPr>
            </w:pPr>
            <w:r>
              <w:rPr>
                <w:sz w:val="24"/>
              </w:rPr>
              <w:t>阀体材质</w:t>
            </w:r>
          </w:p>
        </w:tc>
        <w:tc>
          <w:tcPr>
            <w:tcW w:w="2375" w:type="dxa"/>
            <w:vAlign w:val="center"/>
          </w:tcPr>
          <w:p w14:paraId="100388D0">
            <w:pPr>
              <w:wordWrap w:val="0"/>
              <w:spacing w:before="62" w:beforeLines="20" w:after="62" w:afterLines="20"/>
              <w:jc w:val="center"/>
              <w:rPr>
                <w:sz w:val="24"/>
              </w:rPr>
            </w:pPr>
            <w:r>
              <w:rPr>
                <w:sz w:val="24"/>
              </w:rPr>
              <w:t>详见阀门清单</w:t>
            </w:r>
          </w:p>
        </w:tc>
        <w:tc>
          <w:tcPr>
            <w:tcW w:w="1159" w:type="dxa"/>
            <w:vAlign w:val="center"/>
          </w:tcPr>
          <w:p w14:paraId="72A43B1F">
            <w:pPr>
              <w:wordWrap w:val="0"/>
              <w:spacing w:before="62" w:beforeLines="20" w:after="62" w:afterLines="20"/>
              <w:jc w:val="center"/>
              <w:rPr>
                <w:sz w:val="24"/>
              </w:rPr>
            </w:pPr>
          </w:p>
        </w:tc>
        <w:tc>
          <w:tcPr>
            <w:tcW w:w="2291" w:type="dxa"/>
            <w:vAlign w:val="center"/>
          </w:tcPr>
          <w:p w14:paraId="217D10DF">
            <w:pPr>
              <w:wordWrap w:val="0"/>
              <w:spacing w:before="62" w:beforeLines="20" w:after="62" w:afterLines="20"/>
              <w:jc w:val="center"/>
              <w:rPr>
                <w:sz w:val="24"/>
              </w:rPr>
            </w:pPr>
          </w:p>
        </w:tc>
      </w:tr>
      <w:tr w14:paraId="6527F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170" w:type="dxa"/>
            <w:vAlign w:val="center"/>
          </w:tcPr>
          <w:p w14:paraId="63BD7E6D">
            <w:pPr>
              <w:wordWrap w:val="0"/>
              <w:spacing w:before="62" w:beforeLines="20" w:after="62" w:afterLines="20"/>
              <w:jc w:val="center"/>
              <w:rPr>
                <w:sz w:val="24"/>
              </w:rPr>
            </w:pPr>
          </w:p>
        </w:tc>
        <w:tc>
          <w:tcPr>
            <w:tcW w:w="1942" w:type="dxa"/>
          </w:tcPr>
          <w:p w14:paraId="77A7FA14">
            <w:pPr>
              <w:wordWrap w:val="0"/>
              <w:spacing w:before="62" w:beforeLines="20" w:after="62" w:afterLines="20"/>
              <w:jc w:val="center"/>
              <w:rPr>
                <w:sz w:val="24"/>
              </w:rPr>
            </w:pPr>
            <w:r>
              <w:rPr>
                <w:sz w:val="24"/>
              </w:rPr>
              <w:t>阀芯材质</w:t>
            </w:r>
          </w:p>
        </w:tc>
        <w:tc>
          <w:tcPr>
            <w:tcW w:w="2375" w:type="dxa"/>
            <w:vAlign w:val="center"/>
          </w:tcPr>
          <w:p w14:paraId="0231D358">
            <w:pPr>
              <w:wordWrap w:val="0"/>
              <w:spacing w:before="62" w:beforeLines="20" w:after="62" w:afterLines="20"/>
              <w:jc w:val="center"/>
              <w:rPr>
                <w:sz w:val="24"/>
              </w:rPr>
            </w:pPr>
            <w:r>
              <w:rPr>
                <w:sz w:val="24"/>
              </w:rPr>
              <w:t>详见阀门清单</w:t>
            </w:r>
          </w:p>
        </w:tc>
        <w:tc>
          <w:tcPr>
            <w:tcW w:w="1159" w:type="dxa"/>
            <w:vAlign w:val="center"/>
          </w:tcPr>
          <w:p w14:paraId="4C859708">
            <w:pPr>
              <w:wordWrap w:val="0"/>
              <w:spacing w:before="62" w:beforeLines="20" w:after="62" w:afterLines="20"/>
              <w:jc w:val="center"/>
              <w:rPr>
                <w:sz w:val="24"/>
              </w:rPr>
            </w:pPr>
          </w:p>
        </w:tc>
        <w:tc>
          <w:tcPr>
            <w:tcW w:w="2291" w:type="dxa"/>
            <w:vAlign w:val="center"/>
          </w:tcPr>
          <w:p w14:paraId="3BFFF35D">
            <w:pPr>
              <w:wordWrap w:val="0"/>
              <w:spacing w:before="62" w:beforeLines="20" w:after="62" w:afterLines="20"/>
              <w:jc w:val="center"/>
              <w:rPr>
                <w:sz w:val="24"/>
              </w:rPr>
            </w:pPr>
          </w:p>
        </w:tc>
      </w:tr>
      <w:tr w14:paraId="41524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170" w:type="dxa"/>
            <w:vAlign w:val="center"/>
          </w:tcPr>
          <w:p w14:paraId="4A6F1A30">
            <w:pPr>
              <w:wordWrap w:val="0"/>
              <w:spacing w:before="62" w:beforeLines="20" w:after="62" w:afterLines="20"/>
              <w:jc w:val="center"/>
              <w:rPr>
                <w:sz w:val="24"/>
              </w:rPr>
            </w:pPr>
          </w:p>
        </w:tc>
        <w:tc>
          <w:tcPr>
            <w:tcW w:w="1942" w:type="dxa"/>
          </w:tcPr>
          <w:p w14:paraId="234C8632">
            <w:pPr>
              <w:wordWrap w:val="0"/>
              <w:spacing w:before="62" w:beforeLines="20" w:after="62" w:afterLines="20"/>
              <w:jc w:val="center"/>
              <w:rPr>
                <w:sz w:val="24"/>
              </w:rPr>
            </w:pPr>
            <w:r>
              <w:rPr>
                <w:sz w:val="24"/>
              </w:rPr>
              <w:t>制造商及产地</w:t>
            </w:r>
          </w:p>
        </w:tc>
        <w:tc>
          <w:tcPr>
            <w:tcW w:w="2375" w:type="dxa"/>
            <w:vAlign w:val="center"/>
          </w:tcPr>
          <w:p w14:paraId="49C4EF13">
            <w:pPr>
              <w:wordWrap w:val="0"/>
              <w:spacing w:before="62" w:beforeLines="20" w:after="62" w:afterLines="20"/>
              <w:jc w:val="center"/>
              <w:rPr>
                <w:sz w:val="24"/>
              </w:rPr>
            </w:pPr>
            <w:r>
              <w:rPr>
                <w:sz w:val="24"/>
              </w:rPr>
              <w:t>详见阀门清单</w:t>
            </w:r>
          </w:p>
        </w:tc>
        <w:tc>
          <w:tcPr>
            <w:tcW w:w="1159" w:type="dxa"/>
            <w:vAlign w:val="center"/>
          </w:tcPr>
          <w:p w14:paraId="23148D9C">
            <w:pPr>
              <w:wordWrap w:val="0"/>
              <w:spacing w:before="62" w:beforeLines="20" w:after="62" w:afterLines="20"/>
              <w:jc w:val="center"/>
              <w:rPr>
                <w:sz w:val="24"/>
              </w:rPr>
            </w:pPr>
          </w:p>
        </w:tc>
        <w:tc>
          <w:tcPr>
            <w:tcW w:w="2291" w:type="dxa"/>
            <w:vAlign w:val="center"/>
          </w:tcPr>
          <w:p w14:paraId="66896E1D">
            <w:pPr>
              <w:wordWrap w:val="0"/>
              <w:spacing w:before="62" w:beforeLines="20" w:after="62" w:afterLines="20"/>
              <w:jc w:val="center"/>
              <w:rPr>
                <w:sz w:val="24"/>
              </w:rPr>
            </w:pPr>
          </w:p>
        </w:tc>
      </w:tr>
      <w:tr w14:paraId="4DF37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170" w:type="dxa"/>
            <w:vAlign w:val="center"/>
          </w:tcPr>
          <w:p w14:paraId="0BF72D9B">
            <w:pPr>
              <w:wordWrap w:val="0"/>
              <w:spacing w:before="62" w:beforeLines="20" w:after="62" w:afterLines="20"/>
              <w:jc w:val="center"/>
              <w:rPr>
                <w:sz w:val="24"/>
              </w:rPr>
            </w:pPr>
            <w:r>
              <w:rPr>
                <w:sz w:val="24"/>
              </w:rPr>
              <w:t>2</w:t>
            </w:r>
          </w:p>
        </w:tc>
        <w:tc>
          <w:tcPr>
            <w:tcW w:w="1942" w:type="dxa"/>
          </w:tcPr>
          <w:p w14:paraId="249D4690">
            <w:pPr>
              <w:wordWrap w:val="0"/>
              <w:spacing w:before="62" w:beforeLines="20" w:after="62" w:afterLines="20"/>
              <w:jc w:val="center"/>
              <w:rPr>
                <w:sz w:val="24"/>
              </w:rPr>
            </w:pPr>
            <w:r>
              <w:rPr>
                <w:sz w:val="24"/>
              </w:rPr>
              <w:t>..........</w:t>
            </w:r>
          </w:p>
        </w:tc>
        <w:tc>
          <w:tcPr>
            <w:tcW w:w="2375" w:type="dxa"/>
            <w:vAlign w:val="center"/>
          </w:tcPr>
          <w:p w14:paraId="40A8BF14">
            <w:pPr>
              <w:wordWrap w:val="0"/>
              <w:spacing w:before="62" w:beforeLines="20" w:after="62" w:afterLines="20"/>
              <w:jc w:val="center"/>
              <w:rPr>
                <w:sz w:val="24"/>
              </w:rPr>
            </w:pPr>
            <w:r>
              <w:rPr>
                <w:sz w:val="24"/>
              </w:rPr>
              <w:t>详见阀门清单</w:t>
            </w:r>
          </w:p>
        </w:tc>
        <w:tc>
          <w:tcPr>
            <w:tcW w:w="1159" w:type="dxa"/>
            <w:vAlign w:val="center"/>
          </w:tcPr>
          <w:p w14:paraId="24B74805">
            <w:pPr>
              <w:wordWrap w:val="0"/>
              <w:spacing w:before="62" w:beforeLines="20" w:after="62" w:afterLines="20"/>
              <w:jc w:val="center"/>
              <w:rPr>
                <w:sz w:val="24"/>
              </w:rPr>
            </w:pPr>
          </w:p>
        </w:tc>
        <w:tc>
          <w:tcPr>
            <w:tcW w:w="2291" w:type="dxa"/>
            <w:vAlign w:val="center"/>
          </w:tcPr>
          <w:p w14:paraId="2652B4EB">
            <w:pPr>
              <w:wordWrap w:val="0"/>
              <w:spacing w:before="62" w:beforeLines="20" w:after="62" w:afterLines="20"/>
              <w:jc w:val="center"/>
              <w:rPr>
                <w:sz w:val="24"/>
              </w:rPr>
            </w:pPr>
          </w:p>
        </w:tc>
      </w:tr>
    </w:tbl>
    <w:p w14:paraId="0F5D505F">
      <w:pPr>
        <w:pStyle w:val="9"/>
        <w:spacing w:before="0" w:line="360" w:lineRule="auto"/>
        <w:ind w:left="0" w:firstLine="0"/>
        <w:rPr>
          <w:b/>
          <w:bCs/>
        </w:rPr>
      </w:pPr>
      <w:r>
        <w:rPr>
          <w:b/>
          <w:bCs/>
        </w:rPr>
        <w:t>5.1.11 膨胀节</w:t>
      </w:r>
    </w:p>
    <w:p w14:paraId="09E1016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膨胀节应采用四氟布为主材，不允许用石棉材料做纤维波纹管。</w:t>
      </w:r>
    </w:p>
    <w:p w14:paraId="17FFFC2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用非石棉材料做的纤维波纹管应提供保护板，防止烟气中尘粒沉积在膨胀节的沟纹内。在同等条件下，选择可靠性已证实的材料。</w:t>
      </w:r>
    </w:p>
    <w:p w14:paraId="52782F7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位于合金或合金内衬烟道处的膨胀节内衬全部是合金材料，至少是DIN1.4529合金。</w:t>
      </w:r>
    </w:p>
    <w:p w14:paraId="67C0D76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其他符合第一部分5.1.4、5.1.5节的相关要求。</w:t>
      </w:r>
    </w:p>
    <w:p w14:paraId="6C141342">
      <w:pPr>
        <w:pStyle w:val="9"/>
        <w:spacing w:before="0" w:line="360" w:lineRule="auto"/>
        <w:ind w:left="0" w:firstLine="0"/>
        <w:rPr>
          <w:b/>
          <w:bCs/>
        </w:rPr>
      </w:pPr>
      <w:r>
        <w:rPr>
          <w:b/>
          <w:bCs/>
        </w:rPr>
        <w:t>5.1.12 起吊设施</w:t>
      </w:r>
    </w:p>
    <w:p w14:paraId="5933B57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应设计设备检修和维护用的全部固定式和移动式起吊设施，包括吊钩/环、电动葫芦（吊车）、手动链式葫芦、行车等以及安装于I字轨道上的或固定物上的、永久性的和可移动的。对于重量超过100kg需要更换部件、设备等应提供起吊设施或起吊环；对于检修维护用起吊重量超过500kg时，应设永久性起吊装置；对于起吊重量超过2吨或起吊高度超过5米时应设电动起吊装置。设置单轨应使起吊设备能从安装地点移到卡车上或检修场地而不需更换吊车。</w:t>
      </w:r>
    </w:p>
    <w:p w14:paraId="2FC4DAF7">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（1）起重机的设计和制造应满足有关规范、标准的要求。起重机的配套设备不应为国家明令禁止生产或淘汰的设备。设备本体使用寿命（包括停用时间）要求30年。易损件使用寿命要求大于15000小时。</w:t>
      </w:r>
    </w:p>
    <w:p w14:paraId="2E10F59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（2）投标方提供的设备必须是安全的、先进的，操作方便、运行可靠的全新产品。不允许用库存品取代。一年之内，用户在设备操作过程中，确实由于设备质量所引起的事故损失，由投标方承担。</w:t>
      </w:r>
    </w:p>
    <w:p w14:paraId="5BA9B29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（3）起重机的结构和机械部件的设计全部考虑承受动静荷载以及由于碰击所引起的外力。</w:t>
      </w:r>
    </w:p>
    <w:p w14:paraId="1835087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（4）起重机的运行机构的设计允许在空载全速运行时，在断掉电源的情况下与缓冲器碰撞。</w:t>
      </w:r>
    </w:p>
    <w:p w14:paraId="4591E317">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（5）行车桥架部分、水平轮压和垂直轮压对柱子、基础的弯曲力矩在允许范围内。</w:t>
      </w:r>
    </w:p>
    <w:p w14:paraId="08C1D5D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（6）运行机构性能良好、结构紧凑，外形美观，走台通畅，安装维修方便。</w:t>
      </w:r>
    </w:p>
    <w:p w14:paraId="0F35E6A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（7）起升机构电机减速器，吊钩，起升限位器安全可靠。</w:t>
      </w:r>
    </w:p>
    <w:p w14:paraId="21DDB7E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（8）车轮组车轮的水平与垂直偏斜应严格控制在规定范围之内，不允许发生“啃轨”现象。</w:t>
      </w:r>
    </w:p>
    <w:p w14:paraId="51E51E1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9）吊钩和起升机构应有可靠的制动系统及终点行程限位装置和缓冲装置。吊钩材料采用优质碳钢锻制，并经热处理、进行无损探伤、金相分析，每个钩口应有防止钢绳脱落的安全装置。起吊绳是具有挠性的钢丝，长度应满足在最大起吊高度时，吊绳在卷筒上还留有不少于2圈的足够安全圈。每个电动葫芦使用的钢丝绳型号、规格、断面结构形式、直径应能承受所起吊设备的重量，并应有1.5倍的富裕量。</w:t>
      </w:r>
    </w:p>
    <w:p w14:paraId="5DBF436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10）起重机在制动闸失灵时，吊件在控制速度下降落，起升机构采用液压推杆制动器，每个制动器的制动安全系数不低于1.25倍。其主起升机构为两套制动轮和两套液压推杆制动器，每个制动器的制动安全系数不小于1.5倍，起升、小车每个制动器的制动安全系数不小于1.5倍，绝对保证所吊货物的安全。</w:t>
      </w:r>
    </w:p>
    <w:p w14:paraId="0D89760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（11）起重机的操作容量：100%额定负荷下，只需调节起吊装置的制动闸，并正确操作时，起吊可以控制垂直位移3mm以内。</w:t>
      </w:r>
    </w:p>
    <w:p w14:paraId="6D809E9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12）投标方提供起重机配套的电气设备，包括电动机及其控制设备，起动性能应与机械部分相匹配。电气设备包括必要的电动机电气操作器，制动闸、控制器等，以及某些必要的电磁开关、电阻器、过电流继电器或必须具有电线导管的保险接线盒、导线和限位开关、集电器、照明。还包括起重机轨道的整套线路设备以及便于检修的设施等。起吊设备的安全滑线、吊车轨道等也均由投标方设计和供货，招标方仅提供电源至滑线的集电器。</w:t>
      </w:r>
    </w:p>
    <w:p w14:paraId="7A50D05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（13）起重机应随机配备指示、监测和保护设备。</w:t>
      </w:r>
    </w:p>
    <w:p w14:paraId="09563A9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（14）电动机每个运行部分都有速度控制器，并有防逆转保护装置。</w:t>
      </w:r>
    </w:p>
    <w:p w14:paraId="4C13166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（15）电控设备应包括起重机保护箱、电阻器、控制屏（不限于此）。</w:t>
      </w:r>
    </w:p>
    <w:p w14:paraId="134FACA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（16）起重机应有短路保护、接地保护、过电流保护失压保护、零位保护、上升限位保护、行程保护、紧急断电保护。</w:t>
      </w:r>
    </w:p>
    <w:p w14:paraId="729EB1A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（17）行车限轨器装置限位开关装置位置和配套厂家需由招标方认可。</w:t>
      </w:r>
    </w:p>
    <w:p w14:paraId="4D12DFC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（18）应合理地选择桥架、小车、吊钩及附件的材料，使其能满足各种情况下的运行。</w:t>
      </w:r>
    </w:p>
    <w:p w14:paraId="681F126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（19）投标方必须向招标方提交一份起吊设施清册，包括起吊位置、起吊设备名称，说明数量、型号、额定起重量、起重高度和使用材料的强度特性。</w:t>
      </w:r>
    </w:p>
    <w:p w14:paraId="0B110B94">
      <w:pPr>
        <w:adjustRightInd w:val="0"/>
        <w:snapToGrid w:val="0"/>
        <w:spacing w:line="360" w:lineRule="auto"/>
        <w:ind w:firstLine="480" w:firstLineChars="200"/>
      </w:pPr>
      <w:r>
        <w:rPr>
          <w:sz w:val="24"/>
        </w:rPr>
        <w:t>（20）起吊设施的品牌选型详见第十一部分的要求，投标方必须分别询价并分别列出它们的报价，以价高者计入投标价，品牌选择最终由招标方确定。</w:t>
      </w:r>
    </w:p>
    <w:p w14:paraId="27F5D54E">
      <w:pPr>
        <w:pStyle w:val="9"/>
        <w:spacing w:before="0" w:line="360" w:lineRule="auto"/>
        <w:ind w:left="0" w:firstLine="0"/>
        <w:rPr>
          <w:b/>
          <w:bCs/>
        </w:rPr>
      </w:pPr>
      <w:r>
        <w:rPr>
          <w:b/>
          <w:bCs/>
        </w:rPr>
        <w:t>5.1.13 通道</w:t>
      </w:r>
    </w:p>
    <w:p w14:paraId="1D04CF1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对检修和巡视通道应进行设计，应设到达阀门、检查门和其它运行点的平台。通道、平台应设有围栏，符合安全性评价及相关行业或国家标准要求。</w:t>
      </w:r>
    </w:p>
    <w:p w14:paraId="5C88FF8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阀门的安装位置和方向要考虑操作的便利性，悬空阀门必须设置固定操作平台，不考虑移动平台。</w:t>
      </w:r>
    </w:p>
    <w:p w14:paraId="0EBF4F3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所有设备的设计和布置应使得可以对它们在最少的时间内进行检查、维护和更换。可能在运行期间更换的装置必须安全地封闭起来，更换工作必须以最少的费用实现，无需安装辅助平台或不损坏其它装置。</w:t>
      </w:r>
    </w:p>
    <w:p w14:paraId="5C4E7F7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无辅助工具不能接近的装置必须配备适合的维护设施。</w:t>
      </w:r>
    </w:p>
    <w:p w14:paraId="4A7BEE1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应配备足够数量的人孔和检查孔。人孔和检查孔盖必须是严密的，从基座平台可以到达。</w:t>
      </w:r>
    </w:p>
    <w:p w14:paraId="0F68B7C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人孔应容易地开启和关闭。在人孔上必须设置扶手，如果需要，在通过处设立梯子及梯级横档。</w:t>
      </w:r>
    </w:p>
    <w:p w14:paraId="3F5E15B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检查孔玻璃片应加盖，在运行中检查时揭开观察，以防止玻璃碰碎。</w:t>
      </w:r>
    </w:p>
    <w:p w14:paraId="17740CF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平台的布置必须使得无需过多的准备措施可能对单个装置组件进行装备和拆除。</w:t>
      </w:r>
    </w:p>
    <w:p w14:paraId="18FC3710">
      <w:pPr>
        <w:pStyle w:val="9"/>
        <w:spacing w:before="0" w:line="360" w:lineRule="auto"/>
        <w:ind w:left="0" w:firstLine="0"/>
        <w:rPr>
          <w:rFonts w:hint="eastAsia" w:eastAsia="宋体"/>
          <w:b/>
          <w:bCs/>
          <w:lang w:eastAsia="zh-CN"/>
        </w:rPr>
      </w:pPr>
      <w:r>
        <w:rPr>
          <w:b/>
          <w:bCs/>
        </w:rPr>
        <w:t>5.1.1</w:t>
      </w:r>
      <w:r>
        <w:rPr>
          <w:rFonts w:hint="eastAsia"/>
          <w:b/>
          <w:bCs/>
          <w:lang w:val="en-US" w:eastAsia="zh-CN"/>
        </w:rPr>
        <w:t>4</w:t>
      </w:r>
      <w:r>
        <w:rPr>
          <w:b/>
          <w:bCs/>
        </w:rPr>
        <w:t xml:space="preserve"> </w:t>
      </w:r>
      <w:r>
        <w:rPr>
          <w:rFonts w:hint="eastAsia"/>
          <w:b/>
          <w:bCs/>
          <w:lang w:val="en-US" w:eastAsia="zh-CN"/>
        </w:rPr>
        <w:t>防雨棚</w:t>
      </w:r>
    </w:p>
    <w:p w14:paraId="2AC5F47D">
      <w:pPr>
        <w:tabs>
          <w:tab w:val="left" w:pos="993"/>
        </w:tabs>
        <w:adjustRightInd w:val="0"/>
        <w:snapToGrid w:val="0"/>
        <w:spacing w:line="360" w:lineRule="auto"/>
        <w:ind w:firstLine="484" w:firstLineChars="200"/>
        <w:textAlignment w:val="baseline"/>
        <w:rPr>
          <w:rFonts w:hint="default" w:ascii="Times New Roman" w:hAnsi="Times New Roman" w:eastAsia="宋体" w:cs="Times New Roman"/>
          <w:bCs/>
          <w:spacing w:val="1"/>
          <w:sz w:val="24"/>
          <w:lang w:val="zh-CN"/>
        </w:rPr>
      </w:pPr>
      <w:r>
        <w:rPr>
          <w:rFonts w:hint="default" w:ascii="Times New Roman" w:hAnsi="Times New Roman" w:eastAsia="宋体" w:cs="Times New Roman"/>
          <w:bCs/>
          <w:spacing w:val="1"/>
          <w:sz w:val="24"/>
          <w:lang w:val="zh-CN"/>
        </w:rPr>
        <w:t>采用全封闭结构，由投标方设计、供货。雨棚的造型、高度及颜色需经招标方确认。防雨棚应大于电除尘器顶部投影面积，且伸出壳体外一米。顶棚设计应充分考虑风速过大时的结构安全性，防止雨棚吹损，并满足防雨、防风、防腐蚀要求，且在极端最高气温下顶棚内的环境温度不大于</w:t>
      </w:r>
      <w:r>
        <w:rPr>
          <w:rFonts w:ascii="Times New Roman" w:hAnsi="Times New Roman" w:eastAsia="宋体" w:cs="Times New Roman"/>
          <w:bCs/>
          <w:spacing w:val="1"/>
          <w:sz w:val="24"/>
          <w:lang w:val="zh-CN"/>
        </w:rPr>
        <w:t>45</w:t>
      </w:r>
      <w:r>
        <w:rPr>
          <w:rFonts w:hint="default" w:ascii="Times New Roman" w:hAnsi="Times New Roman" w:eastAsia="宋体" w:cs="Times New Roman"/>
          <w:bCs/>
          <w:spacing w:val="1"/>
          <w:sz w:val="24"/>
          <w:lang w:val="zh-CN"/>
        </w:rPr>
        <w:t>℃。</w:t>
      </w:r>
    </w:p>
    <w:p w14:paraId="58BA5BFD">
      <w:pPr>
        <w:tabs>
          <w:tab w:val="left" w:pos="993"/>
        </w:tabs>
        <w:adjustRightInd w:val="0"/>
        <w:snapToGrid w:val="0"/>
        <w:spacing w:line="360" w:lineRule="auto"/>
        <w:ind w:firstLine="484" w:firstLineChars="200"/>
        <w:textAlignment w:val="baseline"/>
        <w:rPr>
          <w:lang w:val="zh-CN"/>
        </w:rPr>
      </w:pPr>
      <w:r>
        <w:rPr>
          <w:rFonts w:hint="default" w:ascii="Times New Roman" w:hAnsi="Times New Roman" w:eastAsia="宋体" w:cs="Times New Roman"/>
          <w:bCs/>
          <w:spacing w:val="1"/>
          <w:sz w:val="24"/>
          <w:lang w:val="zh-CN"/>
        </w:rPr>
        <w:t>压型彩钢板防雨棚</w:t>
      </w:r>
      <w:r>
        <w:rPr>
          <w:rFonts w:hint="default" w:ascii="Times New Roman" w:hAnsi="Times New Roman" w:eastAsia="宋体" w:cs="Times New Roman"/>
          <w:bCs/>
          <w:spacing w:val="1"/>
          <w:sz w:val="24"/>
          <w:lang w:val="zh-CN" w:eastAsia="zh-CN"/>
        </w:rPr>
        <w:t>，</w:t>
      </w:r>
      <w:r>
        <w:rPr>
          <w:rFonts w:hint="default" w:ascii="Times New Roman" w:hAnsi="Times New Roman" w:eastAsia="宋体" w:cs="Times New Roman"/>
          <w:bCs/>
          <w:spacing w:val="1"/>
          <w:sz w:val="24"/>
          <w:lang w:val="zh-CN"/>
        </w:rPr>
        <w:t>采用双面涂料层的镀铝锌压型彩钢板，应按设备材料品牌响应表范围内采购，最终由</w:t>
      </w:r>
      <w:r>
        <w:rPr>
          <w:rFonts w:hint="default" w:ascii="Times New Roman" w:hAnsi="Times New Roman" w:eastAsia="宋体" w:cs="Times New Roman"/>
          <w:bCs/>
          <w:spacing w:val="1"/>
          <w:sz w:val="24"/>
          <w:lang w:val="zh-CN" w:eastAsia="zh-CN"/>
        </w:rPr>
        <w:t>招标方</w:t>
      </w:r>
      <w:r>
        <w:rPr>
          <w:rFonts w:hint="default" w:ascii="Times New Roman" w:hAnsi="Times New Roman" w:eastAsia="宋体" w:cs="Times New Roman"/>
          <w:bCs/>
          <w:spacing w:val="1"/>
          <w:sz w:val="24"/>
          <w:lang w:val="zh-CN"/>
        </w:rPr>
        <w:t>确定。具体要求如下：基板厚度≧</w:t>
      </w:r>
      <w:r>
        <w:rPr>
          <w:rFonts w:hint="default" w:ascii="Times New Roman" w:hAnsi="Times New Roman" w:eastAsia="宋体" w:cs="Times New Roman"/>
          <w:bCs/>
          <w:spacing w:val="1"/>
          <w:sz w:val="24"/>
          <w:lang w:val="zh-CN" w:eastAsia="zh-CN"/>
        </w:rPr>
        <w:t>1</w:t>
      </w:r>
      <w:r>
        <w:rPr>
          <w:rFonts w:hint="default" w:ascii="Times New Roman" w:hAnsi="Times New Roman" w:eastAsia="宋体" w:cs="Times New Roman"/>
          <w:bCs/>
          <w:spacing w:val="1"/>
          <w:sz w:val="24"/>
          <w:lang w:val="zh-CN"/>
        </w:rPr>
        <w:t>mm，屈服强度300MPa，镀铝锌量150g/㎡,正面有机涂层底漆5μm，氟碳涂层面漆25μm，背面有机涂层底漆5μm，聚酯涂层面漆5μm。其设计、造型、油漆颜色等均需得到</w:t>
      </w:r>
      <w:r>
        <w:rPr>
          <w:rFonts w:hint="default" w:ascii="Times New Roman" w:hAnsi="Times New Roman" w:eastAsia="宋体" w:cs="Times New Roman"/>
          <w:bCs/>
          <w:spacing w:val="1"/>
          <w:sz w:val="24"/>
          <w:lang w:val="zh-CN" w:eastAsia="zh-CN"/>
        </w:rPr>
        <w:t>招标方</w:t>
      </w:r>
      <w:r>
        <w:rPr>
          <w:rFonts w:hint="default" w:ascii="Times New Roman" w:hAnsi="Times New Roman" w:eastAsia="宋体" w:cs="Times New Roman"/>
          <w:bCs/>
          <w:spacing w:val="1"/>
          <w:sz w:val="24"/>
          <w:lang w:val="zh-CN"/>
        </w:rPr>
        <w:t>的确认，屋顶结构能承受排</w:t>
      </w:r>
      <w:r>
        <w:rPr>
          <w:rFonts w:hint="eastAsia" w:ascii="Times New Roman" w:hAnsi="Times New Roman" w:eastAsia="宋体" w:cs="Times New Roman"/>
          <w:bCs/>
          <w:spacing w:val="1"/>
          <w:sz w:val="24"/>
          <w:lang w:val="en-US" w:eastAsia="zh-CN"/>
        </w:rPr>
        <w:t>气</w:t>
      </w:r>
      <w:r>
        <w:rPr>
          <w:rFonts w:hint="default" w:ascii="Times New Roman" w:hAnsi="Times New Roman" w:eastAsia="宋体" w:cs="Times New Roman"/>
          <w:bCs/>
          <w:spacing w:val="1"/>
          <w:sz w:val="24"/>
          <w:lang w:val="zh-CN"/>
        </w:rPr>
        <w:t>管道的作用力。</w:t>
      </w:r>
    </w:p>
    <w:p w14:paraId="5A21058A">
      <w:pPr>
        <w:pStyle w:val="7"/>
        <w:spacing w:before="0" w:after="0" w:line="360" w:lineRule="auto"/>
        <w:rPr>
          <w:rFonts w:ascii="Times New Roman" w:hAnsi="Times New Roman" w:eastAsia="宋体"/>
        </w:rPr>
      </w:pPr>
      <w:r>
        <w:rPr>
          <w:rFonts w:ascii="Times New Roman" w:hAnsi="Times New Roman" w:eastAsia="宋体"/>
        </w:rPr>
        <w:t>5.2 电气系统技术要求</w:t>
      </w:r>
    </w:p>
    <w:p w14:paraId="3FDE5B5F">
      <w:pPr>
        <w:pStyle w:val="9"/>
        <w:spacing w:before="0" w:line="360" w:lineRule="auto"/>
        <w:ind w:left="0" w:firstLine="0"/>
        <w:rPr>
          <w:b/>
          <w:bCs/>
        </w:rPr>
      </w:pPr>
      <w:bookmarkStart w:id="145" w:name="_Toc468982054"/>
      <w:bookmarkStart w:id="146" w:name="_Toc210658890"/>
      <w:bookmarkStart w:id="147" w:name="_Toc209344727"/>
      <w:bookmarkStart w:id="148" w:name="_Toc209320972"/>
      <w:bookmarkStart w:id="149" w:name="_Toc212562304"/>
      <w:r>
        <w:rPr>
          <w:b/>
          <w:bCs/>
        </w:rPr>
        <w:t>5.2.1 总述</w:t>
      </w:r>
      <w:bookmarkEnd w:id="145"/>
    </w:p>
    <w:p w14:paraId="506415FD">
      <w:pPr>
        <w:tabs>
          <w:tab w:val="left" w:pos="993"/>
        </w:tabs>
        <w:adjustRightInd w:val="0"/>
        <w:snapToGrid w:val="0"/>
        <w:spacing w:line="360" w:lineRule="auto"/>
        <w:textAlignment w:val="baseline"/>
        <w:rPr>
          <w:bCs/>
          <w:spacing w:val="1"/>
          <w:sz w:val="24"/>
          <w:lang w:val="zh-CN"/>
        </w:rPr>
      </w:pPr>
      <w:r>
        <w:rPr>
          <w:bCs/>
          <w:spacing w:val="1"/>
          <w:sz w:val="24"/>
          <w:lang w:val="zh-CN"/>
        </w:rPr>
        <w:t>5.2.1.1 本部分为脱硫废水零排放电气系统的工作范围和技术</w:t>
      </w:r>
      <w:r>
        <w:rPr>
          <w:rFonts w:hint="eastAsia"/>
          <w:bCs/>
          <w:spacing w:val="1"/>
          <w:sz w:val="24"/>
          <w:lang w:val="zh-CN"/>
        </w:rPr>
        <w:t>要求</w:t>
      </w:r>
      <w:r>
        <w:rPr>
          <w:bCs/>
          <w:spacing w:val="1"/>
          <w:sz w:val="24"/>
          <w:lang w:val="zh-CN"/>
        </w:rPr>
        <w:t>。投标方应负责本工程脱硫废水零排放工作范围内电气系统的系统设计、安装、设备及材料供货及安装、调试，电气系统包括：所有供配电系统、电气控制与保护、照明及检修系统、防雷接地系统及安全滑触线、通讯系统、电缆和电缆构筑物、电缆防火、电气设备布置。</w:t>
      </w:r>
    </w:p>
    <w:p w14:paraId="2AAC79E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具体应满足以下总体要求：</w:t>
      </w:r>
    </w:p>
    <w:p w14:paraId="35CC86F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（1）在设备和工程设计中应考虑所有合理的注意事项以确保工程的操作和维护的相关人员的安全。</w:t>
      </w:r>
    </w:p>
    <w:p w14:paraId="02620CC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（2）该工程设计中首先应考虑在现场可行的所有工作条件下确保持续工作并应便于检查、清洁和修理。</w:t>
      </w:r>
    </w:p>
    <w:p w14:paraId="06918C8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（3）380/220V MCC柜；应安全，结实，可靠，柜内有可靠的方式进行通风，以防止腐蚀。</w:t>
      </w:r>
    </w:p>
    <w:p w14:paraId="18C90D8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（4）置于室外的接线盒及操作箱要求防护等级不小于IP65，且应配置屋檐式防雨板。</w:t>
      </w:r>
    </w:p>
    <w:p w14:paraId="7418055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（5）所有设备的操作都不应过度振动，噪声应是能够做到的最小噪声，并应安装在不振动的基础上。</w:t>
      </w:r>
    </w:p>
    <w:p w14:paraId="5892A6E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（6）所有设备都应设计成适应当地的气候条件。</w:t>
      </w:r>
    </w:p>
    <w:p w14:paraId="0D18B8C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（7）所有安装的设备的制造材料和设计都应考虑到其在含盐大气中操作而不受腐蚀。</w:t>
      </w:r>
    </w:p>
    <w:p w14:paraId="0875056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（8）接地、照明、检修、电缆、盘柜等电气设备或配电系统应根据环境条件做好防护，如对腐蚀性气体、蒸汽、机械震动、振动和水的防护满足规范要求</w:t>
      </w:r>
    </w:p>
    <w:p w14:paraId="0C5E18B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（9）10kV设备额定电压（最高运行电压）：12kV</w:t>
      </w:r>
    </w:p>
    <w:p w14:paraId="10E6F07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绝缘水平：工频42kV（1分钟）</w:t>
      </w:r>
    </w:p>
    <w:p w14:paraId="06A3996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雷电冲击耐压（峰值）75kV</w:t>
      </w:r>
    </w:p>
    <w:p w14:paraId="4D403F7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380V设备额定电压：660V</w:t>
      </w:r>
    </w:p>
    <w:p w14:paraId="34D04DB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绝缘水平：工频2500V（1分钟）</w:t>
      </w:r>
    </w:p>
    <w:p w14:paraId="36414A6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冲击耐压（峰值） 3.5kV</w:t>
      </w:r>
    </w:p>
    <w:p w14:paraId="01CF453B">
      <w:pPr>
        <w:tabs>
          <w:tab w:val="left" w:pos="993"/>
        </w:tabs>
        <w:adjustRightInd w:val="0"/>
        <w:snapToGrid w:val="0"/>
        <w:spacing w:line="360" w:lineRule="auto"/>
        <w:textAlignment w:val="baseline"/>
        <w:rPr>
          <w:bCs/>
          <w:spacing w:val="1"/>
          <w:sz w:val="24"/>
          <w:lang w:val="zh-CN"/>
        </w:rPr>
      </w:pPr>
      <w:r>
        <w:rPr>
          <w:bCs/>
          <w:spacing w:val="1"/>
          <w:sz w:val="24"/>
          <w:lang w:val="zh-CN"/>
        </w:rPr>
        <w:t>5.2.1.2 脱硫废水零排放电气系统与电厂电气系统的工作分界点如下：</w:t>
      </w:r>
    </w:p>
    <w:p w14:paraId="079FA1A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脱硫废水零排放内高低压电动机、低压开关柜、电缆通道、电缆敷设、防雷接地、照明检修等电气设计、供货、安装、调试属于投标方范围，本条仅给出脱硫废水零排放电气系统与招标方电气系统的分界点。</w:t>
      </w:r>
    </w:p>
    <w:p w14:paraId="120A615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1）电源：脱硫废水零排放系统高压电机由招标方10kV高压配电装置供电，10kV电缆（含终端、中间接头等）由招标方提供，电缆附件及电缆的安装属投标方范围。</w:t>
      </w:r>
    </w:p>
    <w:p w14:paraId="3345EC6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每台机组的脱硫废水零排设备设置一段MCC</w:t>
      </w:r>
      <w:r>
        <w:rPr>
          <w:rFonts w:hint="eastAsia"/>
          <w:bCs/>
          <w:spacing w:val="1"/>
          <w:sz w:val="24"/>
          <w:lang w:val="zh-CN"/>
        </w:rPr>
        <w:t>（MCC为投标方供货范围）</w:t>
      </w:r>
      <w:r>
        <w:rPr>
          <w:bCs/>
          <w:spacing w:val="1"/>
          <w:sz w:val="24"/>
          <w:lang w:val="zh-CN"/>
        </w:rPr>
        <w:t>，为脱硫废水零排设备供电。MCC从招标方的PC段引接电源，该电源进线电缆由投标方设计及安装，</w:t>
      </w:r>
      <w:r>
        <w:rPr>
          <w:rFonts w:hint="eastAsia"/>
          <w:bCs/>
          <w:spacing w:val="1"/>
          <w:sz w:val="24"/>
          <w:lang w:val="zh-CN"/>
        </w:rPr>
        <w:t>电源电缆由招标方提供，安装所需附件（</w:t>
      </w:r>
      <w:r>
        <w:rPr>
          <w:rFonts w:hint="eastAsia"/>
          <w:bCs/>
          <w:spacing w:val="1"/>
          <w:sz w:val="24"/>
        </w:rPr>
        <w:t>含低压</w:t>
      </w:r>
      <w:r>
        <w:rPr>
          <w:bCs/>
          <w:spacing w:val="1"/>
          <w:sz w:val="24"/>
          <w:lang w:val="zh-CN"/>
        </w:rPr>
        <w:t>终端、中间接头等</w:t>
      </w:r>
      <w:r>
        <w:rPr>
          <w:rFonts w:hint="eastAsia"/>
          <w:bCs/>
          <w:spacing w:val="1"/>
          <w:sz w:val="24"/>
          <w:lang w:val="zh-CN"/>
        </w:rPr>
        <w:t>）由投标方提供。对于#1机组，</w:t>
      </w:r>
      <w:r>
        <w:rPr>
          <w:bCs/>
          <w:spacing w:val="1"/>
          <w:sz w:val="24"/>
          <w:lang w:val="zh-CN"/>
        </w:rPr>
        <w:t>每根电缆预估长度约150米</w:t>
      </w:r>
      <w:r>
        <w:rPr>
          <w:rFonts w:hint="eastAsia"/>
          <w:bCs/>
          <w:spacing w:val="1"/>
          <w:sz w:val="24"/>
          <w:lang w:val="zh-CN"/>
        </w:rPr>
        <w:t>，对于#2机组，</w:t>
      </w:r>
      <w:r>
        <w:rPr>
          <w:bCs/>
          <w:spacing w:val="1"/>
          <w:sz w:val="24"/>
          <w:lang w:val="zh-CN"/>
        </w:rPr>
        <w:t>每根电缆预估长度约260米，具体长度以施工图为准。分界点在PC段接线端子，接线端子后所</w:t>
      </w:r>
      <w:r>
        <w:rPr>
          <w:rFonts w:hint="eastAsia"/>
          <w:bCs/>
          <w:spacing w:val="1"/>
          <w:sz w:val="24"/>
          <w:lang w:val="zh-CN"/>
        </w:rPr>
        <w:t>有</w:t>
      </w:r>
      <w:r>
        <w:rPr>
          <w:bCs/>
          <w:spacing w:val="1"/>
          <w:sz w:val="24"/>
          <w:lang w:val="zh-CN"/>
        </w:rPr>
        <w:t>动力电缆</w:t>
      </w:r>
      <w:r>
        <w:rPr>
          <w:rFonts w:hint="eastAsia"/>
          <w:bCs/>
          <w:spacing w:val="1"/>
          <w:sz w:val="24"/>
          <w:lang w:val="zh-CN"/>
        </w:rPr>
        <w:t>的</w:t>
      </w:r>
      <w:r>
        <w:rPr>
          <w:bCs/>
          <w:spacing w:val="1"/>
          <w:sz w:val="24"/>
          <w:lang w:val="zh-CN"/>
        </w:rPr>
        <w:t>设计、安装、接线、调试等均为投标方负责。</w:t>
      </w:r>
    </w:p>
    <w:p w14:paraId="1C8A8B17">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2）通信：脱硫废水零排放系统</w:t>
      </w:r>
      <w:r>
        <w:rPr>
          <w:rFonts w:hint="eastAsia" w:ascii="宋体" w:hAnsi="宋体"/>
          <w:sz w:val="24"/>
        </w:rPr>
        <w:t>行政通信及调度通信利用招标方交换机，负责</w:t>
      </w:r>
      <w:r>
        <w:rPr>
          <w:bCs/>
          <w:spacing w:val="1"/>
          <w:sz w:val="24"/>
          <w:lang w:val="zh-CN"/>
        </w:rPr>
        <w:t>脱硫废水零排放系统</w:t>
      </w:r>
      <w:r>
        <w:rPr>
          <w:rFonts w:hint="eastAsia" w:ascii="宋体" w:hAnsi="宋体"/>
          <w:sz w:val="24"/>
        </w:rPr>
        <w:t>终端通信设备(包括话机、分线箱、话机插座等)及线缆采购、安装及通信电缆敷设。</w:t>
      </w:r>
      <w:r>
        <w:rPr>
          <w:bCs/>
          <w:spacing w:val="1"/>
          <w:sz w:val="24"/>
          <w:lang w:val="zh-CN"/>
        </w:rPr>
        <w:t>脱硫废水零排放车间</w:t>
      </w:r>
      <w:r>
        <w:rPr>
          <w:rFonts w:hint="eastAsia" w:ascii="宋体" w:hAnsi="宋体"/>
          <w:sz w:val="24"/>
        </w:rPr>
        <w:t>将设配线箱，由投标方负责设置。此配线箱至就近分线盒或集控楼总配线箱及配线箱（包括配线箱）以后的通信属投标人工作范围。</w:t>
      </w:r>
    </w:p>
    <w:p w14:paraId="0A06A98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3）电缆及电缆敷设设施：</w:t>
      </w:r>
    </w:p>
    <w:p w14:paraId="3CA1F8F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本工程电缆两端均为投标方供货范围时，该电缆由投标方负责设计、供货、安装、敷设、电缆头制作及标识、试验；低压电力电缆</w:t>
      </w:r>
      <w:r>
        <w:rPr>
          <w:rFonts w:hint="eastAsia"/>
          <w:bCs/>
          <w:spacing w:val="1"/>
          <w:sz w:val="24"/>
          <w:lang w:val="zh-CN"/>
        </w:rPr>
        <w:t>（含UPS及直流电缆）</w:t>
      </w:r>
      <w:r>
        <w:rPr>
          <w:bCs/>
          <w:spacing w:val="1"/>
          <w:sz w:val="24"/>
          <w:lang w:val="zh-CN"/>
        </w:rPr>
        <w:t>由用电侧负责供货、安装、敷设、电缆头制作</w:t>
      </w:r>
      <w:r>
        <w:rPr>
          <w:bCs/>
          <w:spacing w:val="1"/>
          <w:sz w:val="24"/>
          <w:highlight w:val="none"/>
          <w:lang w:val="zh-CN"/>
        </w:rPr>
        <w:t>及标识；10kV</w:t>
      </w:r>
      <w:r>
        <w:rPr>
          <w:rFonts w:hint="eastAsia"/>
          <w:bCs/>
          <w:spacing w:val="1"/>
          <w:sz w:val="24"/>
          <w:highlight w:val="none"/>
          <w:lang w:val="zh-CN"/>
        </w:rPr>
        <w:t>电力电缆</w:t>
      </w:r>
      <w:r>
        <w:rPr>
          <w:rFonts w:hint="eastAsia"/>
          <w:bCs/>
          <w:spacing w:val="1"/>
          <w:sz w:val="24"/>
          <w:highlight w:val="none"/>
          <w:lang w:val="zh-CN" w:eastAsia="zh"/>
        </w:rPr>
        <w:t>及电缆终端</w:t>
      </w:r>
      <w:r>
        <w:rPr>
          <w:rFonts w:hint="eastAsia"/>
          <w:bCs/>
          <w:spacing w:val="1"/>
          <w:sz w:val="24"/>
          <w:highlight w:val="none"/>
          <w:lang w:val="zh-CN"/>
        </w:rPr>
        <w:t>由招标方供货，投标方负责电缆的安装、施工。</w:t>
      </w:r>
      <w:r>
        <w:rPr>
          <w:bCs/>
          <w:spacing w:val="1"/>
          <w:sz w:val="24"/>
          <w:highlight w:val="none"/>
          <w:lang w:val="zh-CN"/>
        </w:rPr>
        <w:t>投标方应将包括</w:t>
      </w:r>
      <w:r>
        <w:rPr>
          <w:bCs/>
          <w:spacing w:val="1"/>
          <w:sz w:val="24"/>
          <w:lang w:val="zh-CN"/>
        </w:rPr>
        <w:t>电缆清册在内的详细电缆设计资料提供给招标方设计院。</w:t>
      </w:r>
    </w:p>
    <w:p w14:paraId="2CD91348">
      <w:pPr>
        <w:tabs>
          <w:tab w:val="left" w:pos="993"/>
        </w:tabs>
        <w:adjustRightInd w:val="0"/>
        <w:snapToGrid w:val="0"/>
        <w:spacing w:line="360" w:lineRule="auto"/>
        <w:ind w:firstLine="484" w:firstLineChars="200"/>
        <w:textAlignment w:val="baseline"/>
        <w:rPr>
          <w:bCs/>
          <w:spacing w:val="1"/>
          <w:sz w:val="24"/>
          <w:highlight w:val="none"/>
          <w:lang w:val="zh-CN"/>
        </w:rPr>
      </w:pPr>
      <w:r>
        <w:rPr>
          <w:bCs/>
          <w:spacing w:val="1"/>
          <w:sz w:val="24"/>
          <w:lang w:val="zh-CN"/>
        </w:rPr>
        <w:t>投标方负责脱硫废水零排放设施范围内电缆通道的设计、供货、施工安装等。电缆通道招标方的</w:t>
      </w:r>
      <w:r>
        <w:rPr>
          <w:bCs/>
          <w:spacing w:val="1"/>
          <w:sz w:val="24"/>
          <w:highlight w:val="none"/>
          <w:lang w:val="zh-CN"/>
        </w:rPr>
        <w:t>分界点为脱硫废水零排放区域外1米，</w:t>
      </w:r>
      <w:r>
        <w:rPr>
          <w:rFonts w:hint="eastAsia"/>
          <w:bCs/>
          <w:spacing w:val="1"/>
          <w:sz w:val="24"/>
          <w:highlight w:val="none"/>
          <w:lang w:val="zh-CN"/>
        </w:rPr>
        <w:t>投标方供货范围内的设备电缆连接所用的电缆通道均由投标方负责，并预留与外部连接的接口。</w:t>
      </w:r>
      <w:r>
        <w:rPr>
          <w:bCs/>
          <w:spacing w:val="1"/>
          <w:sz w:val="24"/>
          <w:highlight w:val="none"/>
          <w:lang w:val="zh-CN"/>
        </w:rPr>
        <w:t>与相邻标段的电缆通道的连接由后施工者负责，服从发包人的进度安排，有争议的按监理单位或发包人要求，投标方无条件执行。</w:t>
      </w:r>
    </w:p>
    <w:p w14:paraId="1EC57066">
      <w:pPr>
        <w:tabs>
          <w:tab w:val="left" w:pos="993"/>
        </w:tabs>
        <w:adjustRightInd w:val="0"/>
        <w:snapToGrid w:val="0"/>
        <w:spacing w:line="360" w:lineRule="auto"/>
        <w:ind w:firstLine="484" w:firstLineChars="200"/>
        <w:textAlignment w:val="baseline"/>
        <w:rPr>
          <w:bCs/>
          <w:spacing w:val="1"/>
          <w:sz w:val="24"/>
          <w:highlight w:val="none"/>
          <w:lang w:val="zh-CN"/>
        </w:rPr>
      </w:pPr>
      <w:r>
        <w:rPr>
          <w:bCs/>
          <w:spacing w:val="1"/>
          <w:sz w:val="24"/>
          <w:highlight w:val="none"/>
          <w:lang w:val="zh-CN"/>
        </w:rPr>
        <w:t>投标方负责本标段范围内电缆设施的防火封堵，室内、外防火封堵的分界点在建筑物的穿孔封堵处，建筑穿孔封堵由室内电缆通道所属标段负责。</w:t>
      </w:r>
    </w:p>
    <w:p w14:paraId="1775B839">
      <w:pPr>
        <w:tabs>
          <w:tab w:val="left" w:pos="993"/>
        </w:tabs>
        <w:adjustRightInd w:val="0"/>
        <w:snapToGrid w:val="0"/>
        <w:spacing w:line="360" w:lineRule="auto"/>
        <w:ind w:firstLine="484" w:firstLineChars="200"/>
        <w:textAlignment w:val="baseline"/>
        <w:rPr>
          <w:bCs/>
          <w:spacing w:val="1"/>
          <w:sz w:val="24"/>
          <w:highlight w:val="none"/>
          <w:lang w:val="zh-CN"/>
        </w:rPr>
      </w:pPr>
      <w:bookmarkStart w:id="150" w:name="_Toc468982055"/>
      <w:r>
        <w:rPr>
          <w:bCs/>
          <w:spacing w:val="1"/>
          <w:sz w:val="24"/>
          <w:highlight w:val="none"/>
          <w:lang w:val="zh-CN"/>
        </w:rPr>
        <w:t>4）检修和照明：脱硫废水零排放区域内全部照明</w:t>
      </w:r>
      <w:r>
        <w:rPr>
          <w:rFonts w:hint="eastAsia"/>
          <w:bCs/>
          <w:spacing w:val="1"/>
          <w:sz w:val="24"/>
          <w:highlight w:val="none"/>
          <w:lang w:val="zh-CN" w:eastAsia="zh"/>
        </w:rPr>
        <w:t>及</w:t>
      </w:r>
      <w:r>
        <w:rPr>
          <w:bCs/>
          <w:spacing w:val="1"/>
          <w:sz w:val="24"/>
          <w:highlight w:val="none"/>
          <w:lang w:val="zh-CN"/>
        </w:rPr>
        <w:t>检修设施</w:t>
      </w:r>
      <w:r>
        <w:rPr>
          <w:rFonts w:hint="eastAsia"/>
          <w:bCs/>
          <w:spacing w:val="1"/>
          <w:sz w:val="24"/>
          <w:highlight w:val="none"/>
          <w:lang w:val="zh-CN"/>
        </w:rPr>
        <w:t>均包含</w:t>
      </w:r>
      <w:r>
        <w:rPr>
          <w:bCs/>
          <w:spacing w:val="1"/>
          <w:sz w:val="24"/>
          <w:highlight w:val="none"/>
          <w:lang w:val="zh-CN"/>
        </w:rPr>
        <w:t>在投标方</w:t>
      </w:r>
      <w:r>
        <w:rPr>
          <w:rFonts w:hint="eastAsia"/>
          <w:bCs/>
          <w:spacing w:val="1"/>
          <w:sz w:val="24"/>
          <w:highlight w:val="none"/>
          <w:lang w:val="zh-CN"/>
        </w:rPr>
        <w:t>的</w:t>
      </w:r>
      <w:r>
        <w:rPr>
          <w:bCs/>
          <w:spacing w:val="1"/>
          <w:sz w:val="24"/>
          <w:highlight w:val="none"/>
          <w:lang w:val="zh-CN"/>
        </w:rPr>
        <w:t>供货范围内，</w:t>
      </w:r>
      <w:r>
        <w:rPr>
          <w:rFonts w:hint="eastAsia"/>
          <w:bCs/>
          <w:spacing w:val="1"/>
          <w:sz w:val="24"/>
          <w:highlight w:val="none"/>
          <w:lang w:val="zh-CN"/>
        </w:rPr>
        <w:t>投标方</w:t>
      </w:r>
      <w:r>
        <w:rPr>
          <w:bCs/>
          <w:spacing w:val="1"/>
          <w:sz w:val="24"/>
          <w:highlight w:val="none"/>
          <w:lang w:val="zh-CN"/>
        </w:rPr>
        <w:t>与招标方的分界点</w:t>
      </w:r>
      <w:r>
        <w:rPr>
          <w:rFonts w:hint="eastAsia"/>
          <w:bCs/>
          <w:spacing w:val="1"/>
          <w:sz w:val="24"/>
          <w:highlight w:val="none"/>
          <w:lang w:val="zh-CN"/>
        </w:rPr>
        <w:t>设定在</w:t>
      </w:r>
      <w:r>
        <w:rPr>
          <w:bCs/>
          <w:spacing w:val="1"/>
          <w:sz w:val="24"/>
          <w:highlight w:val="none"/>
          <w:lang w:val="zh-CN"/>
        </w:rPr>
        <w:t>脱硫废水零排放区域外1米</w:t>
      </w:r>
      <w:r>
        <w:rPr>
          <w:rFonts w:hint="eastAsia"/>
          <w:bCs/>
          <w:spacing w:val="1"/>
          <w:sz w:val="24"/>
          <w:highlight w:val="none"/>
          <w:lang w:val="zh-CN"/>
        </w:rPr>
        <w:t>处</w:t>
      </w:r>
      <w:r>
        <w:rPr>
          <w:bCs/>
          <w:spacing w:val="1"/>
          <w:sz w:val="24"/>
          <w:highlight w:val="none"/>
          <w:lang w:val="zh-CN"/>
        </w:rPr>
        <w:t>。检修电源箱和照明灯具选型</w:t>
      </w:r>
      <w:r>
        <w:rPr>
          <w:rFonts w:hint="eastAsia"/>
          <w:bCs/>
          <w:spacing w:val="1"/>
          <w:sz w:val="24"/>
          <w:highlight w:val="none"/>
          <w:lang w:val="zh-CN"/>
        </w:rPr>
        <w:t>应</w:t>
      </w:r>
      <w:r>
        <w:rPr>
          <w:bCs/>
          <w:spacing w:val="1"/>
          <w:sz w:val="24"/>
          <w:highlight w:val="none"/>
          <w:lang w:val="zh-CN"/>
        </w:rPr>
        <w:t>与全厂照明和检修保持一致，选型</w:t>
      </w:r>
      <w:r>
        <w:rPr>
          <w:rFonts w:hint="eastAsia"/>
          <w:bCs/>
          <w:spacing w:val="1"/>
          <w:sz w:val="24"/>
          <w:highlight w:val="none"/>
          <w:lang w:val="zh-CN"/>
        </w:rPr>
        <w:t>需经</w:t>
      </w:r>
      <w:r>
        <w:rPr>
          <w:bCs/>
          <w:spacing w:val="1"/>
          <w:sz w:val="24"/>
          <w:highlight w:val="none"/>
          <w:lang w:val="zh-CN"/>
        </w:rPr>
        <w:t>招标方</w:t>
      </w:r>
      <w:r>
        <w:rPr>
          <w:rFonts w:hint="eastAsia"/>
          <w:bCs/>
          <w:spacing w:val="1"/>
          <w:sz w:val="24"/>
          <w:highlight w:val="none"/>
          <w:lang w:val="zh-CN"/>
        </w:rPr>
        <w:t>书面</w:t>
      </w:r>
      <w:r>
        <w:rPr>
          <w:bCs/>
          <w:spacing w:val="1"/>
          <w:sz w:val="24"/>
          <w:highlight w:val="none"/>
          <w:lang w:val="zh-CN"/>
        </w:rPr>
        <w:t>确认后方可</w:t>
      </w:r>
      <w:r>
        <w:rPr>
          <w:rFonts w:hint="eastAsia"/>
          <w:bCs/>
          <w:spacing w:val="1"/>
          <w:sz w:val="24"/>
          <w:highlight w:val="none"/>
          <w:lang w:val="zh-CN"/>
        </w:rPr>
        <w:t>进行</w:t>
      </w:r>
      <w:r>
        <w:rPr>
          <w:bCs/>
          <w:spacing w:val="1"/>
          <w:sz w:val="24"/>
          <w:highlight w:val="none"/>
          <w:lang w:val="zh-CN"/>
        </w:rPr>
        <w:t>采购。疏散指示系统包括应急照明电源箱及控制系统，从应急照明电源箱至照明灯具的电线电缆由</w:t>
      </w:r>
      <w:r>
        <w:rPr>
          <w:rFonts w:hint="eastAsia"/>
          <w:bCs/>
          <w:spacing w:val="1"/>
          <w:sz w:val="24"/>
          <w:highlight w:val="none"/>
          <w:lang w:val="zh-CN"/>
        </w:rPr>
        <w:t>相应的</w:t>
      </w:r>
      <w:r>
        <w:rPr>
          <w:bCs/>
          <w:spacing w:val="1"/>
          <w:sz w:val="24"/>
          <w:highlight w:val="none"/>
          <w:lang w:val="zh-CN"/>
        </w:rPr>
        <w:t>标段</w:t>
      </w:r>
      <w:r>
        <w:rPr>
          <w:rFonts w:hint="eastAsia"/>
          <w:bCs/>
          <w:spacing w:val="1"/>
          <w:sz w:val="24"/>
          <w:highlight w:val="none"/>
          <w:lang w:val="zh-CN"/>
        </w:rPr>
        <w:t>负责</w:t>
      </w:r>
      <w:r>
        <w:rPr>
          <w:bCs/>
          <w:spacing w:val="1"/>
          <w:sz w:val="24"/>
          <w:highlight w:val="none"/>
          <w:lang w:val="zh-CN"/>
        </w:rPr>
        <w:t>提供，电源箱</w:t>
      </w:r>
      <w:r>
        <w:rPr>
          <w:rFonts w:hint="eastAsia"/>
          <w:bCs/>
          <w:spacing w:val="1"/>
          <w:sz w:val="24"/>
          <w:highlight w:val="none"/>
          <w:lang w:val="zh-CN"/>
        </w:rPr>
        <w:t>之间的</w:t>
      </w:r>
      <w:r>
        <w:rPr>
          <w:bCs/>
          <w:spacing w:val="1"/>
          <w:sz w:val="24"/>
          <w:highlight w:val="none"/>
          <w:lang w:val="zh-CN"/>
        </w:rPr>
        <w:t>控制联络线由下一级电源箱安装单位提供并敷设至上一级，</w:t>
      </w:r>
      <w:r>
        <w:rPr>
          <w:rFonts w:hint="eastAsia"/>
          <w:bCs/>
          <w:spacing w:val="1"/>
          <w:sz w:val="24"/>
          <w:highlight w:val="none"/>
          <w:lang w:val="zh-CN"/>
        </w:rPr>
        <w:t>直至</w:t>
      </w:r>
      <w:r>
        <w:rPr>
          <w:bCs/>
          <w:spacing w:val="1"/>
          <w:sz w:val="24"/>
          <w:highlight w:val="none"/>
          <w:lang w:val="zh-CN"/>
        </w:rPr>
        <w:t>最后一级敷设至后台控制系统。脱硫废水零排放系统</w:t>
      </w:r>
      <w:r>
        <w:rPr>
          <w:rFonts w:hint="eastAsia"/>
          <w:bCs/>
          <w:spacing w:val="1"/>
          <w:sz w:val="24"/>
          <w:highlight w:val="none"/>
          <w:lang w:val="zh-CN"/>
        </w:rPr>
        <w:t>内的</w:t>
      </w:r>
      <w:r>
        <w:rPr>
          <w:bCs/>
          <w:spacing w:val="1"/>
          <w:sz w:val="24"/>
          <w:highlight w:val="none"/>
          <w:lang w:val="zh-CN"/>
        </w:rPr>
        <w:t>照明配电箱</w:t>
      </w:r>
      <w:r>
        <w:rPr>
          <w:rFonts w:hint="eastAsia"/>
          <w:bCs/>
          <w:spacing w:val="1"/>
          <w:sz w:val="24"/>
          <w:highlight w:val="none"/>
          <w:lang w:val="zh-CN"/>
        </w:rPr>
        <w:t>及照明设施，包括供货、接线、安装等，均由投标方负责。</w:t>
      </w:r>
    </w:p>
    <w:p w14:paraId="1A291AE8">
      <w:pPr>
        <w:tabs>
          <w:tab w:val="left" w:pos="993"/>
        </w:tabs>
        <w:adjustRightInd w:val="0"/>
        <w:snapToGrid w:val="0"/>
        <w:spacing w:line="360" w:lineRule="auto"/>
        <w:ind w:firstLine="484" w:firstLineChars="200"/>
        <w:textAlignment w:val="baseline"/>
        <w:rPr>
          <w:szCs w:val="21"/>
          <w:highlight w:val="none"/>
        </w:rPr>
      </w:pPr>
      <w:r>
        <w:rPr>
          <w:bCs/>
          <w:spacing w:val="1"/>
          <w:sz w:val="24"/>
          <w:highlight w:val="none"/>
          <w:lang w:val="zh-CN"/>
        </w:rPr>
        <w:t>5）接地：投标方负责脱硫废水零排放接地网（含建筑接地、设备接地等）的设计、供货及施工，脱硫废水零排区域的接地网由投标方负责连接成一个整体，并与厂区主接地网连接。厂区室外地下主接地网及阴极保护由施工A标段负责，A标段负责引至其它各建（构）筑物外墙边线外延1m处，前施工者提供准确位置并将地下接地极引出至地面以上1米，后施工方负责连接。投标方负责本标段接地网与主接地网连接后的导通电阻测试。</w:t>
      </w:r>
    </w:p>
    <w:p w14:paraId="35F9F299">
      <w:pPr>
        <w:pStyle w:val="9"/>
        <w:spacing w:before="0" w:line="360" w:lineRule="auto"/>
        <w:ind w:left="0" w:firstLine="0"/>
        <w:rPr>
          <w:b/>
          <w:bCs/>
          <w:highlight w:val="none"/>
        </w:rPr>
      </w:pPr>
      <w:r>
        <w:rPr>
          <w:b/>
          <w:bCs/>
          <w:highlight w:val="none"/>
        </w:rPr>
        <w:t xml:space="preserve">5.2.2 </w:t>
      </w:r>
      <w:bookmarkEnd w:id="150"/>
      <w:r>
        <w:rPr>
          <w:b/>
          <w:bCs/>
          <w:highlight w:val="none"/>
        </w:rPr>
        <w:t>设计要求</w:t>
      </w:r>
    </w:p>
    <w:p w14:paraId="50DCB9E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highlight w:val="none"/>
          <w:lang w:val="zh-CN"/>
        </w:rPr>
        <w:t>投标方应设计并提供一套完整的脱硫系统本区域内的电气</w:t>
      </w:r>
      <w:r>
        <w:rPr>
          <w:bCs/>
          <w:spacing w:val="1"/>
          <w:sz w:val="24"/>
          <w:lang w:val="zh-CN"/>
        </w:rPr>
        <w:t>系统和电气设备。电气系统和电气设备的设计应基于如下全面的考虑：</w:t>
      </w:r>
    </w:p>
    <w:p w14:paraId="3ED41F4B">
      <w:pPr>
        <w:tabs>
          <w:tab w:val="left" w:pos="993"/>
        </w:tabs>
        <w:adjustRightInd w:val="0"/>
        <w:snapToGrid w:val="0"/>
        <w:spacing w:line="360" w:lineRule="auto"/>
        <w:textAlignment w:val="baseline"/>
        <w:rPr>
          <w:bCs/>
          <w:spacing w:val="1"/>
          <w:sz w:val="24"/>
          <w:lang w:val="zh-CN"/>
        </w:rPr>
      </w:pPr>
      <w:r>
        <w:rPr>
          <w:bCs/>
          <w:spacing w:val="1"/>
          <w:sz w:val="24"/>
          <w:lang w:val="zh-CN"/>
        </w:rPr>
        <w:t>5.2.2.1 运行和检修人员的安全以及设备的安全。</w:t>
      </w:r>
    </w:p>
    <w:p w14:paraId="6AC15450">
      <w:pPr>
        <w:tabs>
          <w:tab w:val="left" w:pos="993"/>
        </w:tabs>
        <w:adjustRightInd w:val="0"/>
        <w:snapToGrid w:val="0"/>
        <w:spacing w:line="360" w:lineRule="auto"/>
        <w:textAlignment w:val="baseline"/>
        <w:rPr>
          <w:bCs/>
          <w:spacing w:val="1"/>
          <w:sz w:val="24"/>
          <w:lang w:val="zh-CN"/>
        </w:rPr>
      </w:pPr>
      <w:r>
        <w:rPr>
          <w:bCs/>
          <w:spacing w:val="1"/>
          <w:sz w:val="24"/>
          <w:lang w:val="zh-CN"/>
        </w:rPr>
        <w:t>5.2.2.2 可操作性和可靠性。</w:t>
      </w:r>
    </w:p>
    <w:p w14:paraId="15CC79A0">
      <w:pPr>
        <w:tabs>
          <w:tab w:val="left" w:pos="993"/>
        </w:tabs>
        <w:adjustRightInd w:val="0"/>
        <w:snapToGrid w:val="0"/>
        <w:spacing w:line="360" w:lineRule="auto"/>
        <w:textAlignment w:val="baseline"/>
        <w:rPr>
          <w:bCs/>
          <w:spacing w:val="1"/>
          <w:sz w:val="24"/>
          <w:lang w:val="zh-CN"/>
        </w:rPr>
      </w:pPr>
      <w:r>
        <w:rPr>
          <w:bCs/>
          <w:spacing w:val="1"/>
          <w:sz w:val="24"/>
          <w:lang w:val="zh-CN"/>
        </w:rPr>
        <w:t>5.2.2.3 易于运行和检修。主要部件（重部件）应能方便拆卸、复原和修理，同时应提供吊装和搬运时用的起吊钩、拉手和螺栓孔等。</w:t>
      </w:r>
    </w:p>
    <w:p w14:paraId="6062AC91">
      <w:pPr>
        <w:tabs>
          <w:tab w:val="left" w:pos="993"/>
        </w:tabs>
        <w:adjustRightInd w:val="0"/>
        <w:snapToGrid w:val="0"/>
        <w:spacing w:line="360" w:lineRule="auto"/>
        <w:textAlignment w:val="baseline"/>
        <w:rPr>
          <w:bCs/>
          <w:spacing w:val="1"/>
          <w:sz w:val="24"/>
          <w:lang w:val="zh-CN"/>
        </w:rPr>
      </w:pPr>
      <w:r>
        <w:rPr>
          <w:bCs/>
          <w:spacing w:val="1"/>
          <w:sz w:val="24"/>
          <w:lang w:val="zh-CN"/>
        </w:rPr>
        <w:t>5.2.2.4 相同（或相同等级）的设备和部件的互换性；</w:t>
      </w:r>
    </w:p>
    <w:p w14:paraId="44830E6B">
      <w:pPr>
        <w:tabs>
          <w:tab w:val="left" w:pos="993"/>
        </w:tabs>
        <w:adjustRightInd w:val="0"/>
        <w:snapToGrid w:val="0"/>
        <w:spacing w:line="360" w:lineRule="auto"/>
        <w:textAlignment w:val="baseline"/>
        <w:rPr>
          <w:bCs/>
          <w:spacing w:val="1"/>
          <w:sz w:val="24"/>
          <w:lang w:val="zh-CN"/>
        </w:rPr>
      </w:pPr>
      <w:r>
        <w:rPr>
          <w:bCs/>
          <w:spacing w:val="1"/>
          <w:sz w:val="24"/>
          <w:lang w:val="zh-CN"/>
        </w:rPr>
        <w:t>5.2.2.5 系统内所有元件应恰当地配合。比如绝缘水平、开断能力、短路电流耐受能力、继电保护和机械强度等。</w:t>
      </w:r>
    </w:p>
    <w:p w14:paraId="72CCED3E">
      <w:pPr>
        <w:tabs>
          <w:tab w:val="left" w:pos="993"/>
        </w:tabs>
        <w:adjustRightInd w:val="0"/>
        <w:snapToGrid w:val="0"/>
        <w:spacing w:line="360" w:lineRule="auto"/>
        <w:textAlignment w:val="baseline"/>
        <w:rPr>
          <w:bCs/>
          <w:spacing w:val="1"/>
          <w:sz w:val="24"/>
          <w:lang w:val="zh-CN"/>
        </w:rPr>
      </w:pPr>
      <w:r>
        <w:rPr>
          <w:bCs/>
          <w:spacing w:val="1"/>
          <w:sz w:val="24"/>
          <w:lang w:val="zh-CN"/>
        </w:rPr>
        <w:t>5.2.2.6 环境条件保护，如对腐蚀性气体和（或）蒸汽、机械震动、振动和水等的防护。</w:t>
      </w:r>
    </w:p>
    <w:p w14:paraId="3AB66394">
      <w:pPr>
        <w:tabs>
          <w:tab w:val="left" w:pos="993"/>
        </w:tabs>
        <w:adjustRightInd w:val="0"/>
        <w:snapToGrid w:val="0"/>
        <w:spacing w:line="360" w:lineRule="auto"/>
        <w:textAlignment w:val="baseline"/>
        <w:rPr>
          <w:bCs/>
          <w:spacing w:val="1"/>
          <w:sz w:val="24"/>
          <w:lang w:val="zh-CN"/>
        </w:rPr>
      </w:pPr>
      <w:r>
        <w:rPr>
          <w:bCs/>
          <w:spacing w:val="1"/>
          <w:sz w:val="24"/>
          <w:lang w:val="zh-CN"/>
        </w:rPr>
        <w:t>5.2.2.7 油漆颜色和技术条件应由招标方指定或确认。</w:t>
      </w:r>
    </w:p>
    <w:p w14:paraId="0216E894">
      <w:pPr>
        <w:tabs>
          <w:tab w:val="left" w:pos="993"/>
        </w:tabs>
        <w:adjustRightInd w:val="0"/>
        <w:snapToGrid w:val="0"/>
        <w:spacing w:line="360" w:lineRule="auto"/>
        <w:textAlignment w:val="baseline"/>
        <w:rPr>
          <w:bCs/>
          <w:spacing w:val="1"/>
          <w:sz w:val="24"/>
          <w:lang w:val="zh-CN"/>
        </w:rPr>
      </w:pPr>
      <w:r>
        <w:rPr>
          <w:bCs/>
          <w:spacing w:val="1"/>
          <w:sz w:val="24"/>
          <w:lang w:val="zh-CN"/>
        </w:rPr>
        <w:t>5.2.2.8 电气设备应在使用环境条件下，带额定负荷连续运行。</w:t>
      </w:r>
    </w:p>
    <w:p w14:paraId="43E53801">
      <w:pPr>
        <w:tabs>
          <w:tab w:val="left" w:pos="993"/>
        </w:tabs>
        <w:adjustRightInd w:val="0"/>
        <w:snapToGrid w:val="0"/>
        <w:spacing w:line="360" w:lineRule="auto"/>
        <w:textAlignment w:val="baseline"/>
        <w:rPr>
          <w:bCs/>
          <w:spacing w:val="1"/>
          <w:sz w:val="24"/>
          <w:lang w:val="zh-CN"/>
        </w:rPr>
      </w:pPr>
      <w:r>
        <w:rPr>
          <w:bCs/>
          <w:spacing w:val="1"/>
          <w:sz w:val="24"/>
          <w:lang w:val="zh-CN"/>
        </w:rPr>
        <w:t>5.2.2.9 电气设备和元件应具有2台（件）以上在同类工程条件下2年以上的运行经验。</w:t>
      </w:r>
    </w:p>
    <w:p w14:paraId="4BA247B8">
      <w:pPr>
        <w:tabs>
          <w:tab w:val="left" w:pos="993"/>
        </w:tabs>
        <w:adjustRightInd w:val="0"/>
        <w:snapToGrid w:val="0"/>
        <w:spacing w:line="360" w:lineRule="auto"/>
        <w:textAlignment w:val="baseline"/>
        <w:rPr>
          <w:bCs/>
          <w:spacing w:val="1"/>
          <w:sz w:val="24"/>
          <w:lang w:val="zh-CN"/>
        </w:rPr>
      </w:pPr>
      <w:r>
        <w:rPr>
          <w:bCs/>
          <w:spacing w:val="1"/>
          <w:sz w:val="24"/>
          <w:lang w:val="zh-CN"/>
        </w:rPr>
        <w:t>5.2.2.10 电气设备的使用寿命为30年。</w:t>
      </w:r>
    </w:p>
    <w:p w14:paraId="2BA64805">
      <w:pPr>
        <w:tabs>
          <w:tab w:val="left" w:pos="993"/>
        </w:tabs>
        <w:adjustRightInd w:val="0"/>
        <w:snapToGrid w:val="0"/>
        <w:spacing w:line="360" w:lineRule="auto"/>
        <w:textAlignment w:val="baseline"/>
        <w:rPr>
          <w:bCs/>
          <w:spacing w:val="1"/>
          <w:sz w:val="24"/>
          <w:lang w:val="zh-CN"/>
        </w:rPr>
      </w:pPr>
      <w:r>
        <w:rPr>
          <w:bCs/>
          <w:spacing w:val="1"/>
          <w:sz w:val="24"/>
          <w:lang w:val="zh-CN"/>
        </w:rPr>
        <w:t>5.2.2.11 对各系统的选择计算等应经招标方确认。</w:t>
      </w:r>
    </w:p>
    <w:p w14:paraId="2525AA0E">
      <w:pPr>
        <w:tabs>
          <w:tab w:val="left" w:pos="993"/>
        </w:tabs>
        <w:adjustRightInd w:val="0"/>
        <w:snapToGrid w:val="0"/>
        <w:spacing w:line="360" w:lineRule="auto"/>
        <w:textAlignment w:val="baseline"/>
        <w:rPr>
          <w:bCs/>
          <w:spacing w:val="1"/>
          <w:sz w:val="24"/>
          <w:lang w:val="zh-CN"/>
        </w:rPr>
      </w:pPr>
      <w:r>
        <w:rPr>
          <w:bCs/>
          <w:spacing w:val="1"/>
          <w:sz w:val="24"/>
          <w:lang w:val="zh-CN"/>
        </w:rPr>
        <w:t>5.2.2.12 各系统的接线图、设备元件的配置等技术要求应经招标方确认。</w:t>
      </w:r>
    </w:p>
    <w:p w14:paraId="30F9A471">
      <w:pPr>
        <w:tabs>
          <w:tab w:val="left" w:pos="993"/>
        </w:tabs>
        <w:adjustRightInd w:val="0"/>
        <w:snapToGrid w:val="0"/>
        <w:spacing w:line="360" w:lineRule="auto"/>
        <w:textAlignment w:val="baseline"/>
        <w:rPr>
          <w:bCs/>
          <w:spacing w:val="1"/>
          <w:sz w:val="24"/>
          <w:lang w:val="zh-CN"/>
        </w:rPr>
      </w:pPr>
      <w:r>
        <w:rPr>
          <w:bCs/>
          <w:spacing w:val="1"/>
          <w:sz w:val="24"/>
          <w:lang w:val="zh-CN"/>
        </w:rPr>
        <w:t>5.2.2.13 所有经招标方确认的资料投标方不应免除应负的责任。</w:t>
      </w:r>
    </w:p>
    <w:p w14:paraId="74265638">
      <w:pPr>
        <w:pStyle w:val="9"/>
        <w:spacing w:before="0" w:line="360" w:lineRule="auto"/>
        <w:ind w:left="0" w:firstLine="0"/>
        <w:rPr>
          <w:b/>
          <w:bCs/>
        </w:rPr>
      </w:pPr>
      <w:bookmarkStart w:id="151" w:name="_Toc468982056"/>
      <w:r>
        <w:rPr>
          <w:b/>
          <w:bCs/>
        </w:rPr>
        <w:t xml:space="preserve">5.2.3 </w:t>
      </w:r>
      <w:bookmarkEnd w:id="151"/>
      <w:bookmarkStart w:id="152" w:name="_Hlk187681689"/>
      <w:r>
        <w:rPr>
          <w:b/>
          <w:bCs/>
        </w:rPr>
        <w:t>电气设备技术要求</w:t>
      </w:r>
      <w:bookmarkEnd w:id="152"/>
    </w:p>
    <w:p w14:paraId="7DC69402">
      <w:pPr>
        <w:tabs>
          <w:tab w:val="left" w:pos="993"/>
        </w:tabs>
        <w:adjustRightInd w:val="0"/>
        <w:snapToGrid w:val="0"/>
        <w:spacing w:line="360" w:lineRule="auto"/>
        <w:textAlignment w:val="baseline"/>
        <w:rPr>
          <w:b/>
          <w:spacing w:val="1"/>
          <w:sz w:val="24"/>
          <w:lang w:val="zh-CN"/>
        </w:rPr>
      </w:pPr>
      <w:r>
        <w:rPr>
          <w:b/>
          <w:spacing w:val="1"/>
          <w:sz w:val="24"/>
          <w:lang w:val="zh-CN"/>
        </w:rPr>
        <w:t>5.2.3.1 供配电系统</w:t>
      </w:r>
    </w:p>
    <w:p w14:paraId="4628FFB2">
      <w:pPr>
        <w:snapToGrid w:val="0"/>
        <w:spacing w:line="360" w:lineRule="auto"/>
        <w:ind w:firstLine="480" w:firstLineChars="200"/>
        <w:rPr>
          <w:sz w:val="24"/>
        </w:rPr>
      </w:pPr>
      <w:r>
        <w:rPr>
          <w:sz w:val="24"/>
        </w:rPr>
        <w:t>投标方应提供</w:t>
      </w:r>
      <w:r>
        <w:rPr>
          <w:bCs/>
          <w:spacing w:val="1"/>
          <w:sz w:val="24"/>
          <w:lang w:val="zh-CN"/>
        </w:rPr>
        <w:t>脱硫废水零排装置</w:t>
      </w:r>
      <w:r>
        <w:rPr>
          <w:sz w:val="24"/>
        </w:rPr>
        <w:t>详细负荷清单、配电系统设计和供货、配电间的布置和规划。</w:t>
      </w:r>
    </w:p>
    <w:p w14:paraId="2DE629F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投标方应为每台机组的脱硫废水零排装置设置一段MCC，为脱硫废水零排设备供电，MCC电源从招标方的PC段引接，</w:t>
      </w:r>
      <w:r>
        <w:rPr>
          <w:rFonts w:hint="eastAsia"/>
          <w:bCs/>
          <w:spacing w:val="1"/>
          <w:sz w:val="24"/>
          <w:lang w:val="zh-CN"/>
        </w:rPr>
        <w:t>采用单母线接线，</w:t>
      </w:r>
      <w:r>
        <w:rPr>
          <w:bCs/>
          <w:spacing w:val="1"/>
          <w:sz w:val="24"/>
          <w:lang w:val="zh-CN"/>
        </w:rPr>
        <w:t>投标方供货范围内的所有低压380/220V电负荷均从脱硫废水零排MCC供电。75kW及以上的电动机回路、150kVA及以上的配电回路采用框架断路器，其余电负荷回路采用塑壳断路器。</w:t>
      </w:r>
    </w:p>
    <w:p w14:paraId="71E44AC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400V低压开关柜采用抽出式/抽屉式结构。MCC（作为低压配电装置的一部分）为户内式，额定工作电压400V，额定绝缘电压1000V。正面操作的金属密封型抽屉式结构，外壳防护等级应满足周围环境要求，MCC应由投标方布置在专用小间内，防护等级不低于IP41。投标方可按需要配置带限流装置断路器和电动机启动元件。对于向直流电动机供电的控制柜，启动元件必须考虑使电动机的启动电流倍数不大于8。</w:t>
      </w:r>
    </w:p>
    <w:p w14:paraId="5E14DB80">
      <w:pPr>
        <w:snapToGrid w:val="0"/>
        <w:spacing w:line="360" w:lineRule="auto"/>
        <w:ind w:firstLine="484" w:firstLineChars="200"/>
        <w:rPr>
          <w:bCs/>
          <w:spacing w:val="1"/>
          <w:sz w:val="24"/>
          <w:lang w:val="zh-CN"/>
        </w:rPr>
      </w:pPr>
      <w:r>
        <w:rPr>
          <w:bCs/>
          <w:spacing w:val="1"/>
          <w:sz w:val="24"/>
          <w:lang w:val="zh-CN"/>
        </w:rPr>
        <w:t>为方便电缆接线，每个柜中总回路数最多不超过14回。设计上应允许将来扩建并应提供20%的馈线备用回路。每种型式的设备至少提供一个备用。</w:t>
      </w:r>
    </w:p>
    <w:p w14:paraId="6135B46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设计应允许按标准模数制造的元件安装，也可以重新组合，同时还应允许将来元件和零部件的更换与扩建。组件不应从后面装进去。MCC应具备远方/就地控制功能（照明箱、检修箱等只需具备就地控制功能）。开关柜采用标准模块化设计，由各种标准单元组成，相同规格的单元具有良好的互换性。一旦发生故障，可在系统通电情况下更换故障开关，迅速恢复供电。</w:t>
      </w:r>
    </w:p>
    <w:p w14:paraId="64570419">
      <w:pPr>
        <w:snapToGrid w:val="0"/>
        <w:spacing w:line="360" w:lineRule="auto"/>
        <w:ind w:firstLine="484" w:firstLineChars="200"/>
        <w:rPr>
          <w:bCs/>
          <w:spacing w:val="1"/>
          <w:sz w:val="24"/>
          <w:lang w:val="zh-CN"/>
        </w:rPr>
      </w:pPr>
      <w:r>
        <w:rPr>
          <w:bCs/>
          <w:spacing w:val="1"/>
          <w:sz w:val="24"/>
          <w:lang w:val="zh-CN"/>
        </w:rPr>
        <w:t>每列MCC不采用背靠背布置安装（即两个正面结构）。</w:t>
      </w:r>
    </w:p>
    <w:p w14:paraId="794518C2">
      <w:pPr>
        <w:tabs>
          <w:tab w:val="left" w:pos="993"/>
        </w:tabs>
        <w:adjustRightInd w:val="0"/>
        <w:snapToGrid w:val="0"/>
        <w:spacing w:line="360" w:lineRule="auto"/>
        <w:ind w:firstLine="480" w:firstLineChars="200"/>
        <w:textAlignment w:val="baseline"/>
        <w:rPr>
          <w:bCs/>
          <w:spacing w:val="1"/>
          <w:sz w:val="24"/>
          <w:lang w:val="zh-CN"/>
        </w:rPr>
      </w:pPr>
      <w:r>
        <w:rPr>
          <w:sz w:val="24"/>
        </w:rPr>
        <w:t>开</w:t>
      </w:r>
      <w:r>
        <w:rPr>
          <w:bCs/>
          <w:spacing w:val="1"/>
          <w:sz w:val="24"/>
          <w:lang w:val="zh-CN"/>
        </w:rPr>
        <w:t>关柜主要参数如下：</w:t>
      </w:r>
    </w:p>
    <w:p w14:paraId="6AD3B6F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额定电压：380</w:t>
      </w:r>
      <w:r>
        <w:rPr>
          <w:rFonts w:hint="eastAsia"/>
          <w:bCs/>
          <w:spacing w:val="1"/>
          <w:sz w:val="24"/>
          <w:lang w:val="zh-CN"/>
        </w:rPr>
        <w:t>/</w:t>
      </w:r>
      <w:r>
        <w:rPr>
          <w:bCs/>
          <w:spacing w:val="1"/>
          <w:sz w:val="24"/>
          <w:lang w:val="zh-CN"/>
        </w:rPr>
        <w:t>220V</w:t>
      </w:r>
    </w:p>
    <w:p w14:paraId="571F48E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额定绝缘电压：不小于</w:t>
      </w:r>
      <w:r>
        <w:rPr>
          <w:rFonts w:hint="eastAsia"/>
          <w:bCs/>
          <w:spacing w:val="1"/>
          <w:sz w:val="24"/>
          <w:lang w:val="zh-CN"/>
        </w:rPr>
        <w:t>100</w:t>
      </w:r>
      <w:r>
        <w:rPr>
          <w:bCs/>
          <w:spacing w:val="1"/>
          <w:sz w:val="24"/>
          <w:lang w:val="zh-CN"/>
        </w:rPr>
        <w:t>0伏</w:t>
      </w:r>
    </w:p>
    <w:p w14:paraId="663C5C5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三相短路电流有效值：不小于50kA</w:t>
      </w:r>
    </w:p>
    <w:p w14:paraId="34AE9B8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母线动稳定电流：125kA（峰值）</w:t>
      </w:r>
    </w:p>
    <w:p w14:paraId="2991F099">
      <w:pPr>
        <w:snapToGrid w:val="0"/>
        <w:spacing w:line="360" w:lineRule="auto"/>
        <w:ind w:firstLine="484" w:firstLineChars="200"/>
        <w:rPr>
          <w:bCs/>
          <w:spacing w:val="1"/>
          <w:sz w:val="24"/>
          <w:lang w:val="zh-CN"/>
        </w:rPr>
      </w:pPr>
      <w:r>
        <w:rPr>
          <w:bCs/>
          <w:spacing w:val="1"/>
          <w:sz w:val="24"/>
          <w:lang w:val="zh-CN"/>
        </w:rPr>
        <w:t>MCC母线及引下线均为绝缘母线。采用三相四线制系统，但应有独立的N排和PE排，中性线母线额定电流和主母线相同，PE排截面不小于40×4</w:t>
      </w:r>
      <w:r>
        <w:rPr>
          <w:rFonts w:hint="eastAsia"/>
          <w:bCs/>
          <w:spacing w:val="1"/>
          <w:sz w:val="24"/>
          <w:lang w:val="zh-CN" w:eastAsia="zh"/>
        </w:rPr>
        <w:t>mm</w:t>
      </w:r>
      <w:r>
        <w:rPr>
          <w:bCs/>
          <w:spacing w:val="1"/>
          <w:sz w:val="24"/>
          <w:lang w:val="zh-CN"/>
        </w:rPr>
        <w:t>。</w:t>
      </w:r>
    </w:p>
    <w:p w14:paraId="5EC7F3E6">
      <w:pPr>
        <w:snapToGrid w:val="0"/>
        <w:spacing w:line="360" w:lineRule="auto"/>
        <w:ind w:firstLine="484" w:firstLineChars="200"/>
        <w:rPr>
          <w:bCs/>
          <w:spacing w:val="1"/>
          <w:sz w:val="24"/>
          <w:lang w:val="zh-CN"/>
        </w:rPr>
      </w:pPr>
      <w:r>
        <w:rPr>
          <w:bCs/>
          <w:spacing w:val="1"/>
          <w:sz w:val="24"/>
          <w:lang w:val="zh-CN"/>
        </w:rPr>
        <w:t>如需要，磁力启动器由抽屉单元内的控制变压器二次侧提供控制电源。控制变压器最小容量为150VA，控制变压器应具有良好的外特性。</w:t>
      </w:r>
    </w:p>
    <w:p w14:paraId="37E4A1FC">
      <w:pPr>
        <w:snapToGrid w:val="0"/>
        <w:spacing w:line="360" w:lineRule="auto"/>
        <w:ind w:firstLine="484" w:firstLineChars="200"/>
        <w:rPr>
          <w:bCs/>
          <w:spacing w:val="1"/>
          <w:sz w:val="24"/>
          <w:lang w:val="zh-CN"/>
        </w:rPr>
      </w:pPr>
      <w:r>
        <w:rPr>
          <w:bCs/>
          <w:spacing w:val="1"/>
          <w:sz w:val="24"/>
          <w:lang w:val="zh-CN"/>
        </w:rPr>
        <w:t>投标方的设备如果需要110V以下的直流电源和220V及以下的交流电源，由投标方自行解决（如由MCC内装设的控制变压器及配电开关供电）。</w:t>
      </w:r>
    </w:p>
    <w:p w14:paraId="4C62B72E">
      <w:pPr>
        <w:snapToGrid w:val="0"/>
        <w:spacing w:line="360" w:lineRule="auto"/>
        <w:ind w:firstLine="484" w:firstLineChars="200"/>
        <w:rPr>
          <w:bCs/>
          <w:spacing w:val="1"/>
          <w:sz w:val="24"/>
          <w:lang w:val="zh-CN"/>
        </w:rPr>
      </w:pPr>
      <w:r>
        <w:rPr>
          <w:bCs/>
          <w:spacing w:val="1"/>
          <w:sz w:val="24"/>
          <w:lang w:val="zh-CN"/>
        </w:rPr>
        <w:t>应考虑可移开的耐火绝缘</w:t>
      </w:r>
      <w:r>
        <w:rPr>
          <w:rFonts w:hint="eastAsia"/>
          <w:bCs/>
          <w:spacing w:val="1"/>
          <w:sz w:val="24"/>
          <w:lang w:val="zh-CN"/>
        </w:rPr>
        <w:t>“</w:t>
      </w:r>
      <w:r>
        <w:rPr>
          <w:bCs/>
          <w:spacing w:val="1"/>
          <w:sz w:val="24"/>
          <w:lang w:val="zh-CN"/>
        </w:rPr>
        <w:t>隔档</w:t>
      </w:r>
      <w:r>
        <w:rPr>
          <w:rFonts w:hint="eastAsia"/>
          <w:bCs/>
          <w:spacing w:val="1"/>
          <w:sz w:val="24"/>
          <w:lang w:val="zh-CN"/>
        </w:rPr>
        <w:t>”</w:t>
      </w:r>
      <w:r>
        <w:rPr>
          <w:bCs/>
          <w:spacing w:val="1"/>
          <w:sz w:val="24"/>
          <w:lang w:val="zh-CN"/>
        </w:rPr>
        <w:t>，用在垂直母线与电力/控制电缆之间和运行人员易触及母线的部件（如后门打开，</w:t>
      </w:r>
      <w:r>
        <w:rPr>
          <w:rFonts w:hint="eastAsia"/>
          <w:bCs/>
          <w:spacing w:val="1"/>
          <w:sz w:val="24"/>
          <w:lang w:val="zh-CN" w:eastAsia="zh"/>
        </w:rPr>
        <w:t>不允许出现有可直接</w:t>
      </w:r>
      <w:r>
        <w:rPr>
          <w:bCs/>
          <w:spacing w:val="1"/>
          <w:sz w:val="24"/>
          <w:lang w:val="zh-CN"/>
        </w:rPr>
        <w:t>接触垂直母线</w:t>
      </w:r>
      <w:r>
        <w:rPr>
          <w:rFonts w:hint="eastAsia"/>
          <w:bCs/>
          <w:spacing w:val="1"/>
          <w:sz w:val="24"/>
          <w:lang w:val="zh-CN" w:eastAsia="zh"/>
        </w:rPr>
        <w:t>的地方</w:t>
      </w:r>
      <w:r>
        <w:rPr>
          <w:bCs/>
          <w:spacing w:val="1"/>
          <w:sz w:val="24"/>
          <w:lang w:val="zh-CN"/>
        </w:rPr>
        <w:t>）。</w:t>
      </w:r>
    </w:p>
    <w:p w14:paraId="021A3788">
      <w:pPr>
        <w:snapToGrid w:val="0"/>
        <w:spacing w:line="360" w:lineRule="auto"/>
        <w:ind w:firstLine="484" w:firstLineChars="200"/>
        <w:rPr>
          <w:bCs/>
          <w:spacing w:val="1"/>
          <w:sz w:val="24"/>
          <w:lang w:val="zh-CN"/>
        </w:rPr>
      </w:pPr>
      <w:r>
        <w:rPr>
          <w:bCs/>
          <w:spacing w:val="1"/>
          <w:sz w:val="24"/>
          <w:lang w:val="zh-CN"/>
        </w:rPr>
        <w:t>端子排的额定值不小于10A、800V，每一个端子排将有不少于20%的备用端子。每个端子排将标有编号。</w:t>
      </w:r>
    </w:p>
    <w:p w14:paraId="42D10B63">
      <w:pPr>
        <w:snapToGrid w:val="0"/>
        <w:spacing w:line="360" w:lineRule="auto"/>
        <w:ind w:firstLine="484" w:firstLineChars="200"/>
        <w:rPr>
          <w:bCs/>
          <w:spacing w:val="1"/>
          <w:sz w:val="24"/>
          <w:lang w:val="zh-CN"/>
        </w:rPr>
      </w:pPr>
      <w:r>
        <w:rPr>
          <w:bCs/>
          <w:spacing w:val="1"/>
          <w:sz w:val="24"/>
          <w:lang w:val="zh-CN"/>
        </w:rPr>
        <w:t>所有控制回路导线应具有耐热、防潮和阻燃型绝缘的多股铜铰线。控制回路导线截面应不小于</w:t>
      </w:r>
      <w:r>
        <w:rPr>
          <w:rFonts w:hint="eastAsia"/>
          <w:bCs/>
          <w:spacing w:val="1"/>
          <w:sz w:val="24"/>
          <w:lang w:val="zh-CN" w:eastAsia="zh"/>
        </w:rPr>
        <w:t>2</w:t>
      </w:r>
      <w:r>
        <w:rPr>
          <w:bCs/>
          <w:spacing w:val="1"/>
          <w:sz w:val="24"/>
          <w:lang w:val="zh-CN"/>
        </w:rPr>
        <w:t>.5mm</w:t>
      </w:r>
      <w:r>
        <w:rPr>
          <w:bCs/>
          <w:spacing w:val="1"/>
          <w:sz w:val="24"/>
          <w:vertAlign w:val="superscript"/>
          <w:lang w:val="zh-CN"/>
        </w:rPr>
        <w:t>2</w:t>
      </w:r>
      <w:r>
        <w:rPr>
          <w:bCs/>
          <w:spacing w:val="1"/>
          <w:sz w:val="24"/>
          <w:lang w:val="zh-CN"/>
        </w:rPr>
        <w:t>，弱电回路导线截面应不小于1.0mm</w:t>
      </w:r>
      <w:r>
        <w:rPr>
          <w:bCs/>
          <w:spacing w:val="1"/>
          <w:sz w:val="24"/>
          <w:vertAlign w:val="superscript"/>
          <w:lang w:val="zh-CN"/>
        </w:rPr>
        <w:t>2</w:t>
      </w:r>
      <w:r>
        <w:rPr>
          <w:bCs/>
          <w:spacing w:val="1"/>
          <w:sz w:val="24"/>
          <w:lang w:val="zh-CN"/>
        </w:rPr>
        <w:t>，电流互感器的二次布线的最小截面为4.0mm</w:t>
      </w:r>
      <w:r>
        <w:rPr>
          <w:bCs/>
          <w:spacing w:val="1"/>
          <w:sz w:val="24"/>
          <w:vertAlign w:val="superscript"/>
          <w:lang w:val="zh-CN"/>
        </w:rPr>
        <w:t>2</w:t>
      </w:r>
      <w:r>
        <w:rPr>
          <w:bCs/>
          <w:spacing w:val="1"/>
          <w:sz w:val="24"/>
          <w:lang w:val="zh-CN"/>
        </w:rPr>
        <w:t>。布线应具有足够的容量传输电流。</w:t>
      </w:r>
    </w:p>
    <w:p w14:paraId="68AEAA88">
      <w:pPr>
        <w:snapToGrid w:val="0"/>
        <w:spacing w:line="360" w:lineRule="auto"/>
        <w:ind w:firstLine="484" w:firstLineChars="200"/>
        <w:rPr>
          <w:bCs/>
          <w:spacing w:val="1"/>
          <w:sz w:val="24"/>
          <w:highlight w:val="none"/>
          <w:lang w:val="zh-CN"/>
        </w:rPr>
      </w:pPr>
      <w:r>
        <w:rPr>
          <w:bCs/>
          <w:spacing w:val="1"/>
          <w:sz w:val="24"/>
          <w:highlight w:val="none"/>
          <w:lang w:val="zh-CN"/>
        </w:rPr>
        <w:t>重要马达回路应将电流量送入</w:t>
      </w:r>
      <w:r>
        <w:rPr>
          <w:rFonts w:hint="eastAsia"/>
          <w:bCs/>
          <w:spacing w:val="1"/>
          <w:sz w:val="24"/>
          <w:highlight w:val="none"/>
        </w:rPr>
        <w:t>辅控DCS</w:t>
      </w:r>
      <w:r>
        <w:rPr>
          <w:bCs/>
          <w:spacing w:val="1"/>
          <w:sz w:val="24"/>
          <w:highlight w:val="none"/>
          <w:lang w:val="zh-CN"/>
        </w:rPr>
        <w:t>控制系统。</w:t>
      </w:r>
    </w:p>
    <w:p w14:paraId="5A1A9E28">
      <w:pPr>
        <w:snapToGrid w:val="0"/>
        <w:spacing w:line="360" w:lineRule="auto"/>
        <w:ind w:firstLine="484" w:firstLineChars="200"/>
        <w:rPr>
          <w:rFonts w:hint="default"/>
          <w:bCs/>
          <w:spacing w:val="1"/>
          <w:sz w:val="24"/>
          <w:highlight w:val="none"/>
          <w:lang w:val="zh-CN"/>
        </w:rPr>
      </w:pPr>
      <w:r>
        <w:rPr>
          <w:rFonts w:hint="default"/>
          <w:bCs/>
          <w:spacing w:val="1"/>
          <w:sz w:val="24"/>
          <w:highlight w:val="none"/>
          <w:lang w:val="zh-CN"/>
        </w:rPr>
        <w:t>投标方提供的MCC段应具有两路电源进线，配置ATS自动切换，并有防止电源并联的</w:t>
      </w:r>
    </w:p>
    <w:p w14:paraId="0FD124E3">
      <w:pPr>
        <w:snapToGrid w:val="0"/>
        <w:spacing w:line="360" w:lineRule="auto"/>
        <w:ind w:firstLine="0" w:firstLineChars="0"/>
        <w:rPr>
          <w:bCs/>
          <w:spacing w:val="1"/>
          <w:sz w:val="24"/>
          <w:highlight w:val="none"/>
          <w:lang w:val="zh-CN"/>
        </w:rPr>
      </w:pPr>
      <w:r>
        <w:rPr>
          <w:rFonts w:hint="default"/>
          <w:bCs/>
          <w:spacing w:val="1"/>
          <w:sz w:val="24"/>
          <w:highlight w:val="none"/>
          <w:lang w:val="zh-CN"/>
        </w:rPr>
        <w:t>措施。</w:t>
      </w:r>
    </w:p>
    <w:p w14:paraId="6580C725">
      <w:pPr>
        <w:snapToGrid w:val="0"/>
        <w:spacing w:line="360" w:lineRule="auto"/>
        <w:ind w:firstLine="484" w:firstLineChars="200"/>
        <w:rPr>
          <w:bCs/>
          <w:spacing w:val="1"/>
          <w:lang w:val="zh-CN"/>
        </w:rPr>
      </w:pPr>
      <w:r>
        <w:rPr>
          <w:bCs/>
          <w:spacing w:val="1"/>
          <w:sz w:val="24"/>
          <w:lang w:val="zh-CN"/>
        </w:rPr>
        <w:t>I类电机和55kW及以上II、III类电机需设置有就地显示功能的智能测量装置，并硬接线送至相应监测系统。</w:t>
      </w:r>
    </w:p>
    <w:p w14:paraId="1864B681">
      <w:pPr>
        <w:snapToGrid w:val="0"/>
        <w:spacing w:line="360" w:lineRule="auto"/>
        <w:rPr>
          <w:b/>
          <w:spacing w:val="1"/>
          <w:lang w:val="zh-CN"/>
        </w:rPr>
      </w:pPr>
      <w:r>
        <w:rPr>
          <w:b/>
          <w:spacing w:val="1"/>
          <w:sz w:val="24"/>
          <w:lang w:val="zh-CN"/>
        </w:rPr>
        <w:t>5.2.3.1.1 所配置的智能测控装置和智能马达控制器应满足如下技术要求：</w:t>
      </w:r>
    </w:p>
    <w:p w14:paraId="6ABA2117">
      <w:pPr>
        <w:snapToGrid w:val="0"/>
        <w:spacing w:line="360" w:lineRule="auto"/>
        <w:ind w:firstLine="484" w:firstLineChars="200"/>
        <w:rPr>
          <w:bCs/>
          <w:spacing w:val="1"/>
          <w:lang w:val="zh-CN"/>
        </w:rPr>
      </w:pPr>
      <w:r>
        <w:rPr>
          <w:bCs/>
          <w:spacing w:val="1"/>
          <w:sz w:val="24"/>
          <w:lang w:val="zh-CN"/>
        </w:rPr>
        <w:t>1）对于纳入程序控制的负荷或大于55kW回路，应配置的16位微处理器，双MOD-Bus通讯接口（支持500kbp及以上网络通讯速率）</w:t>
      </w:r>
      <w:r>
        <w:rPr>
          <w:rFonts w:hint="eastAsia"/>
          <w:bCs/>
          <w:spacing w:val="1"/>
          <w:sz w:val="24"/>
          <w:lang w:val="zh-CN"/>
        </w:rPr>
        <w:t>，</w:t>
      </w:r>
      <w:r>
        <w:rPr>
          <w:bCs/>
          <w:spacing w:val="1"/>
          <w:sz w:val="24"/>
          <w:lang w:val="zh-CN"/>
        </w:rPr>
        <w:t>操作按钮的智能测控装置或智能马达控制器。</w:t>
      </w:r>
    </w:p>
    <w:p w14:paraId="01947256">
      <w:pPr>
        <w:snapToGrid w:val="0"/>
        <w:spacing w:line="360" w:lineRule="auto"/>
        <w:ind w:firstLine="484" w:firstLineChars="200"/>
        <w:rPr>
          <w:bCs/>
          <w:spacing w:val="1"/>
          <w:lang w:val="zh-CN"/>
        </w:rPr>
      </w:pPr>
      <w:r>
        <w:rPr>
          <w:bCs/>
          <w:spacing w:val="1"/>
          <w:sz w:val="24"/>
          <w:lang w:val="zh-CN"/>
        </w:rPr>
        <w:t>2）显示模块应能显示测量信息、报警信息、故障信息、开关状态信息、运行维护信息，采用发光二级管指示报警信息、故障信息，应能进行保护定值和系统参数等的设定，输入控制指令。</w:t>
      </w:r>
    </w:p>
    <w:p w14:paraId="36F2EDD6">
      <w:pPr>
        <w:snapToGrid w:val="0"/>
        <w:spacing w:line="360" w:lineRule="auto"/>
        <w:ind w:firstLine="484" w:firstLineChars="200"/>
        <w:rPr>
          <w:bCs/>
          <w:spacing w:val="1"/>
          <w:lang w:val="zh-CN"/>
        </w:rPr>
      </w:pPr>
      <w:r>
        <w:rPr>
          <w:bCs/>
          <w:spacing w:val="1"/>
          <w:sz w:val="24"/>
          <w:lang w:val="zh-CN"/>
        </w:rPr>
        <w:t>3）装置应具有遥控控制和就地控制切换操作功能：当处于远方控制位时，闭锁就地操作功能；当处于就地控制位时，闭锁远方操作功能。</w:t>
      </w:r>
      <w:r>
        <w:rPr>
          <w:rFonts w:hint="eastAsia"/>
          <w:bCs/>
          <w:spacing w:val="1"/>
          <w:sz w:val="24"/>
          <w:lang w:val="zh-CN"/>
        </w:rPr>
        <w:t>（</w:t>
      </w:r>
      <w:r>
        <w:rPr>
          <w:bCs/>
          <w:spacing w:val="1"/>
          <w:sz w:val="24"/>
          <w:lang w:val="zh-CN"/>
        </w:rPr>
        <w:t>就地操作指配电柜上和电动机旁操作方式,遥控控制指控制中心DCS硬接线操控方式和ECMS通讯操控方式</w:t>
      </w:r>
      <w:r>
        <w:rPr>
          <w:rFonts w:hint="eastAsia"/>
          <w:bCs/>
          <w:spacing w:val="1"/>
          <w:sz w:val="24"/>
          <w:lang w:val="zh-CN"/>
        </w:rPr>
        <w:t>）</w:t>
      </w:r>
      <w:r>
        <w:rPr>
          <w:bCs/>
          <w:spacing w:val="1"/>
          <w:sz w:val="24"/>
          <w:lang w:val="zh-CN"/>
        </w:rPr>
        <w:t>。装置应具有远方/就地切换开关，实现远方/就地操作方式的闭锁，并可接受外部远方/就地切换方式的信号输入。</w:t>
      </w:r>
    </w:p>
    <w:p w14:paraId="209B051C">
      <w:pPr>
        <w:snapToGrid w:val="0"/>
        <w:spacing w:line="360" w:lineRule="auto"/>
        <w:ind w:firstLine="484" w:firstLineChars="200"/>
        <w:rPr>
          <w:bCs/>
          <w:spacing w:val="1"/>
          <w:lang w:val="zh-CN"/>
        </w:rPr>
      </w:pPr>
      <w:r>
        <w:rPr>
          <w:bCs/>
          <w:spacing w:val="1"/>
          <w:sz w:val="24"/>
          <w:lang w:val="zh-CN"/>
        </w:rPr>
        <w:t>4）对于接触器回路装置实现如下控制功能：</w:t>
      </w:r>
    </w:p>
    <w:p w14:paraId="761FC45B">
      <w:pPr>
        <w:snapToGrid w:val="0"/>
        <w:spacing w:line="360" w:lineRule="auto"/>
        <w:ind w:firstLine="484" w:firstLineChars="200"/>
        <w:rPr>
          <w:bCs/>
          <w:spacing w:val="1"/>
          <w:lang w:val="zh-CN"/>
        </w:rPr>
      </w:pPr>
      <w:r>
        <w:rPr>
          <w:bCs/>
          <w:spacing w:val="1"/>
          <w:sz w:val="24"/>
          <w:lang w:val="zh-CN"/>
        </w:rPr>
        <w:t>（1）当直流控制电源失电而交流主回路电源正常时，装置不因此中断原合闸输出，保证电机正常运转</w:t>
      </w:r>
      <w:r>
        <w:rPr>
          <w:rFonts w:hint="eastAsia"/>
          <w:bCs/>
          <w:spacing w:val="1"/>
          <w:sz w:val="24"/>
          <w:lang w:val="zh-CN"/>
        </w:rPr>
        <w:t>。</w:t>
      </w:r>
    </w:p>
    <w:p w14:paraId="3BBCD84F">
      <w:pPr>
        <w:snapToGrid w:val="0"/>
        <w:spacing w:line="360" w:lineRule="auto"/>
        <w:ind w:firstLine="484" w:firstLineChars="200"/>
        <w:rPr>
          <w:bCs/>
          <w:spacing w:val="1"/>
          <w:lang w:val="zh-CN"/>
        </w:rPr>
      </w:pPr>
      <w:r>
        <w:rPr>
          <w:bCs/>
          <w:spacing w:val="1"/>
          <w:sz w:val="24"/>
          <w:lang w:val="zh-CN"/>
        </w:rPr>
        <w:t>（2）当交流主回路电源异常而直流控制电源正常时，装置不因此中断原合闸输出，以保证电机交流主回路电源恢复正常时电机能自启动。</w:t>
      </w:r>
    </w:p>
    <w:p w14:paraId="56C33546">
      <w:pPr>
        <w:snapToGrid w:val="0"/>
        <w:spacing w:line="360" w:lineRule="auto"/>
        <w:ind w:firstLine="484" w:firstLineChars="200"/>
        <w:rPr>
          <w:bCs/>
          <w:spacing w:val="1"/>
          <w:lang w:val="zh-CN"/>
        </w:rPr>
      </w:pPr>
      <w:r>
        <w:rPr>
          <w:bCs/>
          <w:spacing w:val="1"/>
          <w:sz w:val="24"/>
          <w:lang w:val="zh-CN"/>
        </w:rPr>
        <w:t>5）投标方保证装置所配保护具有如下功能：</w:t>
      </w:r>
    </w:p>
    <w:p w14:paraId="19DFB1D2">
      <w:pPr>
        <w:snapToGrid w:val="0"/>
        <w:spacing w:line="360" w:lineRule="auto"/>
        <w:ind w:firstLine="484" w:firstLineChars="200"/>
        <w:rPr>
          <w:bCs/>
          <w:spacing w:val="1"/>
          <w:lang w:val="zh-CN"/>
        </w:rPr>
      </w:pPr>
      <w:r>
        <w:rPr>
          <w:bCs/>
          <w:spacing w:val="1"/>
          <w:sz w:val="24"/>
          <w:lang w:val="zh-CN"/>
        </w:rPr>
        <w:t>（1）装置低电压保护出口的延时整定范围应为0~10</w:t>
      </w:r>
      <w:r>
        <w:rPr>
          <w:rFonts w:hint="eastAsia"/>
          <w:bCs/>
          <w:spacing w:val="1"/>
          <w:sz w:val="24"/>
          <w:lang w:val="zh-CN"/>
        </w:rPr>
        <w:t>s。</w:t>
      </w:r>
    </w:p>
    <w:p w14:paraId="35B594A4">
      <w:pPr>
        <w:snapToGrid w:val="0"/>
        <w:spacing w:line="360" w:lineRule="auto"/>
        <w:ind w:firstLine="484" w:firstLineChars="200"/>
        <w:rPr>
          <w:bCs/>
          <w:spacing w:val="1"/>
          <w:lang w:val="zh-CN"/>
        </w:rPr>
      </w:pPr>
      <w:r>
        <w:rPr>
          <w:bCs/>
          <w:spacing w:val="1"/>
          <w:sz w:val="24"/>
          <w:lang w:val="zh-CN"/>
        </w:rPr>
        <w:t>（2）对电动机回路实现如下功能：</w:t>
      </w:r>
    </w:p>
    <w:p w14:paraId="121418C5">
      <w:pPr>
        <w:snapToGrid w:val="0"/>
        <w:spacing w:line="360" w:lineRule="auto"/>
        <w:ind w:firstLine="484" w:firstLineChars="200"/>
        <w:rPr>
          <w:bCs/>
          <w:spacing w:val="1"/>
          <w:lang w:val="zh-CN"/>
        </w:rPr>
      </w:pPr>
      <w:r>
        <w:rPr>
          <w:bCs/>
          <w:spacing w:val="1"/>
          <w:sz w:val="24"/>
          <w:lang w:val="zh-CN"/>
        </w:rPr>
        <w:t>a）当故障电流小于接触器允许分断最大电流时，保护出口跳接触器。</w:t>
      </w:r>
    </w:p>
    <w:p w14:paraId="2806F218">
      <w:pPr>
        <w:snapToGrid w:val="0"/>
        <w:spacing w:line="360" w:lineRule="auto"/>
        <w:ind w:firstLine="484" w:firstLineChars="200"/>
        <w:rPr>
          <w:bCs/>
          <w:spacing w:val="1"/>
          <w:lang w:val="zh-CN"/>
        </w:rPr>
      </w:pPr>
      <w:r>
        <w:rPr>
          <w:bCs/>
          <w:spacing w:val="1"/>
          <w:sz w:val="24"/>
          <w:lang w:val="zh-CN"/>
        </w:rPr>
        <w:t>b）当故障电流大于接触器允许分断最大电流时，保护出口跳断路器。</w:t>
      </w:r>
    </w:p>
    <w:p w14:paraId="2D8242DC">
      <w:pPr>
        <w:snapToGrid w:val="0"/>
        <w:spacing w:line="360" w:lineRule="auto"/>
        <w:ind w:firstLine="484" w:firstLineChars="200"/>
        <w:rPr>
          <w:bCs/>
          <w:spacing w:val="1"/>
          <w:lang w:val="zh-CN"/>
        </w:rPr>
      </w:pPr>
      <w:r>
        <w:rPr>
          <w:bCs/>
          <w:spacing w:val="1"/>
          <w:sz w:val="24"/>
          <w:lang w:val="zh-CN"/>
        </w:rPr>
        <w:t>c）装置的接地保护必须保证回路单相接地短路的灵敏性。</w:t>
      </w:r>
    </w:p>
    <w:p w14:paraId="794BB7FA">
      <w:pPr>
        <w:snapToGrid w:val="0"/>
        <w:spacing w:line="360" w:lineRule="auto"/>
        <w:ind w:firstLine="484" w:firstLineChars="200"/>
        <w:rPr>
          <w:bCs/>
          <w:spacing w:val="1"/>
          <w:lang w:val="zh-CN"/>
        </w:rPr>
      </w:pPr>
      <w:r>
        <w:rPr>
          <w:bCs/>
          <w:spacing w:val="1"/>
          <w:sz w:val="24"/>
          <w:lang w:val="zh-CN"/>
        </w:rPr>
        <w:t>（3）对电源馈线回路：智能测控装置配置接地保护功能</w:t>
      </w:r>
      <w:r>
        <w:rPr>
          <w:rFonts w:hint="eastAsia"/>
          <w:bCs/>
          <w:spacing w:val="1"/>
          <w:sz w:val="24"/>
          <w:lang w:val="zh-CN"/>
        </w:rPr>
        <w:t>。</w:t>
      </w:r>
    </w:p>
    <w:p w14:paraId="68DDEBA7">
      <w:pPr>
        <w:snapToGrid w:val="0"/>
        <w:spacing w:line="360" w:lineRule="auto"/>
        <w:ind w:firstLine="484" w:firstLineChars="200"/>
        <w:rPr>
          <w:bCs/>
          <w:spacing w:val="1"/>
          <w:lang w:val="zh-CN"/>
        </w:rPr>
      </w:pPr>
      <w:r>
        <w:rPr>
          <w:bCs/>
          <w:spacing w:val="1"/>
          <w:sz w:val="24"/>
          <w:lang w:val="zh-CN"/>
        </w:rPr>
        <w:t>6）智能马达控制器至少应允许12路数字量输入和一路模拟量输出；智能测控装置至少应允许8路数字量输入。</w:t>
      </w:r>
    </w:p>
    <w:p w14:paraId="24A64CFF">
      <w:pPr>
        <w:snapToGrid w:val="0"/>
        <w:spacing w:line="360" w:lineRule="auto"/>
        <w:ind w:firstLine="484" w:firstLineChars="200"/>
        <w:rPr>
          <w:bCs/>
          <w:spacing w:val="1"/>
          <w:lang w:val="zh-CN"/>
        </w:rPr>
      </w:pPr>
      <w:r>
        <w:rPr>
          <w:bCs/>
          <w:spacing w:val="1"/>
          <w:sz w:val="24"/>
          <w:lang w:val="zh-CN"/>
        </w:rPr>
        <w:t>7）装置具有全厂卫星时钟通讯对时功能。</w:t>
      </w:r>
    </w:p>
    <w:p w14:paraId="1AE4989F">
      <w:pPr>
        <w:snapToGrid w:val="0"/>
        <w:spacing w:line="360" w:lineRule="auto"/>
        <w:ind w:firstLine="484" w:firstLineChars="200"/>
        <w:rPr>
          <w:sz w:val="24"/>
        </w:rPr>
      </w:pPr>
      <w:r>
        <w:rPr>
          <w:bCs/>
          <w:spacing w:val="1"/>
          <w:sz w:val="24"/>
          <w:lang w:val="zh-CN"/>
        </w:rPr>
        <w:t>8）投标方负责将应能将智能测控装置和智能马达控制器通讯组网，连接到招标方的厂用电监控管理系统（ECMS）</w:t>
      </w:r>
      <w:r>
        <w:rPr>
          <w:rFonts w:hint="eastAsia"/>
          <w:bCs/>
          <w:spacing w:val="1"/>
          <w:sz w:val="24"/>
          <w:lang w:val="zh-CN"/>
        </w:rPr>
        <w:t>，</w:t>
      </w:r>
      <w:r>
        <w:rPr>
          <w:bCs/>
          <w:spacing w:val="1"/>
          <w:sz w:val="24"/>
          <w:lang w:val="zh-CN"/>
        </w:rPr>
        <w:t>将智能测控装置和智能马达控制器内的所有信息送至ECMS系统监视。</w:t>
      </w:r>
    </w:p>
    <w:p w14:paraId="4EBFD843">
      <w:pPr>
        <w:wordWrap w:val="0"/>
        <w:snapToGrid w:val="0"/>
        <w:spacing w:line="360" w:lineRule="auto"/>
        <w:rPr>
          <w:b/>
          <w:bCs/>
          <w:sz w:val="24"/>
        </w:rPr>
      </w:pPr>
      <w:r>
        <w:rPr>
          <w:b/>
          <w:spacing w:val="1"/>
          <w:sz w:val="24"/>
          <w:lang w:val="zh-CN"/>
        </w:rPr>
        <w:t xml:space="preserve">5.2.3.1.2 </w:t>
      </w:r>
      <w:r>
        <w:rPr>
          <w:b/>
          <w:bCs/>
          <w:sz w:val="24"/>
        </w:rPr>
        <w:t>低压开关柜元件技术要求如下：</w:t>
      </w:r>
    </w:p>
    <w:p w14:paraId="30D86DA3">
      <w:pPr>
        <w:wordWrap w:val="0"/>
        <w:snapToGrid w:val="0"/>
        <w:spacing w:line="360" w:lineRule="auto"/>
        <w:ind w:firstLine="480" w:firstLineChars="200"/>
        <w:rPr>
          <w:sz w:val="24"/>
        </w:rPr>
      </w:pPr>
      <w:r>
        <w:rPr>
          <w:sz w:val="24"/>
        </w:rPr>
        <w:t>1）框架断路器</w:t>
      </w:r>
    </w:p>
    <w:p w14:paraId="79F2E43F">
      <w:pPr>
        <w:wordWrap w:val="0"/>
        <w:snapToGrid w:val="0"/>
        <w:spacing w:line="360" w:lineRule="auto"/>
        <w:ind w:firstLine="480" w:firstLineChars="200"/>
        <w:rPr>
          <w:sz w:val="24"/>
        </w:rPr>
      </w:pPr>
      <w:r>
        <w:rPr>
          <w:sz w:val="24"/>
        </w:rPr>
        <w:t>对于75kW及以上电动机、150kVA及以上馈线需配置框架断路器。</w:t>
      </w:r>
    </w:p>
    <w:p w14:paraId="762B4383">
      <w:pPr>
        <w:wordWrap w:val="0"/>
        <w:snapToGrid w:val="0"/>
        <w:spacing w:line="360" w:lineRule="auto"/>
        <w:ind w:firstLine="480" w:firstLineChars="200"/>
        <w:rPr>
          <w:sz w:val="24"/>
        </w:rPr>
      </w:pPr>
      <w:r>
        <w:rPr>
          <w:sz w:val="24"/>
        </w:rPr>
        <w:t>框架断路器应采用智能脱扣器；脱扣器的整定值是在40℃环境温度下进行的。断路器选用性能优良的智能型、零飞弧、框架空气断路器（ACB），其上、下进线具有相同分断能力。框架断路器使用分断能力I</w:t>
      </w:r>
      <w:r>
        <w:rPr>
          <w:sz w:val="24"/>
          <w:vertAlign w:val="subscript"/>
        </w:rPr>
        <w:t>cs</w:t>
      </w:r>
      <w:r>
        <w:rPr>
          <w:sz w:val="24"/>
        </w:rPr>
        <w:t>应满足工程需要。</w:t>
      </w:r>
    </w:p>
    <w:p w14:paraId="74C9F7E4">
      <w:pPr>
        <w:wordWrap w:val="0"/>
        <w:snapToGrid w:val="0"/>
        <w:spacing w:line="360" w:lineRule="auto"/>
        <w:ind w:firstLine="480" w:firstLineChars="200"/>
        <w:rPr>
          <w:sz w:val="24"/>
        </w:rPr>
      </w:pPr>
      <w:r>
        <w:rPr>
          <w:sz w:val="24"/>
        </w:rPr>
        <w:t>断路器的持续电流至少为电动机额定电流的125%，断路器的开断电流应大于组合启动装置负载端最大可能的短路电流，其中包括短路时电动机的反馈电流。框架空气断路器采用电动操作。所有电动操作的断路器应快速合闸型。不论手动还是电动操作，所有空气断路器都应具有贮能机构，并在所有位置上能电气和机械地自由脱扣。</w:t>
      </w:r>
    </w:p>
    <w:p w14:paraId="0337D70C">
      <w:pPr>
        <w:wordWrap w:val="0"/>
        <w:snapToGrid w:val="0"/>
        <w:spacing w:line="360" w:lineRule="auto"/>
        <w:ind w:firstLine="480" w:firstLineChars="200"/>
        <w:rPr>
          <w:sz w:val="24"/>
        </w:rPr>
      </w:pPr>
      <w:r>
        <w:rPr>
          <w:sz w:val="24"/>
        </w:rPr>
        <w:t>用于电动机回路的框架断路器要求具有过载长延时、短路瞬动、接地保护功能；用于其他馈线回路的框架断路器要求具有过载长延时、短路瞬动、短路短延时、过电压保护、接地保护、漏电保护、N线过流等功能。可以在现场方便地进行定值整定或功能调整，除了过负荷长延时保护外，其它所有的保护功能可根据需要启用或关闭。若断路器不满足，还需另配继电器。断路器应免维护，反向配电回路不降容，全系列控制单元可现场互换。控制单元应带液晶数字显示功能。</w:t>
      </w:r>
    </w:p>
    <w:p w14:paraId="1041AC85">
      <w:pPr>
        <w:wordWrap w:val="0"/>
        <w:snapToGrid w:val="0"/>
        <w:spacing w:line="360" w:lineRule="auto"/>
        <w:ind w:firstLine="480" w:firstLineChars="200"/>
        <w:rPr>
          <w:sz w:val="24"/>
        </w:rPr>
      </w:pPr>
      <w:r>
        <w:rPr>
          <w:sz w:val="24"/>
        </w:rPr>
        <w:t>框架断路器应具有电动/手动储能机构，该机构电源电压为交流220V，控制回路电源电压为交流220V。</w:t>
      </w:r>
    </w:p>
    <w:p w14:paraId="428436E5">
      <w:pPr>
        <w:wordWrap w:val="0"/>
        <w:snapToGrid w:val="0"/>
        <w:spacing w:line="360" w:lineRule="auto"/>
        <w:ind w:firstLine="480" w:firstLineChars="200"/>
        <w:rPr>
          <w:sz w:val="24"/>
        </w:rPr>
      </w:pPr>
      <w:r>
        <w:rPr>
          <w:sz w:val="24"/>
        </w:rPr>
        <w:t>为了保证低压与中压的选择性，要求框架断路器长延时曲线斜率现场可调。</w:t>
      </w:r>
    </w:p>
    <w:p w14:paraId="653AD218">
      <w:pPr>
        <w:wordWrap w:val="0"/>
        <w:snapToGrid w:val="0"/>
        <w:spacing w:line="360" w:lineRule="auto"/>
        <w:ind w:firstLine="480" w:firstLineChars="200"/>
        <w:rPr>
          <w:sz w:val="24"/>
        </w:rPr>
      </w:pPr>
      <w:r>
        <w:rPr>
          <w:sz w:val="24"/>
        </w:rPr>
        <w:t>为了确保安全性，要求框架断路器飞弧距离尽量小。</w:t>
      </w:r>
    </w:p>
    <w:p w14:paraId="1C9AD9EF">
      <w:pPr>
        <w:wordWrap w:val="0"/>
        <w:snapToGrid w:val="0"/>
        <w:spacing w:line="360" w:lineRule="auto"/>
        <w:ind w:firstLine="480" w:firstLineChars="200"/>
        <w:rPr>
          <w:sz w:val="24"/>
        </w:rPr>
      </w:pPr>
      <w:r>
        <w:rPr>
          <w:sz w:val="24"/>
        </w:rPr>
        <w:t>断路器具有预贮能操作系统。断路器在所有位置均可进行电气和机械自由脱扣。电动操作断路器的合闸控制是“自保持”式的，所有电动操作的断路器为快速合闸型断路器。每台断路器为3极，正面抽出型布置，具有“工作”、“试验”和“断开”三个位置。并且有2付位置接点输出，具有机械指示装置指示断路器的上述位置。为了检修，维护的安全，避免误操作，要求框架断路器有二个钥匙锁定OFF位置。在一次隔离触头接通前，断路器的框架应已经可靠接地，并且断路器在运行位置以及一次隔离触头分开一个安全距离以前的所有其它位置，其框架均保持可靠接地。</w:t>
      </w:r>
    </w:p>
    <w:p w14:paraId="7BA758EC">
      <w:pPr>
        <w:wordWrap w:val="0"/>
        <w:snapToGrid w:val="0"/>
        <w:spacing w:line="360" w:lineRule="auto"/>
        <w:ind w:firstLine="480" w:firstLineChars="200"/>
        <w:rPr>
          <w:sz w:val="24"/>
        </w:rPr>
      </w:pPr>
      <w:r>
        <w:rPr>
          <w:sz w:val="24"/>
        </w:rPr>
        <w:t>当断路器位于“隔离”位置时，断路器的远方操作回路断开。</w:t>
      </w:r>
    </w:p>
    <w:p w14:paraId="5E0B514A">
      <w:pPr>
        <w:wordWrap w:val="0"/>
        <w:snapToGrid w:val="0"/>
        <w:spacing w:line="360" w:lineRule="auto"/>
        <w:ind w:firstLine="480" w:firstLineChars="200"/>
        <w:rPr>
          <w:sz w:val="24"/>
        </w:rPr>
      </w:pPr>
      <w:r>
        <w:rPr>
          <w:sz w:val="24"/>
        </w:rPr>
        <w:t>额定值相同的断路器，其所有相同部件能互换。所有断路器及其本体上的辅助开关均采用完全相同的接线。应提供合适的机构，以保证在抽出或推入断路器单元时，其一次和二次隔离触头完全断开或准确接通。</w:t>
      </w:r>
    </w:p>
    <w:p w14:paraId="733A71F3">
      <w:pPr>
        <w:wordWrap w:val="0"/>
        <w:snapToGrid w:val="0"/>
        <w:spacing w:line="360" w:lineRule="auto"/>
        <w:ind w:firstLine="480" w:firstLineChars="200"/>
        <w:rPr>
          <w:sz w:val="24"/>
        </w:rPr>
      </w:pPr>
      <w:r>
        <w:rPr>
          <w:sz w:val="24"/>
        </w:rPr>
        <w:t>2）塑壳断路器</w:t>
      </w:r>
    </w:p>
    <w:p w14:paraId="243270F7">
      <w:pPr>
        <w:wordWrap w:val="0"/>
        <w:snapToGrid w:val="0"/>
        <w:spacing w:line="360" w:lineRule="auto"/>
        <w:ind w:firstLine="480" w:firstLineChars="200"/>
        <w:rPr>
          <w:sz w:val="24"/>
        </w:rPr>
      </w:pPr>
      <w:r>
        <w:rPr>
          <w:sz w:val="24"/>
        </w:rPr>
        <w:t>塑壳断路器选用性能优良产品，具有高分断性，开断能力应与对应母线段的水平相当。</w:t>
      </w:r>
    </w:p>
    <w:p w14:paraId="3E24669B">
      <w:pPr>
        <w:wordWrap w:val="0"/>
        <w:snapToGrid w:val="0"/>
        <w:spacing w:line="360" w:lineRule="auto"/>
        <w:ind w:firstLine="480" w:firstLineChars="200"/>
        <w:rPr>
          <w:sz w:val="24"/>
        </w:rPr>
      </w:pPr>
      <w:r>
        <w:rPr>
          <w:sz w:val="24"/>
        </w:rPr>
        <w:t>塑壳空气断路器应具有瞬时保护脱扣器和过流保护脱扣器等，且整定值可调节。馈线回路的塑壳空气断路器应具有短延时保护脱扣器和过流保护脱扣器等，且整定值可调节。断路器的持续电流至少为电动机额定电流的125%。</w:t>
      </w:r>
    </w:p>
    <w:p w14:paraId="15812EF7">
      <w:pPr>
        <w:wordWrap w:val="0"/>
        <w:snapToGrid w:val="0"/>
        <w:spacing w:line="360" w:lineRule="auto"/>
        <w:ind w:firstLine="480" w:firstLineChars="200"/>
        <w:rPr>
          <w:sz w:val="24"/>
        </w:rPr>
      </w:pPr>
      <w:r>
        <w:rPr>
          <w:sz w:val="24"/>
        </w:rPr>
        <w:t>要求塑壳断路器使用分断能力Ics为不低于75%的极限分断能力Icu。保护可灵活采用长延时、短延时和瞬时特性，延时可整定。短路保护为可调节的，其整定倍数有一个较宽的调节范围，以便与回路实际故障电流相匹配。塑壳断路器应可配有分励脱扣器以方便远方跳闸。</w:t>
      </w:r>
    </w:p>
    <w:p w14:paraId="17F3675D">
      <w:pPr>
        <w:wordWrap w:val="0"/>
        <w:snapToGrid w:val="0"/>
        <w:spacing w:line="360" w:lineRule="auto"/>
        <w:ind w:firstLine="480" w:firstLineChars="200"/>
        <w:rPr>
          <w:sz w:val="24"/>
        </w:rPr>
      </w:pPr>
      <w:r>
        <w:rPr>
          <w:sz w:val="24"/>
        </w:rPr>
        <w:t>要求塑壳式断路器可同时提供状态和故障指示接点。塑壳式断路器二次回路与一次回路完全隔离，附件可在现场安装。</w:t>
      </w:r>
    </w:p>
    <w:p w14:paraId="6FD12603">
      <w:pPr>
        <w:wordWrap w:val="0"/>
        <w:snapToGrid w:val="0"/>
        <w:spacing w:line="360" w:lineRule="auto"/>
        <w:ind w:firstLine="480" w:firstLineChars="200"/>
        <w:rPr>
          <w:sz w:val="24"/>
        </w:rPr>
      </w:pPr>
      <w:r>
        <w:rPr>
          <w:sz w:val="24"/>
        </w:rPr>
        <w:t>塑壳断路器应具有可靠的隔离功能，保证触头指示系统的机械可靠性符合相关标准。塑壳断路器具有很强的限流特性。电动机保护回路应采用电动机保护型断路器，保护断路器与接触器和马达控制器应为C类配合。</w:t>
      </w:r>
    </w:p>
    <w:p w14:paraId="45AC2904">
      <w:pPr>
        <w:wordWrap w:val="0"/>
        <w:snapToGrid w:val="0"/>
        <w:spacing w:line="360" w:lineRule="auto"/>
        <w:ind w:firstLine="480" w:firstLineChars="200"/>
        <w:rPr>
          <w:sz w:val="24"/>
        </w:rPr>
      </w:pPr>
      <w:r>
        <w:rPr>
          <w:sz w:val="24"/>
        </w:rPr>
        <w:t>为了保证运行维护的安全性，要求元器件达到规定绝缘水平。塑壳断路器的操作手柄，在抽出单元门关闭的情况下清晰地显示断路器是在合、分状态，并能在抽出单元门外操作断路器。</w:t>
      </w:r>
    </w:p>
    <w:p w14:paraId="78AE55E4">
      <w:pPr>
        <w:wordWrap w:val="0"/>
        <w:snapToGrid w:val="0"/>
        <w:spacing w:line="360" w:lineRule="auto"/>
        <w:ind w:firstLine="480" w:firstLineChars="200"/>
        <w:rPr>
          <w:sz w:val="24"/>
        </w:rPr>
      </w:pPr>
      <w:r>
        <w:rPr>
          <w:sz w:val="24"/>
        </w:rPr>
        <w:t>3）马达控制器</w:t>
      </w:r>
    </w:p>
    <w:p w14:paraId="53220B0E">
      <w:pPr>
        <w:wordWrap w:val="0"/>
        <w:snapToGrid w:val="0"/>
        <w:spacing w:line="360" w:lineRule="auto"/>
        <w:ind w:firstLine="480" w:firstLineChars="200"/>
        <w:rPr>
          <w:sz w:val="24"/>
        </w:rPr>
      </w:pPr>
      <w:r>
        <w:rPr>
          <w:sz w:val="24"/>
        </w:rPr>
        <w:t>马达控制器要求采用国内具有成熟运行经验产品，并带有操作显示面板</w:t>
      </w:r>
      <w:r>
        <w:rPr>
          <w:rFonts w:hint="eastAsia"/>
          <w:sz w:val="24"/>
        </w:rPr>
        <w:t>。</w:t>
      </w:r>
    </w:p>
    <w:p w14:paraId="5C0F0268">
      <w:pPr>
        <w:wordWrap w:val="0"/>
        <w:snapToGrid w:val="0"/>
        <w:spacing w:line="360" w:lineRule="auto"/>
        <w:ind w:firstLine="480" w:firstLineChars="200"/>
        <w:rPr>
          <w:sz w:val="24"/>
        </w:rPr>
      </w:pPr>
      <w:r>
        <w:rPr>
          <w:sz w:val="24"/>
        </w:rPr>
        <w:t>控制器辅助电源采用交流220V，电源波动范围在80%～120%额定电压内能正常工作；马达控制器应提供完善的电动机保护、控制、测量和通讯功能；马达控制器应提供电机的热保护、堵转保护、断相保护、不平衡保护、低电压保护、接地故障保护。其中接地故障保护应单独出口跳塑壳开关，出口接点容量应为AC220，5A。提供保护动作、装置故障、装置失电及其他必要的无源信号输出接点，接点容量AC220V，5A。</w:t>
      </w:r>
    </w:p>
    <w:p w14:paraId="46DC4651">
      <w:pPr>
        <w:wordWrap w:val="0"/>
        <w:snapToGrid w:val="0"/>
        <w:spacing w:line="360" w:lineRule="auto"/>
        <w:ind w:firstLine="480" w:firstLineChars="200"/>
        <w:rPr>
          <w:sz w:val="24"/>
        </w:rPr>
      </w:pPr>
      <w:r>
        <w:rPr>
          <w:sz w:val="24"/>
        </w:rPr>
        <w:t>马达控制器应具有三相电流、电压、功率和电度测量功能。并提供4～20mA的模拟量输出供DCS或程控使用。马达控制器应提供操作显示模块，此模块可以安装于抽屉面板上，可显示马达控制器测量的各种电气和其他量。并能在此面板上进行操作。</w:t>
      </w:r>
    </w:p>
    <w:p w14:paraId="0B8278E8">
      <w:pPr>
        <w:wordWrap w:val="0"/>
        <w:snapToGrid w:val="0"/>
        <w:spacing w:line="360" w:lineRule="auto"/>
        <w:ind w:firstLine="480" w:firstLineChars="200"/>
        <w:rPr>
          <w:sz w:val="24"/>
        </w:rPr>
      </w:pPr>
      <w:r>
        <w:rPr>
          <w:sz w:val="24"/>
        </w:rPr>
        <w:t>马达控制器应提供双MODBUS通讯口，上位机能通过此接口监视回路和设备的运行状态，并对其进行控制。马达控制器应提供就地接口，便于用户通过便携式计算机或调试工具对马达控制器进行现场设置和就地编程。</w:t>
      </w:r>
    </w:p>
    <w:p w14:paraId="276509D7">
      <w:pPr>
        <w:wordWrap w:val="0"/>
        <w:snapToGrid w:val="0"/>
        <w:spacing w:line="360" w:lineRule="auto"/>
        <w:ind w:firstLine="480" w:firstLineChars="200"/>
        <w:rPr>
          <w:sz w:val="24"/>
        </w:rPr>
      </w:pPr>
      <w:r>
        <w:rPr>
          <w:sz w:val="24"/>
        </w:rPr>
        <w:t>马达控制器（适用于采用塑壳+接触器供电的电动机回路）可提供电机的起动、停止控制。包括起动、正反转起动、星三角起动和双速起动等的控制逻辑。具有就地操作模块操作和外部接点命令两种方式，可在两种方式之间切换，并留有采用通讯口操作的接口。</w:t>
      </w:r>
    </w:p>
    <w:p w14:paraId="6A37415D">
      <w:pPr>
        <w:wordWrap w:val="0"/>
        <w:snapToGrid w:val="0"/>
        <w:spacing w:line="360" w:lineRule="auto"/>
        <w:ind w:firstLine="480" w:firstLineChars="200"/>
        <w:rPr>
          <w:sz w:val="24"/>
        </w:rPr>
      </w:pPr>
      <w:r>
        <w:rPr>
          <w:sz w:val="24"/>
        </w:rPr>
        <w:t>4）接触器</w:t>
      </w:r>
    </w:p>
    <w:p w14:paraId="64D378D4">
      <w:pPr>
        <w:wordWrap w:val="0"/>
        <w:snapToGrid w:val="0"/>
        <w:spacing w:line="360" w:lineRule="auto"/>
        <w:ind w:firstLine="480" w:firstLineChars="200"/>
        <w:rPr>
          <w:sz w:val="24"/>
        </w:rPr>
      </w:pPr>
      <w:r>
        <w:rPr>
          <w:sz w:val="24"/>
        </w:rPr>
        <w:t>接触器与断路器应满足C类配合要求。应选用性能优良产品。接触器线圈的最小启动电压和最大释放电压应符合或超过规定，当电动机控制中心的母线电压为70%额定值以及在远端发出合闸信号时，接触器能成功地启动和自保持。接触器能在50～120%额定电压下可靠跳闸。</w:t>
      </w:r>
    </w:p>
    <w:p w14:paraId="1FCF5A5F">
      <w:pPr>
        <w:wordWrap w:val="0"/>
        <w:snapToGrid w:val="0"/>
        <w:spacing w:line="360" w:lineRule="auto"/>
        <w:ind w:firstLine="480" w:firstLineChars="200"/>
        <w:rPr>
          <w:sz w:val="24"/>
        </w:rPr>
      </w:pPr>
      <w:r>
        <w:rPr>
          <w:sz w:val="24"/>
        </w:rPr>
        <w:t>5）电流互感器</w:t>
      </w:r>
    </w:p>
    <w:p w14:paraId="70CAC3ED">
      <w:pPr>
        <w:wordWrap w:val="0"/>
        <w:snapToGrid w:val="0"/>
        <w:spacing w:line="360" w:lineRule="auto"/>
        <w:ind w:firstLine="480" w:firstLineChars="200"/>
        <w:rPr>
          <w:sz w:val="24"/>
        </w:rPr>
      </w:pPr>
      <w:r>
        <w:rPr>
          <w:sz w:val="24"/>
        </w:rPr>
        <w:t>电流互感器便于安装、快速维修和更换，以有效值电流表示的电流互感器的动稳定额定电流，在使用回路的电压下应不小于两倍断路器额定开断电流。当用该方法确定的值超过了断路器的关合电流时，则关合电流作为该电流互感器动稳定电流的极限值，电流互感器以有效值表示的一秒钟热稳定值，在使用回路电压下至少应等于断路器的额定开断电流有效值。对于零序电流互感器（贯穿所有三相导体），额定动、热稳定至少等于最大接地故障电流。</w:t>
      </w:r>
    </w:p>
    <w:p w14:paraId="2DCB5E00">
      <w:pPr>
        <w:wordWrap w:val="0"/>
        <w:snapToGrid w:val="0"/>
        <w:spacing w:line="360" w:lineRule="auto"/>
        <w:ind w:firstLine="480" w:firstLineChars="200"/>
        <w:rPr>
          <w:sz w:val="24"/>
        </w:rPr>
      </w:pPr>
      <w:r>
        <w:rPr>
          <w:sz w:val="24"/>
        </w:rPr>
        <w:t>电流互感器的准确度等级，根据所加的负载，应具有满意的性能，测量用电流互感器在其额定电流的10～100%范围内保证其准确等级；用于继电器设备的电流互感器，其准确度等级应根据设计开关柜所依据的最大故障电流；额定持续电流应符合招标方提供的单线图要求。</w:t>
      </w:r>
    </w:p>
    <w:p w14:paraId="6DE1E610">
      <w:pPr>
        <w:wordWrap w:val="0"/>
        <w:snapToGrid w:val="0"/>
        <w:spacing w:line="360" w:lineRule="auto"/>
        <w:ind w:firstLine="480" w:firstLineChars="200"/>
        <w:rPr>
          <w:sz w:val="24"/>
        </w:rPr>
      </w:pPr>
      <w:r>
        <w:rPr>
          <w:sz w:val="24"/>
        </w:rPr>
        <w:t>对于电源进线回路，电流互感器可装于开关柜固定位置。</w:t>
      </w:r>
    </w:p>
    <w:p w14:paraId="0E43D945">
      <w:pPr>
        <w:wordWrap w:val="0"/>
        <w:snapToGrid w:val="0"/>
        <w:spacing w:line="360" w:lineRule="auto"/>
        <w:ind w:firstLine="480" w:firstLineChars="200"/>
        <w:rPr>
          <w:sz w:val="24"/>
        </w:rPr>
      </w:pPr>
      <w:r>
        <w:rPr>
          <w:sz w:val="24"/>
        </w:rPr>
        <w:t>电流互感器应采用环氧树脂浇注，绝缘型电流互感器，其动、热稳定应能达到开关柜和相关GB、DL、IEC标准的要求。</w:t>
      </w:r>
    </w:p>
    <w:p w14:paraId="5BF2DD71">
      <w:pPr>
        <w:wordWrap w:val="0"/>
        <w:snapToGrid w:val="0"/>
        <w:spacing w:line="360" w:lineRule="auto"/>
        <w:ind w:firstLine="480" w:firstLineChars="200"/>
        <w:rPr>
          <w:sz w:val="24"/>
        </w:rPr>
      </w:pPr>
      <w:r>
        <w:rPr>
          <w:sz w:val="24"/>
        </w:rPr>
        <w:t>电流互感器应选用适当的容量和变比以保证保护的可靠性、计量与测量的准确性。</w:t>
      </w:r>
    </w:p>
    <w:p w14:paraId="0F262CCB">
      <w:pPr>
        <w:wordWrap w:val="0"/>
        <w:snapToGrid w:val="0"/>
        <w:spacing w:line="360" w:lineRule="auto"/>
        <w:ind w:firstLine="480" w:firstLineChars="200"/>
        <w:rPr>
          <w:sz w:val="24"/>
        </w:rPr>
      </w:pPr>
      <w:r>
        <w:rPr>
          <w:sz w:val="24"/>
        </w:rPr>
        <w:t>6）电压互感器</w:t>
      </w:r>
    </w:p>
    <w:p w14:paraId="46911B12">
      <w:pPr>
        <w:wordWrap w:val="0"/>
        <w:snapToGrid w:val="0"/>
        <w:spacing w:line="360" w:lineRule="auto"/>
        <w:ind w:firstLine="480" w:firstLineChars="200"/>
        <w:rPr>
          <w:sz w:val="24"/>
        </w:rPr>
      </w:pPr>
      <w:r>
        <w:rPr>
          <w:sz w:val="24"/>
        </w:rPr>
        <w:t>电压互感器及相关的熔断器设置在单独的仪表小间内，能安全地和方便地更换熔断器，电压互感器装设限流熔断器，其遮断容量不应小于380V开关的额定开断容量。</w:t>
      </w:r>
    </w:p>
    <w:p w14:paraId="47C86BA3">
      <w:pPr>
        <w:wordWrap w:val="0"/>
        <w:snapToGrid w:val="0"/>
        <w:spacing w:line="360" w:lineRule="auto"/>
        <w:ind w:firstLine="480" w:firstLineChars="200"/>
        <w:rPr>
          <w:sz w:val="24"/>
        </w:rPr>
      </w:pPr>
      <w:r>
        <w:rPr>
          <w:sz w:val="24"/>
        </w:rPr>
        <w:t>7）熔断器</w:t>
      </w:r>
    </w:p>
    <w:p w14:paraId="6ED62DD8">
      <w:pPr>
        <w:wordWrap w:val="0"/>
        <w:snapToGrid w:val="0"/>
        <w:spacing w:line="360" w:lineRule="auto"/>
        <w:ind w:firstLine="480" w:firstLineChars="200"/>
        <w:rPr>
          <w:sz w:val="24"/>
        </w:rPr>
      </w:pPr>
      <w:r>
        <w:rPr>
          <w:sz w:val="24"/>
        </w:rPr>
        <w:t>熔断器宜为限流型，其开断容量不应小于380V开关的额定开断容量。</w:t>
      </w:r>
    </w:p>
    <w:p w14:paraId="29A9AB4F">
      <w:pPr>
        <w:wordWrap w:val="0"/>
        <w:snapToGrid w:val="0"/>
        <w:spacing w:line="360" w:lineRule="auto"/>
        <w:ind w:firstLine="480" w:firstLineChars="200"/>
        <w:rPr>
          <w:sz w:val="24"/>
        </w:rPr>
      </w:pPr>
      <w:r>
        <w:rPr>
          <w:sz w:val="24"/>
        </w:rPr>
        <w:t>8）就地指示</w:t>
      </w:r>
    </w:p>
    <w:p w14:paraId="6D1DC8A4">
      <w:pPr>
        <w:wordWrap w:val="0"/>
        <w:snapToGrid w:val="0"/>
        <w:spacing w:line="360" w:lineRule="auto"/>
        <w:ind w:firstLine="480" w:firstLineChars="200"/>
        <w:rPr>
          <w:sz w:val="24"/>
        </w:rPr>
      </w:pPr>
      <w:r>
        <w:rPr>
          <w:sz w:val="24"/>
        </w:rPr>
        <w:t>开关柜的控制、信号和位置指示信号进入DCS系统。必须采用选择开关来选择试验或运行以及就地或远方方式。</w:t>
      </w:r>
    </w:p>
    <w:p w14:paraId="2AA73EB4">
      <w:pPr>
        <w:wordWrap w:val="0"/>
        <w:snapToGrid w:val="0"/>
        <w:spacing w:line="360" w:lineRule="auto"/>
        <w:ind w:firstLine="480" w:firstLineChars="200"/>
        <w:rPr>
          <w:sz w:val="24"/>
        </w:rPr>
      </w:pPr>
      <w:r>
        <w:rPr>
          <w:sz w:val="24"/>
        </w:rPr>
        <w:t>9）断路器控制</w:t>
      </w:r>
    </w:p>
    <w:p w14:paraId="6D1D546F">
      <w:pPr>
        <w:wordWrap w:val="0"/>
        <w:snapToGrid w:val="0"/>
        <w:spacing w:line="360" w:lineRule="auto"/>
        <w:ind w:firstLine="480" w:firstLineChars="200"/>
        <w:rPr>
          <w:sz w:val="24"/>
        </w:rPr>
      </w:pPr>
      <w:r>
        <w:rPr>
          <w:sz w:val="24"/>
        </w:rPr>
        <w:t>框架式断路器的控制电源为直流110V。塑壳断路器控制电源为交流220V。断路器能就地或通过DCS系统控制，开关柜上应设就地/远方控制转换开关。</w:t>
      </w:r>
    </w:p>
    <w:p w14:paraId="193D0663">
      <w:pPr>
        <w:wordWrap w:val="0"/>
        <w:snapToGrid w:val="0"/>
        <w:spacing w:line="360" w:lineRule="auto"/>
        <w:ind w:firstLine="480" w:firstLineChars="200"/>
        <w:rPr>
          <w:sz w:val="24"/>
        </w:rPr>
      </w:pPr>
      <w:r>
        <w:rPr>
          <w:sz w:val="24"/>
        </w:rPr>
        <w:t>每个断路器都应能由就地“开”、“关”按钮进行操作。如控制电压有故障，开关应能进行“紧急开断”操作。在试验位置时，应能就地操作。</w:t>
      </w:r>
    </w:p>
    <w:p w14:paraId="552AB258">
      <w:pPr>
        <w:wordWrap w:val="0"/>
        <w:snapToGrid w:val="0"/>
        <w:spacing w:line="360" w:lineRule="auto"/>
        <w:ind w:firstLine="480" w:firstLineChars="200"/>
        <w:rPr>
          <w:sz w:val="24"/>
        </w:rPr>
      </w:pPr>
      <w:r>
        <w:rPr>
          <w:sz w:val="24"/>
        </w:rPr>
        <w:t>10/0.4kV变压器高低压侧断路器应能联跳。</w:t>
      </w:r>
    </w:p>
    <w:p w14:paraId="6208C484">
      <w:pPr>
        <w:wordWrap w:val="0"/>
        <w:snapToGrid w:val="0"/>
        <w:spacing w:line="360" w:lineRule="auto"/>
        <w:ind w:firstLine="480" w:firstLineChars="200"/>
        <w:rPr>
          <w:sz w:val="24"/>
        </w:rPr>
      </w:pPr>
      <w:r>
        <w:rPr>
          <w:sz w:val="24"/>
        </w:rPr>
        <w:t>一旦断路器跳闸，必须有“防跳”装置，该装置随开关柜内配套提供。</w:t>
      </w:r>
    </w:p>
    <w:p w14:paraId="0567E109">
      <w:pPr>
        <w:wordWrap w:val="0"/>
        <w:snapToGrid w:val="0"/>
        <w:spacing w:line="360" w:lineRule="auto"/>
        <w:ind w:firstLine="480" w:firstLineChars="200"/>
        <w:rPr>
          <w:sz w:val="24"/>
        </w:rPr>
      </w:pPr>
      <w:r>
        <w:rPr>
          <w:sz w:val="24"/>
        </w:rPr>
        <w:t>10）就地辅助继电器和测量仪表</w:t>
      </w:r>
    </w:p>
    <w:p w14:paraId="7D30CB04">
      <w:pPr>
        <w:wordWrap w:val="0"/>
        <w:snapToGrid w:val="0"/>
        <w:spacing w:line="360" w:lineRule="auto"/>
        <w:ind w:firstLine="480" w:firstLineChars="200"/>
        <w:rPr>
          <w:sz w:val="24"/>
        </w:rPr>
      </w:pPr>
      <w:r>
        <w:rPr>
          <w:sz w:val="24"/>
        </w:rPr>
        <w:t>对冲击敏感的测量仪器和继电器应能防震。测量仪表接变送器二次侧（需送入DCS系统的电气量），准确级1.0。</w:t>
      </w:r>
    </w:p>
    <w:p w14:paraId="53E953DC">
      <w:pPr>
        <w:wordWrap w:val="0"/>
        <w:snapToGrid w:val="0"/>
        <w:spacing w:line="360" w:lineRule="auto"/>
        <w:ind w:firstLine="480" w:firstLineChars="200"/>
        <w:rPr>
          <w:sz w:val="24"/>
        </w:rPr>
      </w:pPr>
      <w:r>
        <w:rPr>
          <w:sz w:val="24"/>
        </w:rPr>
        <w:t>11）远方显示与测量</w:t>
      </w:r>
    </w:p>
    <w:p w14:paraId="3942FF0E">
      <w:pPr>
        <w:wordWrap w:val="0"/>
        <w:snapToGrid w:val="0"/>
        <w:spacing w:line="360" w:lineRule="auto"/>
        <w:ind w:firstLine="480" w:firstLineChars="200"/>
        <w:rPr>
          <w:sz w:val="24"/>
        </w:rPr>
      </w:pPr>
      <w:r>
        <w:rPr>
          <w:sz w:val="24"/>
        </w:rPr>
        <w:t>为便于远方测量，投标方应提供输出为4～20mA的电流和电压变送器，变送器应安装在开关柜内。变送器准确级0.5。</w:t>
      </w:r>
    </w:p>
    <w:p w14:paraId="5A3F97A6">
      <w:pPr>
        <w:wordWrap w:val="0"/>
        <w:snapToGrid w:val="0"/>
        <w:spacing w:line="360" w:lineRule="auto"/>
        <w:ind w:firstLine="480" w:firstLineChars="200"/>
        <w:rPr>
          <w:sz w:val="24"/>
        </w:rPr>
      </w:pPr>
      <w:r>
        <w:rPr>
          <w:sz w:val="24"/>
        </w:rPr>
        <w:t>每个主回路应提供下列信号：</w:t>
      </w:r>
    </w:p>
    <w:p w14:paraId="54A993CB">
      <w:pPr>
        <w:numPr>
          <w:ilvl w:val="0"/>
          <w:numId w:val="15"/>
        </w:numPr>
        <w:wordWrap w:val="0"/>
        <w:snapToGrid w:val="0"/>
        <w:spacing w:line="360" w:lineRule="auto"/>
        <w:ind w:firstLine="480" w:firstLineChars="200"/>
        <w:rPr>
          <w:sz w:val="24"/>
        </w:rPr>
      </w:pPr>
      <w:r>
        <w:rPr>
          <w:sz w:val="24"/>
        </w:rPr>
        <w:t>控制电压消失（作为组信号）；</w:t>
      </w:r>
    </w:p>
    <w:p w14:paraId="0897C072">
      <w:pPr>
        <w:numPr>
          <w:ilvl w:val="0"/>
          <w:numId w:val="15"/>
        </w:numPr>
        <w:wordWrap w:val="0"/>
        <w:snapToGrid w:val="0"/>
        <w:spacing w:line="360" w:lineRule="auto"/>
        <w:ind w:firstLine="480" w:firstLineChars="200"/>
        <w:rPr>
          <w:sz w:val="24"/>
        </w:rPr>
      </w:pPr>
      <w:r>
        <w:rPr>
          <w:sz w:val="24"/>
        </w:rPr>
        <w:t>保护装置启动（作为组信号）；</w:t>
      </w:r>
    </w:p>
    <w:p w14:paraId="40BE85E5">
      <w:pPr>
        <w:numPr>
          <w:ilvl w:val="0"/>
          <w:numId w:val="15"/>
        </w:numPr>
        <w:wordWrap w:val="0"/>
        <w:snapToGrid w:val="0"/>
        <w:spacing w:line="360" w:lineRule="auto"/>
        <w:ind w:firstLine="480" w:firstLineChars="200"/>
        <w:rPr>
          <w:sz w:val="24"/>
        </w:rPr>
      </w:pPr>
      <w:r>
        <w:rPr>
          <w:sz w:val="24"/>
        </w:rPr>
        <w:t>母线电压消失；</w:t>
      </w:r>
    </w:p>
    <w:p w14:paraId="682369AC">
      <w:pPr>
        <w:wordWrap w:val="0"/>
        <w:snapToGrid w:val="0"/>
        <w:spacing w:line="360" w:lineRule="auto"/>
        <w:ind w:firstLine="480" w:firstLineChars="200"/>
        <w:rPr>
          <w:sz w:val="24"/>
        </w:rPr>
      </w:pPr>
      <w:r>
        <w:rPr>
          <w:sz w:val="24"/>
        </w:rPr>
        <w:t>在每个支路的进线上也应提供上述无源接点信号。</w:t>
      </w:r>
    </w:p>
    <w:p w14:paraId="3199D044">
      <w:pPr>
        <w:wordWrap w:val="0"/>
        <w:snapToGrid w:val="0"/>
        <w:spacing w:line="360" w:lineRule="auto"/>
        <w:ind w:firstLine="480" w:firstLineChars="200"/>
        <w:rPr>
          <w:sz w:val="24"/>
        </w:rPr>
      </w:pPr>
      <w:r>
        <w:rPr>
          <w:sz w:val="24"/>
        </w:rPr>
        <w:t>供方至少应为远方测量安装以下变送器：</w:t>
      </w:r>
    </w:p>
    <w:p w14:paraId="74D77FF1">
      <w:pPr>
        <w:numPr>
          <w:ilvl w:val="0"/>
          <w:numId w:val="15"/>
        </w:numPr>
        <w:wordWrap w:val="0"/>
        <w:snapToGrid w:val="0"/>
        <w:spacing w:line="360" w:lineRule="auto"/>
        <w:ind w:firstLine="480" w:firstLineChars="200"/>
        <w:rPr>
          <w:sz w:val="24"/>
        </w:rPr>
      </w:pPr>
      <w:r>
        <w:rPr>
          <w:sz w:val="24"/>
        </w:rPr>
        <w:t>装有断路器的开关柜每一进、出线应有一电流变送器；</w:t>
      </w:r>
    </w:p>
    <w:p w14:paraId="0A542615">
      <w:pPr>
        <w:numPr>
          <w:ilvl w:val="0"/>
          <w:numId w:val="15"/>
        </w:numPr>
        <w:wordWrap w:val="0"/>
        <w:snapToGrid w:val="0"/>
        <w:spacing w:line="360" w:lineRule="auto"/>
        <w:ind w:firstLine="480" w:firstLineChars="200"/>
        <w:rPr>
          <w:sz w:val="24"/>
        </w:rPr>
      </w:pPr>
      <w:r>
        <w:rPr>
          <w:sz w:val="24"/>
        </w:rPr>
        <w:t>装有断路器的开关柜每一进、出线应有一电压变送器。</w:t>
      </w:r>
    </w:p>
    <w:p w14:paraId="5945ABE6">
      <w:pPr>
        <w:wordWrap w:val="0"/>
        <w:snapToGrid w:val="0"/>
        <w:spacing w:line="360" w:lineRule="auto"/>
        <w:ind w:firstLine="480" w:firstLineChars="200"/>
        <w:rPr>
          <w:sz w:val="24"/>
        </w:rPr>
      </w:pPr>
      <w:r>
        <w:rPr>
          <w:sz w:val="24"/>
        </w:rPr>
        <w:t>12）开关柜内部布线</w:t>
      </w:r>
    </w:p>
    <w:p w14:paraId="60E08034">
      <w:pPr>
        <w:wordWrap w:val="0"/>
        <w:snapToGrid w:val="0"/>
        <w:spacing w:line="360" w:lineRule="auto"/>
        <w:ind w:firstLine="480" w:firstLineChars="200"/>
        <w:rPr>
          <w:sz w:val="24"/>
        </w:rPr>
      </w:pPr>
      <w:r>
        <w:rPr>
          <w:sz w:val="24"/>
        </w:rPr>
        <w:t>插件单元和开关柜固定部分之间的辅助触点应采用插接式。插接式触点的接线应使相同型号的插入式单元无需更改接线就可互换。</w:t>
      </w:r>
    </w:p>
    <w:p w14:paraId="1FA32914">
      <w:pPr>
        <w:wordWrap w:val="0"/>
        <w:snapToGrid w:val="0"/>
        <w:spacing w:line="360" w:lineRule="auto"/>
        <w:ind w:firstLine="480" w:firstLineChars="200"/>
        <w:rPr>
          <w:sz w:val="24"/>
        </w:rPr>
      </w:pPr>
      <w:r>
        <w:rPr>
          <w:sz w:val="24"/>
        </w:rPr>
        <w:t>独立的仪表用互感器的次级回路必须接至插入式单元和开关柜端子排上。对于电流互感器应装上必要的短接片。</w:t>
      </w:r>
    </w:p>
    <w:p w14:paraId="516BA41B">
      <w:pPr>
        <w:wordWrap w:val="0"/>
        <w:snapToGrid w:val="0"/>
        <w:spacing w:line="360" w:lineRule="auto"/>
        <w:ind w:firstLine="480" w:firstLineChars="200"/>
        <w:rPr>
          <w:sz w:val="24"/>
        </w:rPr>
      </w:pPr>
      <w:r>
        <w:rPr>
          <w:sz w:val="24"/>
        </w:rPr>
        <w:t>13）备用回路</w:t>
      </w:r>
    </w:p>
    <w:p w14:paraId="2983705C">
      <w:pPr>
        <w:wordWrap w:val="0"/>
        <w:snapToGrid w:val="0"/>
        <w:spacing w:line="360" w:lineRule="auto"/>
        <w:ind w:firstLine="480" w:firstLineChars="200"/>
        <w:rPr>
          <w:sz w:val="24"/>
        </w:rPr>
      </w:pPr>
      <w:r>
        <w:rPr>
          <w:sz w:val="24"/>
        </w:rPr>
        <w:t>交付使用的380V开关柜及配电箱（柜）应有至少20％（包含各种容量）的备用回路。</w:t>
      </w:r>
    </w:p>
    <w:p w14:paraId="327A3704">
      <w:pPr>
        <w:wordWrap w:val="0"/>
        <w:snapToGrid w:val="0"/>
        <w:spacing w:line="360" w:lineRule="auto"/>
        <w:rPr>
          <w:b/>
          <w:bCs/>
          <w:sz w:val="24"/>
        </w:rPr>
      </w:pPr>
      <w:r>
        <w:rPr>
          <w:b/>
          <w:spacing w:val="1"/>
          <w:sz w:val="24"/>
          <w:lang w:val="zh-CN"/>
        </w:rPr>
        <w:t xml:space="preserve">5.2.3.1.3 </w:t>
      </w:r>
      <w:r>
        <w:rPr>
          <w:b/>
          <w:bCs/>
          <w:sz w:val="24"/>
        </w:rPr>
        <w:t>就地控制箱技术要求如下:</w:t>
      </w:r>
    </w:p>
    <w:p w14:paraId="159D53C5">
      <w:pPr>
        <w:wordWrap w:val="0"/>
        <w:snapToGrid w:val="0"/>
        <w:spacing w:line="360" w:lineRule="auto"/>
        <w:ind w:firstLine="480" w:firstLineChars="200"/>
        <w:rPr>
          <w:sz w:val="24"/>
        </w:rPr>
      </w:pPr>
      <w:r>
        <w:rPr>
          <w:sz w:val="24"/>
        </w:rPr>
        <w:t>与工艺流程无关的负荷（不重要的设备）如：排水泵，抽水泵等可以通过就地控制箱操作。</w:t>
      </w:r>
    </w:p>
    <w:p w14:paraId="4FA372B3">
      <w:pPr>
        <w:wordWrap w:val="0"/>
        <w:snapToGrid w:val="0"/>
        <w:spacing w:line="360" w:lineRule="auto"/>
        <w:ind w:firstLine="480" w:firstLineChars="200"/>
        <w:rPr>
          <w:sz w:val="24"/>
        </w:rPr>
      </w:pPr>
      <w:r>
        <w:rPr>
          <w:sz w:val="24"/>
        </w:rPr>
        <w:t>这类泵的电机应采用就地液位控制并装有自动和手动操作装置。独立的液位控制柜装在电机附近。计量仪或液位监视仪应装于前面板。</w:t>
      </w:r>
    </w:p>
    <w:p w14:paraId="4C741777">
      <w:pPr>
        <w:wordWrap w:val="0"/>
        <w:snapToGrid w:val="0"/>
        <w:spacing w:line="360" w:lineRule="auto"/>
        <w:ind w:firstLine="480" w:firstLineChars="200"/>
        <w:rPr>
          <w:sz w:val="24"/>
        </w:rPr>
      </w:pPr>
      <w:r>
        <w:rPr>
          <w:sz w:val="24"/>
        </w:rPr>
        <w:t>就地控制箱采用</w:t>
      </w:r>
      <w:r>
        <w:rPr>
          <w:rFonts w:hint="eastAsia"/>
          <w:sz w:val="24"/>
        </w:rPr>
        <w:t>316L</w:t>
      </w:r>
      <w:r>
        <w:rPr>
          <w:sz w:val="24"/>
        </w:rPr>
        <w:t>不锈钢外壳，</w:t>
      </w:r>
      <w:r>
        <w:rPr>
          <w:rFonts w:hint="eastAsia"/>
          <w:sz w:val="24"/>
        </w:rPr>
        <w:t>外壳喷塑处理（色标由招标方提供），</w:t>
      </w:r>
      <w:r>
        <w:rPr>
          <w:sz w:val="24"/>
        </w:rPr>
        <w:t>安装于墙上或经过热浸镀锌处理的支架上。防护等级至少应达到IP54。</w:t>
      </w:r>
    </w:p>
    <w:p w14:paraId="1CB5134A">
      <w:pPr>
        <w:wordWrap w:val="0"/>
        <w:snapToGrid w:val="0"/>
        <w:spacing w:line="360" w:lineRule="auto"/>
        <w:ind w:firstLine="480" w:firstLineChars="200"/>
        <w:rPr>
          <w:sz w:val="24"/>
        </w:rPr>
      </w:pPr>
      <w:r>
        <w:rPr>
          <w:sz w:val="24"/>
        </w:rPr>
        <w:t>控制箱必须装有必要的进线熔断器或负荷开关，小型断路器、熔断器、辅助继电器、接触器、过流继电器、端子排、接地端和电缆连接单元。</w:t>
      </w:r>
    </w:p>
    <w:p w14:paraId="69B1B64D">
      <w:pPr>
        <w:wordWrap w:val="0"/>
        <w:snapToGrid w:val="0"/>
        <w:spacing w:line="360" w:lineRule="auto"/>
        <w:ind w:firstLine="480" w:firstLineChars="200"/>
        <w:rPr>
          <w:sz w:val="24"/>
        </w:rPr>
      </w:pPr>
      <w:r>
        <w:rPr>
          <w:sz w:val="24"/>
        </w:rPr>
        <w:t>就地控制箱至少应装有：</w:t>
      </w:r>
    </w:p>
    <w:p w14:paraId="61AB9F8E">
      <w:pPr>
        <w:numPr>
          <w:ilvl w:val="0"/>
          <w:numId w:val="15"/>
        </w:numPr>
        <w:wordWrap w:val="0"/>
        <w:snapToGrid w:val="0"/>
        <w:spacing w:line="360" w:lineRule="auto"/>
        <w:ind w:firstLine="480" w:firstLineChars="200"/>
        <w:rPr>
          <w:sz w:val="24"/>
        </w:rPr>
      </w:pPr>
      <w:r>
        <w:rPr>
          <w:sz w:val="24"/>
        </w:rPr>
        <w:t>开－按钮；</w:t>
      </w:r>
    </w:p>
    <w:p w14:paraId="101506E5">
      <w:pPr>
        <w:numPr>
          <w:ilvl w:val="0"/>
          <w:numId w:val="15"/>
        </w:numPr>
        <w:wordWrap w:val="0"/>
        <w:snapToGrid w:val="0"/>
        <w:spacing w:line="360" w:lineRule="auto"/>
        <w:ind w:firstLine="480" w:firstLineChars="200"/>
        <w:rPr>
          <w:sz w:val="24"/>
        </w:rPr>
      </w:pPr>
      <w:r>
        <w:rPr>
          <w:sz w:val="24"/>
        </w:rPr>
        <w:t>关－按钮；</w:t>
      </w:r>
    </w:p>
    <w:p w14:paraId="11B63FC8">
      <w:pPr>
        <w:numPr>
          <w:ilvl w:val="0"/>
          <w:numId w:val="15"/>
        </w:numPr>
        <w:wordWrap w:val="0"/>
        <w:snapToGrid w:val="0"/>
        <w:spacing w:line="360" w:lineRule="auto"/>
        <w:ind w:firstLine="480" w:firstLineChars="200"/>
        <w:rPr>
          <w:sz w:val="24"/>
        </w:rPr>
      </w:pPr>
      <w:r>
        <w:rPr>
          <w:sz w:val="24"/>
        </w:rPr>
        <w:t>运行指示灯；</w:t>
      </w:r>
    </w:p>
    <w:p w14:paraId="17B9A52A">
      <w:pPr>
        <w:wordWrap w:val="0"/>
        <w:snapToGrid w:val="0"/>
        <w:spacing w:line="360" w:lineRule="auto"/>
        <w:ind w:firstLine="480" w:firstLineChars="200"/>
        <w:rPr>
          <w:sz w:val="24"/>
        </w:rPr>
      </w:pPr>
      <w:r>
        <w:rPr>
          <w:sz w:val="24"/>
        </w:rPr>
        <w:t>在安装有两套电机时，采用一运一备方式，除了上述两套设备外，至少应安装下列设备：</w:t>
      </w:r>
    </w:p>
    <w:p w14:paraId="4801F700">
      <w:pPr>
        <w:numPr>
          <w:ilvl w:val="0"/>
          <w:numId w:val="15"/>
        </w:numPr>
        <w:wordWrap w:val="0"/>
        <w:snapToGrid w:val="0"/>
        <w:spacing w:line="360" w:lineRule="auto"/>
        <w:ind w:firstLine="480" w:firstLineChars="200"/>
        <w:rPr>
          <w:sz w:val="24"/>
        </w:rPr>
      </w:pPr>
      <w:r>
        <w:rPr>
          <w:sz w:val="24"/>
        </w:rPr>
        <w:t>电动机1－电动机2（运转/备用电动机）预选开关；</w:t>
      </w:r>
    </w:p>
    <w:p w14:paraId="0E6DA46D">
      <w:pPr>
        <w:numPr>
          <w:ilvl w:val="0"/>
          <w:numId w:val="15"/>
        </w:numPr>
        <w:wordWrap w:val="0"/>
        <w:snapToGrid w:val="0"/>
        <w:spacing w:line="360" w:lineRule="auto"/>
        <w:ind w:firstLine="480" w:firstLineChars="200"/>
        <w:rPr>
          <w:sz w:val="24"/>
        </w:rPr>
      </w:pPr>
      <w:r>
        <w:rPr>
          <w:sz w:val="24"/>
        </w:rPr>
        <w:t>一旦运转状态的电机发生故障应自动转换到备用电动机运行；</w:t>
      </w:r>
    </w:p>
    <w:p w14:paraId="1F49B2E1">
      <w:pPr>
        <w:wordWrap w:val="0"/>
        <w:snapToGrid w:val="0"/>
        <w:spacing w:line="360" w:lineRule="auto"/>
        <w:ind w:firstLine="480" w:firstLineChars="200"/>
        <w:rPr>
          <w:sz w:val="24"/>
        </w:rPr>
      </w:pPr>
      <w:r>
        <w:rPr>
          <w:sz w:val="24"/>
        </w:rPr>
        <w:t>在用液位开关控制泵用电动机时，除了上述手动－自动选择开关，还应安装必要的液位控制设备。单独的泵用电动机控制设备至少应设：</w:t>
      </w:r>
    </w:p>
    <w:p w14:paraId="69602DF0">
      <w:pPr>
        <w:numPr>
          <w:ilvl w:val="0"/>
          <w:numId w:val="15"/>
        </w:numPr>
        <w:wordWrap w:val="0"/>
        <w:snapToGrid w:val="0"/>
        <w:spacing w:line="360" w:lineRule="auto"/>
        <w:ind w:firstLine="480" w:firstLineChars="200"/>
        <w:rPr>
          <w:sz w:val="24"/>
        </w:rPr>
      </w:pPr>
      <w:r>
        <w:rPr>
          <w:sz w:val="24"/>
        </w:rPr>
        <w:t>手动-自动选择开关；</w:t>
      </w:r>
    </w:p>
    <w:p w14:paraId="29CF45FA">
      <w:pPr>
        <w:numPr>
          <w:ilvl w:val="0"/>
          <w:numId w:val="15"/>
        </w:numPr>
        <w:wordWrap w:val="0"/>
        <w:snapToGrid w:val="0"/>
        <w:spacing w:line="360" w:lineRule="auto"/>
        <w:ind w:firstLine="480" w:firstLineChars="200"/>
        <w:rPr>
          <w:sz w:val="24"/>
        </w:rPr>
      </w:pPr>
      <w:r>
        <w:rPr>
          <w:sz w:val="24"/>
        </w:rPr>
        <w:t>用于电机的低液位触点-关；</w:t>
      </w:r>
    </w:p>
    <w:p w14:paraId="0FBC4FFB">
      <w:pPr>
        <w:numPr>
          <w:ilvl w:val="0"/>
          <w:numId w:val="15"/>
        </w:numPr>
        <w:wordWrap w:val="0"/>
        <w:snapToGrid w:val="0"/>
        <w:spacing w:line="360" w:lineRule="auto"/>
        <w:ind w:firstLine="480" w:firstLineChars="200"/>
        <w:rPr>
          <w:sz w:val="24"/>
        </w:rPr>
      </w:pPr>
      <w:r>
        <w:rPr>
          <w:sz w:val="24"/>
        </w:rPr>
        <w:t>用于电机的高液位触点-开；</w:t>
      </w:r>
    </w:p>
    <w:p w14:paraId="46550096">
      <w:pPr>
        <w:numPr>
          <w:ilvl w:val="0"/>
          <w:numId w:val="15"/>
        </w:numPr>
        <w:wordWrap w:val="0"/>
        <w:snapToGrid w:val="0"/>
        <w:spacing w:line="360" w:lineRule="auto"/>
        <w:ind w:firstLine="480" w:firstLineChars="200"/>
        <w:rPr>
          <w:sz w:val="24"/>
        </w:rPr>
      </w:pPr>
      <w:r>
        <w:rPr>
          <w:sz w:val="24"/>
        </w:rPr>
        <w:t>用于控制室报警的高液位触点；</w:t>
      </w:r>
    </w:p>
    <w:p w14:paraId="4604615E">
      <w:pPr>
        <w:wordWrap w:val="0"/>
        <w:snapToGrid w:val="0"/>
        <w:spacing w:line="360" w:lineRule="auto"/>
        <w:ind w:firstLine="480" w:firstLineChars="200"/>
        <w:rPr>
          <w:sz w:val="24"/>
        </w:rPr>
      </w:pPr>
      <w:r>
        <w:rPr>
          <w:sz w:val="24"/>
        </w:rPr>
        <w:t>当两个泵用电机用于同一个目的时，其控制至少应设：</w:t>
      </w:r>
    </w:p>
    <w:p w14:paraId="31183C0D">
      <w:pPr>
        <w:numPr>
          <w:ilvl w:val="0"/>
          <w:numId w:val="15"/>
        </w:numPr>
        <w:wordWrap w:val="0"/>
        <w:snapToGrid w:val="0"/>
        <w:spacing w:line="360" w:lineRule="auto"/>
        <w:ind w:firstLine="480" w:firstLineChars="200"/>
        <w:rPr>
          <w:sz w:val="24"/>
        </w:rPr>
      </w:pPr>
      <w:r>
        <w:rPr>
          <w:sz w:val="24"/>
        </w:rPr>
        <w:t>手动-自动选择开关；</w:t>
      </w:r>
    </w:p>
    <w:p w14:paraId="09C47D97">
      <w:pPr>
        <w:numPr>
          <w:ilvl w:val="0"/>
          <w:numId w:val="15"/>
        </w:numPr>
        <w:wordWrap w:val="0"/>
        <w:snapToGrid w:val="0"/>
        <w:spacing w:line="360" w:lineRule="auto"/>
        <w:ind w:firstLine="480" w:firstLineChars="200"/>
        <w:rPr>
          <w:sz w:val="24"/>
        </w:rPr>
      </w:pPr>
      <w:r>
        <w:rPr>
          <w:sz w:val="24"/>
        </w:rPr>
        <w:t>泵1-泵2（工作/备用泵）预选开关；</w:t>
      </w:r>
    </w:p>
    <w:p w14:paraId="5212CC8A">
      <w:pPr>
        <w:numPr>
          <w:ilvl w:val="0"/>
          <w:numId w:val="15"/>
        </w:numPr>
        <w:wordWrap w:val="0"/>
        <w:snapToGrid w:val="0"/>
        <w:spacing w:line="360" w:lineRule="auto"/>
        <w:ind w:firstLine="480" w:firstLineChars="200"/>
        <w:rPr>
          <w:sz w:val="24"/>
        </w:rPr>
      </w:pPr>
      <w:r>
        <w:rPr>
          <w:sz w:val="24"/>
        </w:rPr>
        <w:t>高液位触点和液位控制：</w:t>
      </w:r>
    </w:p>
    <w:p w14:paraId="363DBD4C">
      <w:pPr>
        <w:wordWrap w:val="0"/>
        <w:snapToGrid w:val="0"/>
        <w:spacing w:line="360" w:lineRule="auto"/>
        <w:ind w:firstLine="480" w:firstLineChars="200"/>
        <w:rPr>
          <w:sz w:val="24"/>
        </w:rPr>
      </w:pPr>
      <w:r>
        <w:rPr>
          <w:sz w:val="24"/>
        </w:rPr>
        <w:t>用于第二个泵开启的高液位触点和用于控制室的报警信号；</w:t>
      </w:r>
    </w:p>
    <w:p w14:paraId="7993ED6A">
      <w:pPr>
        <w:numPr>
          <w:ilvl w:val="0"/>
          <w:numId w:val="15"/>
        </w:numPr>
        <w:wordWrap w:val="0"/>
        <w:snapToGrid w:val="0"/>
        <w:spacing w:line="360" w:lineRule="auto"/>
        <w:ind w:firstLine="480" w:firstLineChars="200"/>
        <w:rPr>
          <w:sz w:val="24"/>
        </w:rPr>
      </w:pPr>
      <w:r>
        <w:rPr>
          <w:sz w:val="24"/>
        </w:rPr>
        <w:t>低液位触点用于泵关；</w:t>
      </w:r>
    </w:p>
    <w:p w14:paraId="3B07EF6C">
      <w:pPr>
        <w:numPr>
          <w:ilvl w:val="0"/>
          <w:numId w:val="15"/>
        </w:numPr>
        <w:wordWrap w:val="0"/>
        <w:snapToGrid w:val="0"/>
        <w:spacing w:line="360" w:lineRule="auto"/>
        <w:ind w:firstLine="480" w:firstLineChars="200"/>
        <w:rPr>
          <w:sz w:val="24"/>
        </w:rPr>
      </w:pPr>
      <w:r>
        <w:rPr>
          <w:sz w:val="24"/>
        </w:rPr>
        <w:t>如上所列的用于每个电机的就地控制和灯具。</w:t>
      </w:r>
    </w:p>
    <w:p w14:paraId="3A78DC13">
      <w:pPr>
        <w:snapToGrid w:val="0"/>
        <w:spacing w:line="360" w:lineRule="auto"/>
        <w:ind w:firstLine="480" w:firstLineChars="200"/>
        <w:jc w:val="left"/>
        <w:rPr>
          <w:sz w:val="24"/>
        </w:rPr>
      </w:pPr>
      <w:r>
        <w:rPr>
          <w:sz w:val="24"/>
        </w:rPr>
        <w:t>能超过10个。</w:t>
      </w:r>
    </w:p>
    <w:p w14:paraId="499F9693">
      <w:pPr>
        <w:wordWrap w:val="0"/>
        <w:snapToGrid w:val="0"/>
        <w:spacing w:line="360" w:lineRule="auto"/>
        <w:ind w:firstLine="480" w:firstLineChars="200"/>
        <w:rPr>
          <w:sz w:val="24"/>
        </w:rPr>
      </w:pPr>
      <w:r>
        <w:rPr>
          <w:sz w:val="24"/>
        </w:rPr>
        <w:t>用于插座电源的电线，其截面不应小于3×4mm</w:t>
      </w:r>
      <w:r>
        <w:rPr>
          <w:sz w:val="24"/>
          <w:vertAlign w:val="superscript"/>
        </w:rPr>
        <w:t>2</w:t>
      </w:r>
      <w:r>
        <w:rPr>
          <w:sz w:val="24"/>
        </w:rPr>
        <w:t>。</w:t>
      </w:r>
    </w:p>
    <w:p w14:paraId="0A605ECC">
      <w:pPr>
        <w:wordWrap w:val="0"/>
        <w:snapToGrid w:val="0"/>
        <w:spacing w:line="360" w:lineRule="auto"/>
        <w:ind w:firstLine="480" w:firstLineChars="200"/>
        <w:rPr>
          <w:bCs/>
          <w:spacing w:val="1"/>
          <w:sz w:val="24"/>
        </w:rPr>
      </w:pPr>
      <w:r>
        <w:rPr>
          <w:sz w:val="24"/>
        </w:rPr>
        <w:t>插座采用五孔错位插座。</w:t>
      </w:r>
    </w:p>
    <w:p w14:paraId="2E215FF9">
      <w:pPr>
        <w:tabs>
          <w:tab w:val="left" w:pos="993"/>
        </w:tabs>
        <w:adjustRightInd w:val="0"/>
        <w:snapToGrid w:val="0"/>
        <w:spacing w:line="360" w:lineRule="auto"/>
        <w:textAlignment w:val="baseline"/>
        <w:rPr>
          <w:bCs/>
          <w:spacing w:val="1"/>
          <w:sz w:val="24"/>
          <w:lang w:val="zh-CN"/>
        </w:rPr>
      </w:pPr>
      <w:r>
        <w:rPr>
          <w:bCs/>
          <w:spacing w:val="1"/>
          <w:sz w:val="24"/>
          <w:lang w:val="zh-CN"/>
        </w:rPr>
        <w:t>5.2.3.2 控制与保护</w:t>
      </w:r>
    </w:p>
    <w:p w14:paraId="516B9F35">
      <w:pPr>
        <w:tabs>
          <w:tab w:val="left" w:pos="993"/>
        </w:tabs>
        <w:adjustRightInd w:val="0"/>
        <w:snapToGrid w:val="0"/>
        <w:spacing w:line="360" w:lineRule="auto"/>
        <w:textAlignment w:val="baseline"/>
        <w:rPr>
          <w:bCs/>
          <w:spacing w:val="1"/>
          <w:sz w:val="24"/>
          <w:lang w:val="zh-CN"/>
        </w:rPr>
      </w:pPr>
      <w:r>
        <w:rPr>
          <w:bCs/>
          <w:spacing w:val="1"/>
          <w:sz w:val="24"/>
          <w:lang w:val="zh-CN"/>
        </w:rPr>
        <w:t>5.2.3.2.1 控制方式</w:t>
      </w:r>
    </w:p>
    <w:p w14:paraId="28C7A69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脱硫废水零排放电气系统纳入脱硫废水零排放DCS控制，设DCS远程控制屏。纳入脱硫</w:t>
      </w:r>
      <w:r>
        <w:rPr>
          <w:rFonts w:hint="eastAsia"/>
          <w:bCs/>
          <w:spacing w:val="1"/>
          <w:sz w:val="24"/>
          <w:lang w:val="zh-CN"/>
        </w:rPr>
        <w:t>废水零排放DCS</w:t>
      </w:r>
      <w:r>
        <w:rPr>
          <w:bCs/>
          <w:spacing w:val="1"/>
          <w:sz w:val="24"/>
          <w:lang w:val="zh-CN"/>
        </w:rPr>
        <w:t>监控的电气设备包括：开关柜进线及分段开关。电气系统与脱硫废水零排放DCS远程控制屏采用硬接线。</w:t>
      </w:r>
    </w:p>
    <w:p w14:paraId="0E4EF61B">
      <w:pPr>
        <w:tabs>
          <w:tab w:val="left" w:pos="993"/>
        </w:tabs>
        <w:adjustRightInd w:val="0"/>
        <w:snapToGrid w:val="0"/>
        <w:spacing w:line="360" w:lineRule="auto"/>
        <w:textAlignment w:val="baseline"/>
        <w:rPr>
          <w:bCs/>
          <w:spacing w:val="1"/>
          <w:sz w:val="24"/>
          <w:lang w:val="zh-CN"/>
        </w:rPr>
      </w:pPr>
      <w:r>
        <w:rPr>
          <w:bCs/>
          <w:spacing w:val="1"/>
          <w:sz w:val="24"/>
          <w:lang w:val="zh-CN"/>
        </w:rPr>
        <w:t>5.2.3.2.2 信号与测量</w:t>
      </w:r>
    </w:p>
    <w:p w14:paraId="064417F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脱硫废水零排放所有开关状态信号、电气事故信号及预告信号均送入脱硫废水零排放DCS远程控制屏。脱硫废水零排放控制采用常规测量表计，采用4~20mA模拟量信号输出送入脱硫废水零排放DCS远程控制屏，品牌最终选型考虑到全厂的统一原则，须由招标方确认。测量点按《电测量及电能计量装置设计技术规程》配置。脱硫废水零排放至少应有如下电气信号及测量量：</w:t>
      </w:r>
    </w:p>
    <w:p w14:paraId="7D58345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电动机单相电流；</w:t>
      </w:r>
    </w:p>
    <w:p w14:paraId="3BDE11F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开关柜所有开关的合闸、跳闸状态、事故跳闸、控制电源消失；</w:t>
      </w:r>
    </w:p>
    <w:p w14:paraId="516397C7">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所有电动机的合闸、跳闸状态、事故跳闸、控制电源消失；</w:t>
      </w:r>
    </w:p>
    <w:p w14:paraId="74C29AD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380V低压厂用母线电压低；</w:t>
      </w:r>
    </w:p>
    <w:p w14:paraId="68BAF30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380V开关柜母线电压（线电压、相电压）和进线电流；</w:t>
      </w:r>
    </w:p>
    <w:p w14:paraId="670989E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电气量送入脱硫废水零排放DCS远程控制屏实现数据自动采集、定期打印制表、实时调阅、显示电气主接线、事故自动记录及故障追忆等功能。</w:t>
      </w:r>
    </w:p>
    <w:p w14:paraId="73FBB476">
      <w:pPr>
        <w:tabs>
          <w:tab w:val="left" w:pos="993"/>
        </w:tabs>
        <w:adjustRightInd w:val="0"/>
        <w:snapToGrid w:val="0"/>
        <w:spacing w:line="360" w:lineRule="auto"/>
        <w:textAlignment w:val="baseline"/>
        <w:rPr>
          <w:bCs/>
          <w:spacing w:val="1"/>
          <w:sz w:val="24"/>
          <w:lang w:val="zh-CN"/>
        </w:rPr>
      </w:pPr>
      <w:r>
        <w:rPr>
          <w:bCs/>
          <w:spacing w:val="1"/>
          <w:sz w:val="24"/>
          <w:lang w:val="zh-CN"/>
        </w:rPr>
        <w:t>5.2.3.3 继电保护</w:t>
      </w:r>
    </w:p>
    <w:p w14:paraId="1A46FB6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10kV高压电动机采用微机式综合保护装置，放置于10kV开关柜；380V厂用系统及电动机由智能脱扣器及马达控制器实现保护。继电保护配置按《火力发电厂厂用电设计技术规定》配置，基本配置如下：</w:t>
      </w:r>
    </w:p>
    <w:tbl>
      <w:tblPr>
        <w:tblStyle w:val="61"/>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427"/>
        <w:gridCol w:w="7920"/>
      </w:tblGrid>
      <w:tr w14:paraId="4C6014C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tblHeader/>
          <w:jc w:val="center"/>
        </w:trPr>
        <w:tc>
          <w:tcPr>
            <w:tcW w:w="2427" w:type="dxa"/>
            <w:vAlign w:val="center"/>
          </w:tcPr>
          <w:p w14:paraId="30271427">
            <w:pPr>
              <w:wordWrap w:val="0"/>
              <w:jc w:val="center"/>
            </w:pPr>
            <w:r>
              <w:t>进线、母联及馈线回路</w:t>
            </w:r>
          </w:p>
        </w:tc>
        <w:tc>
          <w:tcPr>
            <w:tcW w:w="7920" w:type="dxa"/>
            <w:vAlign w:val="center"/>
          </w:tcPr>
          <w:p w14:paraId="663CFA6D">
            <w:pPr>
              <w:wordWrap w:val="0"/>
              <w:jc w:val="center"/>
            </w:pPr>
            <w:r>
              <w:t>差动（电源进线）、电流速断保护、过电流、过负荷</w:t>
            </w:r>
          </w:p>
        </w:tc>
      </w:tr>
      <w:tr w14:paraId="1765971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427" w:type="dxa"/>
            <w:vAlign w:val="center"/>
          </w:tcPr>
          <w:p w14:paraId="1D0995FF">
            <w:pPr>
              <w:wordWrap w:val="0"/>
              <w:jc w:val="center"/>
            </w:pPr>
            <w:r>
              <w:t>干式变压器</w:t>
            </w:r>
          </w:p>
        </w:tc>
        <w:tc>
          <w:tcPr>
            <w:tcW w:w="7920" w:type="dxa"/>
            <w:vAlign w:val="center"/>
          </w:tcPr>
          <w:p w14:paraId="13CC159B">
            <w:pPr>
              <w:wordWrap w:val="0"/>
              <w:jc w:val="center"/>
            </w:pPr>
            <w:r>
              <w:t>电流速断保护、过电流、过负荷、零序过流保护、接地保护、温度保护</w:t>
            </w:r>
          </w:p>
        </w:tc>
      </w:tr>
      <w:tr w14:paraId="2C77D40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427" w:type="dxa"/>
            <w:vAlign w:val="center"/>
          </w:tcPr>
          <w:p w14:paraId="2F629856">
            <w:pPr>
              <w:wordWrap w:val="0"/>
              <w:jc w:val="center"/>
            </w:pPr>
            <w:r>
              <w:t>电动机</w:t>
            </w:r>
          </w:p>
        </w:tc>
        <w:tc>
          <w:tcPr>
            <w:tcW w:w="7920" w:type="dxa"/>
            <w:vAlign w:val="center"/>
          </w:tcPr>
          <w:p w14:paraId="747AF78D">
            <w:pPr>
              <w:wordWrap w:val="0"/>
              <w:jc w:val="center"/>
            </w:pPr>
            <w:r>
              <w:t>电流速断保护、过电流、过负荷、接地保护、过负荷、低电压</w:t>
            </w:r>
          </w:p>
        </w:tc>
      </w:tr>
    </w:tbl>
    <w:p w14:paraId="0C0E21D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微机保护装置外接电源应为DC 110V，马达保护控制器外接电源应为AC 220V。</w:t>
      </w:r>
    </w:p>
    <w:p w14:paraId="1534A39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注：招标方提供10kV开关柜，10kV系统的继电保护装置由</w:t>
      </w:r>
      <w:r>
        <w:rPr>
          <w:rFonts w:hint="eastAsia"/>
          <w:bCs/>
          <w:spacing w:val="1"/>
          <w:sz w:val="24"/>
        </w:rPr>
        <w:t>招标方负责设计、供货、安装、调试</w:t>
      </w:r>
      <w:r>
        <w:rPr>
          <w:bCs/>
          <w:spacing w:val="1"/>
          <w:sz w:val="24"/>
          <w:lang w:val="zh-CN"/>
        </w:rPr>
        <w:t>。10kV开关柜和就地的高压电机之间的控制电缆由投标方负责设计、供货、安装、调试，动力电缆供货原则见工作分界点描述。10kV电动机中性点CT（2000kW以上的电动机或2000kW以下，中性点具有分相引线的电动机应配置）由投标方供货，其型号及生产厂家应与主厂房相应与10kV馈线柜内CT型号保持一致、由招标方确定。</w:t>
      </w:r>
    </w:p>
    <w:p w14:paraId="1F7404E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电动机中性点电流互感器</w:t>
      </w:r>
    </w:p>
    <w:p w14:paraId="40ED359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额定二次电流：   5A/1A</w:t>
      </w:r>
    </w:p>
    <w:p w14:paraId="672CA3C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测量精度：</w:t>
      </w:r>
      <w:r>
        <w:rPr>
          <w:rFonts w:hint="eastAsia"/>
          <w:bCs/>
          <w:spacing w:val="1"/>
          <w:sz w:val="24"/>
          <w:lang w:val="zh-CN"/>
        </w:rPr>
        <w:t xml:space="preserve">       </w:t>
      </w:r>
      <w:r>
        <w:rPr>
          <w:bCs/>
          <w:spacing w:val="1"/>
          <w:sz w:val="24"/>
          <w:lang w:val="zh-CN"/>
        </w:rPr>
        <w:t>准确级0.5</w:t>
      </w:r>
    </w:p>
    <w:p w14:paraId="3693508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保护精度：</w:t>
      </w:r>
      <w:r>
        <w:rPr>
          <w:rFonts w:hint="eastAsia"/>
          <w:bCs/>
          <w:spacing w:val="1"/>
          <w:sz w:val="24"/>
          <w:lang w:val="zh-CN"/>
        </w:rPr>
        <w:t xml:space="preserve">       </w:t>
      </w:r>
      <w:r>
        <w:rPr>
          <w:bCs/>
          <w:spacing w:val="1"/>
          <w:sz w:val="24"/>
          <w:lang w:val="zh-CN"/>
        </w:rPr>
        <w:t>准确级5P15（暂定）</w:t>
      </w:r>
    </w:p>
    <w:p w14:paraId="4C83FE1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额定容量：       10VA（或满足工程要求）</w:t>
      </w:r>
    </w:p>
    <w:p w14:paraId="7EB8808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电流互感器应选用适当的容量和变比以保证保护的可靠性、计量与测量的准确性。</w:t>
      </w:r>
    </w:p>
    <w:p w14:paraId="07281E7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电流互感器采用环氧树脂绝缘，全封闭式电流互感器，并应满足短路电流的动、热稳定要求。</w:t>
      </w:r>
    </w:p>
    <w:p w14:paraId="29250668">
      <w:pPr>
        <w:tabs>
          <w:tab w:val="left" w:pos="993"/>
        </w:tabs>
        <w:adjustRightInd w:val="0"/>
        <w:snapToGrid w:val="0"/>
        <w:spacing w:line="360" w:lineRule="auto"/>
        <w:textAlignment w:val="baseline"/>
        <w:rPr>
          <w:bCs/>
          <w:spacing w:val="1"/>
          <w:sz w:val="24"/>
          <w:lang w:val="zh-CN"/>
        </w:rPr>
      </w:pPr>
      <w:r>
        <w:rPr>
          <w:bCs/>
          <w:spacing w:val="1"/>
          <w:sz w:val="24"/>
          <w:lang w:val="zh-CN"/>
        </w:rPr>
        <w:t>5.2.3.4 照明及检修系统</w:t>
      </w:r>
    </w:p>
    <w:p w14:paraId="0C739B7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照明、检修设计由投标方负责设计并供货、安装，本体照度应满足IEC标准和中国国家标准要求。厂家设计时应考虑运行，检修维护方便。</w:t>
      </w:r>
    </w:p>
    <w:p w14:paraId="4A1F522F">
      <w:pPr>
        <w:tabs>
          <w:tab w:val="left" w:pos="993"/>
        </w:tabs>
        <w:adjustRightInd w:val="0"/>
        <w:snapToGrid w:val="0"/>
        <w:spacing w:line="360" w:lineRule="auto"/>
        <w:textAlignment w:val="baseline"/>
        <w:rPr>
          <w:bCs/>
          <w:spacing w:val="1"/>
          <w:sz w:val="24"/>
          <w:lang w:val="zh-CN"/>
        </w:rPr>
      </w:pPr>
      <w:r>
        <w:rPr>
          <w:bCs/>
          <w:spacing w:val="1"/>
          <w:sz w:val="24"/>
          <w:lang w:val="zh-CN"/>
        </w:rPr>
        <w:t>5.2.3.4.1 照明检修系统</w:t>
      </w:r>
    </w:p>
    <w:p w14:paraId="2EA0B2E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投标方应负责脱硫废水零排放</w:t>
      </w:r>
      <w:r>
        <w:rPr>
          <w:rFonts w:hint="eastAsia"/>
          <w:bCs/>
          <w:spacing w:val="1"/>
          <w:sz w:val="24"/>
          <w:lang w:val="zh-CN"/>
        </w:rPr>
        <w:t>装置</w:t>
      </w:r>
      <w:r>
        <w:rPr>
          <w:bCs/>
          <w:spacing w:val="1"/>
          <w:sz w:val="24"/>
          <w:lang w:val="zh-CN"/>
        </w:rPr>
        <w:t>范围内所有的建筑照明、区域照明、道路照明、设备照明、消防应急疏散照明的设计、供货及施工。</w:t>
      </w:r>
    </w:p>
    <w:p w14:paraId="65FB71D3">
      <w:pPr>
        <w:tabs>
          <w:tab w:val="left" w:pos="993"/>
        </w:tabs>
        <w:adjustRightInd w:val="0"/>
        <w:snapToGrid w:val="0"/>
        <w:spacing w:line="360" w:lineRule="auto"/>
        <w:ind w:firstLine="484" w:firstLineChars="200"/>
        <w:textAlignment w:val="baseline"/>
        <w:rPr>
          <w:sz w:val="28"/>
          <w:lang w:val="zh-CN"/>
        </w:rPr>
      </w:pPr>
      <w:r>
        <w:rPr>
          <w:rFonts w:hint="eastAsia"/>
          <w:bCs/>
          <w:spacing w:val="1"/>
          <w:sz w:val="24"/>
          <w:lang w:val="zh-CN"/>
        </w:rPr>
        <w:t>工作场所均应设置正常照明。当正常照明因故障熄灭后，需确保正常工作或活动继续进行的场所应设置备用照明，需确保人员安全疏散的出入口和通道应设置疏散照明。</w:t>
      </w:r>
    </w:p>
    <w:p w14:paraId="7A4A90C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照明灯具要求：</w:t>
      </w:r>
    </w:p>
    <w:p w14:paraId="19A210E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由投标方设计的照明系统应包括整套立杆灯、吸顶灯、灯泡，灯具插座，导线开关（如需要）和穿线管及附件如镇流器等。安装在潮湿、多灰尘场所及户外露天的照明箱、灯具、插座、开关和穿线管等应采用密封防水型。</w:t>
      </w:r>
    </w:p>
    <w:p w14:paraId="796FD85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（2）所有的照明配置，灯具布置地点及照明线路敷设方式应满足安全、经济、美观实用和维护检修方便等要求。航空障碍照明数量及配置和亮度要求必需满足国家及电力行业的相关标准要求，以避免事故发生。</w:t>
      </w:r>
    </w:p>
    <w:p w14:paraId="52CC758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（3）照明回路导线截面的选择应按线路计算电流进行，按电压损失，机械强度允许的最小导线截面进行校验，照明箱回路数应留有适当的富裕度和20%备用回路数，以便照明负荷增加和临时照明引接。</w:t>
      </w:r>
    </w:p>
    <w:p w14:paraId="08C66F2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（4）照明线路和插座电源线路应分开。</w:t>
      </w:r>
    </w:p>
    <w:p w14:paraId="3FA3D9B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（5）照明线采用穿电线管</w:t>
      </w:r>
      <w:r>
        <w:rPr>
          <w:rFonts w:hint="eastAsia"/>
          <w:bCs/>
          <w:spacing w:val="1"/>
          <w:sz w:val="24"/>
          <w:lang w:val="zh-CN"/>
        </w:rPr>
        <w:t>暗</w:t>
      </w:r>
      <w:r>
        <w:rPr>
          <w:bCs/>
          <w:spacing w:val="1"/>
          <w:sz w:val="24"/>
          <w:lang w:val="zh-CN"/>
        </w:rPr>
        <w:t>敷。</w:t>
      </w:r>
    </w:p>
    <w:p w14:paraId="0BE4A03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（6）设备本体照明由照明箱来控制。</w:t>
      </w:r>
    </w:p>
    <w:p w14:paraId="5CE44509">
      <w:p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w:t>
      </w:r>
      <w:r>
        <w:rPr>
          <w:bCs/>
          <w:spacing w:val="1"/>
          <w:sz w:val="24"/>
          <w:lang w:val="zh-CN"/>
        </w:rPr>
        <w:t>7</w:t>
      </w:r>
      <w:r>
        <w:rPr>
          <w:rFonts w:hint="eastAsia"/>
          <w:bCs/>
          <w:spacing w:val="1"/>
          <w:sz w:val="24"/>
          <w:lang w:val="zh-CN"/>
        </w:rPr>
        <w:t>）在高温场所应采用耐热导线。灯具选用</w:t>
      </w:r>
      <w:r>
        <w:rPr>
          <w:bCs/>
          <w:spacing w:val="1"/>
          <w:sz w:val="24"/>
          <w:lang w:val="zh-CN"/>
        </w:rPr>
        <w:t>LED</w:t>
      </w:r>
      <w:r>
        <w:rPr>
          <w:rFonts w:hint="eastAsia"/>
          <w:bCs/>
          <w:spacing w:val="1"/>
          <w:sz w:val="24"/>
          <w:lang w:val="zh-CN"/>
        </w:rPr>
        <w:t>灯。</w:t>
      </w:r>
    </w:p>
    <w:p w14:paraId="3C39544B">
      <w:pPr>
        <w:tabs>
          <w:tab w:val="left" w:pos="993"/>
        </w:tabs>
        <w:adjustRightInd w:val="0"/>
        <w:snapToGrid w:val="0"/>
        <w:spacing w:line="360" w:lineRule="auto"/>
        <w:ind w:firstLine="484" w:firstLineChars="200"/>
        <w:textAlignment w:val="baseline"/>
        <w:rPr>
          <w:bCs/>
          <w:spacing w:val="1"/>
          <w:sz w:val="24"/>
          <w:lang w:val="zh-CN"/>
        </w:rPr>
      </w:pPr>
      <w:bookmarkStart w:id="153" w:name="OLE_LINK1"/>
      <w:r>
        <w:rPr>
          <w:bCs/>
          <w:spacing w:val="1"/>
          <w:sz w:val="24"/>
          <w:lang w:val="zh-CN"/>
        </w:rPr>
        <w:t>（</w:t>
      </w:r>
      <w:r>
        <w:rPr>
          <w:rFonts w:hint="eastAsia"/>
          <w:bCs/>
          <w:spacing w:val="1"/>
          <w:sz w:val="24"/>
          <w:lang w:val="zh-CN"/>
        </w:rPr>
        <w:t>8</w:t>
      </w:r>
      <w:r>
        <w:rPr>
          <w:bCs/>
          <w:spacing w:val="1"/>
          <w:sz w:val="24"/>
          <w:lang w:val="zh-CN"/>
        </w:rPr>
        <w:t>）</w:t>
      </w:r>
      <w:bookmarkEnd w:id="153"/>
      <w:r>
        <w:rPr>
          <w:rFonts w:hint="eastAsia"/>
          <w:bCs/>
          <w:spacing w:val="1"/>
          <w:sz w:val="24"/>
          <w:lang w:val="zh-CN"/>
        </w:rPr>
        <w:t>照度标准应满足《建筑照明设计标准》及《发电厂和变电站照明设计技术规定》中的要求</w:t>
      </w:r>
      <w:r>
        <w:rPr>
          <w:bCs/>
          <w:spacing w:val="1"/>
          <w:sz w:val="24"/>
          <w:lang w:val="zh-CN"/>
        </w:rPr>
        <w:t>。</w:t>
      </w:r>
    </w:p>
    <w:p w14:paraId="7E639BE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w:t>
      </w:r>
      <w:r>
        <w:rPr>
          <w:rFonts w:hint="eastAsia"/>
          <w:bCs/>
          <w:spacing w:val="1"/>
          <w:sz w:val="24"/>
          <w:lang w:val="zh-CN"/>
        </w:rPr>
        <w:t>9</w:t>
      </w:r>
      <w:r>
        <w:rPr>
          <w:bCs/>
          <w:spacing w:val="1"/>
          <w:sz w:val="24"/>
          <w:lang w:val="zh-CN"/>
        </w:rPr>
        <w:t>）脱硫废水零排放</w:t>
      </w:r>
      <w:r>
        <w:rPr>
          <w:rFonts w:hint="eastAsia"/>
          <w:bCs/>
          <w:spacing w:val="1"/>
          <w:sz w:val="24"/>
          <w:lang w:val="zh-CN"/>
        </w:rPr>
        <w:t>装置的备用应急照明</w:t>
      </w:r>
      <w:r>
        <w:rPr>
          <w:bCs/>
          <w:spacing w:val="1"/>
          <w:sz w:val="24"/>
        </w:rPr>
        <w:t>应采用自带蓄电池的应急灯具。配电间的灯具蓄电池供电时间不应小于3小时，其他区域的蓄电池</w:t>
      </w:r>
      <w:r>
        <w:rPr>
          <w:rFonts w:hint="eastAsia"/>
          <w:bCs/>
          <w:spacing w:val="1"/>
          <w:sz w:val="24"/>
        </w:rPr>
        <w:t>供</w:t>
      </w:r>
      <w:r>
        <w:rPr>
          <w:bCs/>
          <w:spacing w:val="1"/>
          <w:sz w:val="24"/>
        </w:rPr>
        <w:t>电时间不应小于1.5小时。</w:t>
      </w:r>
    </w:p>
    <w:p w14:paraId="4E610B3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照明配电箱的要求</w:t>
      </w:r>
      <w:r>
        <w:rPr>
          <w:rFonts w:hint="eastAsia"/>
          <w:bCs/>
          <w:spacing w:val="1"/>
          <w:sz w:val="24"/>
          <w:lang w:val="zh-CN"/>
        </w:rPr>
        <w:t>：</w:t>
      </w:r>
    </w:p>
    <w:p w14:paraId="7BF91C0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（1）配电箱的进线和出线回路的开关均采用带电磁脱扣器（短路和过载）的塑壳开关。插座出线回路还应带漏电保护。照明箱装在便于布线和操作的位置。</w:t>
      </w:r>
    </w:p>
    <w:p w14:paraId="1EB4C52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（2）照明箱外壳应采用不锈钢制成，并具有防尘，防水和耐腐蚀等性能。照明箱的箱内设备布置应留由足够的空间，以便检修和连接电缆和导线。</w:t>
      </w:r>
    </w:p>
    <w:p w14:paraId="17FB709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（3）照明箱外壳应直接接地。</w:t>
      </w:r>
      <w:r>
        <w:rPr>
          <w:rFonts w:hint="eastAsia"/>
          <w:bCs/>
          <w:spacing w:val="1"/>
          <w:sz w:val="24"/>
          <w:lang w:val="zh-CN"/>
        </w:rPr>
        <w:t>照明箱内应有</w:t>
      </w:r>
      <w:r>
        <w:rPr>
          <w:bCs/>
          <w:spacing w:val="1"/>
          <w:sz w:val="24"/>
          <w:lang w:val="zh-CN"/>
        </w:rPr>
        <w:t>20%</w:t>
      </w:r>
      <w:r>
        <w:rPr>
          <w:rFonts w:hint="eastAsia"/>
          <w:bCs/>
          <w:spacing w:val="1"/>
          <w:sz w:val="24"/>
          <w:lang w:val="zh-CN"/>
        </w:rPr>
        <w:t>的备用回路和</w:t>
      </w:r>
      <w:r>
        <w:rPr>
          <w:bCs/>
          <w:spacing w:val="1"/>
          <w:sz w:val="24"/>
          <w:lang w:val="zh-CN"/>
        </w:rPr>
        <w:t>10%</w:t>
      </w:r>
      <w:r>
        <w:rPr>
          <w:rFonts w:hint="eastAsia"/>
          <w:bCs/>
          <w:spacing w:val="1"/>
          <w:sz w:val="24"/>
          <w:lang w:val="zh-CN"/>
        </w:rPr>
        <w:t>的剩余空间。</w:t>
      </w:r>
    </w:p>
    <w:p w14:paraId="241BE08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（4）照明配电箱的厂家及选型须和主厂房保持一致。</w:t>
      </w:r>
    </w:p>
    <w:p w14:paraId="5C82267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电线管和附件的要求</w:t>
      </w:r>
      <w:r>
        <w:rPr>
          <w:rFonts w:hint="eastAsia"/>
          <w:bCs/>
          <w:spacing w:val="1"/>
          <w:sz w:val="24"/>
          <w:lang w:val="zh-CN"/>
        </w:rPr>
        <w:t>：</w:t>
      </w:r>
    </w:p>
    <w:p w14:paraId="080A614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（1）电线管的最小规格为φ20mm镀锌管，灯具悬吊管为φ12.5mm的电镀钢管。</w:t>
      </w:r>
    </w:p>
    <w:p w14:paraId="11427D3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（2）在危险和无危险场所交界处的所有电线管应根据相应规程进行特殊密封。</w:t>
      </w:r>
    </w:p>
    <w:p w14:paraId="3EC9949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（3）220V/12V～36V变压器为干式，其电源从相应的配电箱上引接。</w:t>
      </w:r>
    </w:p>
    <w:p w14:paraId="565581B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（4）220V插座为20A，三极式（其中一极接地）。</w:t>
      </w:r>
    </w:p>
    <w:p w14:paraId="295E8A7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（5）36V或12V插座为10A三极式（其中一极接地）。</w:t>
      </w:r>
    </w:p>
    <w:p w14:paraId="2AF4006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（6）不同电压等级的插座不能互换，以防插错。所有插座应为中国标准产品。</w:t>
      </w:r>
    </w:p>
    <w:p w14:paraId="6DBF65B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（7）在潮湿、多灰尘场及所有户外露天插座应采用密封防滴型插座。</w:t>
      </w:r>
    </w:p>
    <w:p w14:paraId="62AD636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检修箱的要求</w:t>
      </w:r>
      <w:r>
        <w:rPr>
          <w:rFonts w:hint="eastAsia"/>
          <w:bCs/>
          <w:spacing w:val="1"/>
          <w:sz w:val="24"/>
          <w:lang w:val="zh-CN"/>
        </w:rPr>
        <w:t>：</w:t>
      </w:r>
    </w:p>
    <w:p w14:paraId="30CB95D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（1）投标方应根据实际需要对可能检修的位置安装检修电源箱，地方及数量，供招标方确认。</w:t>
      </w:r>
    </w:p>
    <w:p w14:paraId="0D3FA1F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（2）安装在潮湿、多灰尘场所及户外露天的检修电源箱应采用密封防水型。</w:t>
      </w:r>
    </w:p>
    <w:p w14:paraId="5D3519D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（3）检修电源箱的进线开关采用带电磁脱扣器（短路和过载）的塑壳开关（100A）。出线回路开关亦采用带电磁脱扣器（短路和过载）的塑壳开关（80A），并装设漏电保护。</w:t>
      </w:r>
    </w:p>
    <w:p w14:paraId="592CD47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出线回路数不少于6回，每回出线装设漏电保护开关。箱内还装设数个专用的三相四极380V插座（60A）和单相三极220V插座（20A），要求使用品质良好的专用航空插座。</w:t>
      </w:r>
    </w:p>
    <w:p w14:paraId="27DF11F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检修电源箱的箱内设备布置应留有足够的空间，以便检修和连接电缆等。</w:t>
      </w:r>
    </w:p>
    <w:p w14:paraId="33C1614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（4）检修电源箱箱门上应有进线是否有电的指示装置，其颜色有待招标方统一规划。箱壳直接接地。</w:t>
      </w:r>
    </w:p>
    <w:p w14:paraId="1CBD1F1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（5）检修电源箱的厂家及选型须和主厂房保持一致。</w:t>
      </w:r>
    </w:p>
    <w:p w14:paraId="1E5E3702">
      <w:pPr>
        <w:tabs>
          <w:tab w:val="left" w:pos="993"/>
        </w:tabs>
        <w:adjustRightInd w:val="0"/>
        <w:snapToGrid w:val="0"/>
        <w:spacing w:line="360" w:lineRule="auto"/>
        <w:ind w:firstLine="486" w:firstLineChars="200"/>
        <w:textAlignment w:val="baseline"/>
        <w:rPr>
          <w:spacing w:val="1"/>
          <w:sz w:val="24"/>
          <w:lang w:val="zh-CN"/>
        </w:rPr>
      </w:pPr>
      <w:r>
        <w:rPr>
          <w:rFonts w:hint="eastAsia"/>
          <w:b/>
          <w:spacing w:val="1"/>
          <w:sz w:val="24"/>
          <w:lang w:val="zh-CN"/>
        </w:rPr>
        <w:t>开关和插座的选择应符合下列原则：</w:t>
      </w:r>
    </w:p>
    <w:p w14:paraId="1F70FB0E">
      <w:pPr>
        <w:numPr>
          <w:ilvl w:val="0"/>
          <w:numId w:val="16"/>
        </w:num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对不同电压等级的插座，其插孔形状应有所区别；</w:t>
      </w:r>
    </w:p>
    <w:p w14:paraId="4C5C0BD2">
      <w:pPr>
        <w:numPr>
          <w:ilvl w:val="0"/>
          <w:numId w:val="16"/>
        </w:num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生产车间单相插座应为三极式；办公室、控制室等宜选用两极加三极联体插座；插座额定电压应为</w:t>
      </w:r>
      <w:r>
        <w:rPr>
          <w:bCs/>
          <w:spacing w:val="1"/>
          <w:sz w:val="24"/>
          <w:lang w:val="zh-CN"/>
        </w:rPr>
        <w:t>250V</w:t>
      </w:r>
      <w:r>
        <w:rPr>
          <w:rFonts w:hint="eastAsia"/>
          <w:bCs/>
          <w:spacing w:val="1"/>
          <w:sz w:val="24"/>
          <w:lang w:val="zh-CN"/>
        </w:rPr>
        <w:t>，电流不得小于</w:t>
      </w:r>
      <w:r>
        <w:rPr>
          <w:bCs/>
          <w:spacing w:val="1"/>
          <w:sz w:val="24"/>
          <w:lang w:val="zh-CN"/>
        </w:rPr>
        <w:t>10A</w:t>
      </w:r>
      <w:r>
        <w:rPr>
          <w:rFonts w:hint="eastAsia"/>
          <w:bCs/>
          <w:spacing w:val="1"/>
          <w:sz w:val="24"/>
          <w:lang w:val="zh-CN"/>
        </w:rPr>
        <w:t>；</w:t>
      </w:r>
    </w:p>
    <w:p w14:paraId="023E58ED">
      <w:pPr>
        <w:numPr>
          <w:ilvl w:val="0"/>
          <w:numId w:val="16"/>
        </w:num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在有爆炸、火灾危险的场所不宜装设开关及插座；当需要装设时，应选用防爆型开关及插座；</w:t>
      </w:r>
    </w:p>
    <w:p w14:paraId="2CE62336">
      <w:pPr>
        <w:numPr>
          <w:ilvl w:val="0"/>
          <w:numId w:val="16"/>
        </w:num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潮湿、多灰尘场所及屋外装设的开关和插座应选用防水防尘型。</w:t>
      </w:r>
    </w:p>
    <w:p w14:paraId="13E1A16B">
      <w:p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照明开关宜安装在便于操作的出入口，或经常有人工作的地方。</w:t>
      </w:r>
    </w:p>
    <w:p w14:paraId="51FA4556">
      <w:p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照明开关的安装高度宜为</w:t>
      </w:r>
      <w:r>
        <w:rPr>
          <w:bCs/>
          <w:spacing w:val="1"/>
          <w:sz w:val="24"/>
          <w:lang w:val="zh-CN"/>
        </w:rPr>
        <w:t>1.3m</w:t>
      </w:r>
      <w:r>
        <w:rPr>
          <w:rFonts w:hint="eastAsia"/>
          <w:bCs/>
          <w:spacing w:val="1"/>
          <w:sz w:val="24"/>
          <w:lang w:val="zh-CN"/>
        </w:rPr>
        <w:t>。</w:t>
      </w:r>
    </w:p>
    <w:p w14:paraId="0942C851">
      <w:p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插座的布置与安装应符合下列要求：</w:t>
      </w:r>
    </w:p>
    <w:p w14:paraId="620B7742">
      <w:pPr>
        <w:numPr>
          <w:ilvl w:val="0"/>
          <w:numId w:val="16"/>
        </w:num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生产车间内插座布置不宜太分散，应成组装设在需要的地方，每组不得少于两只，其安装高度宜为</w:t>
      </w:r>
      <w:r>
        <w:rPr>
          <w:bCs/>
          <w:spacing w:val="1"/>
          <w:sz w:val="24"/>
          <w:lang w:val="zh-CN"/>
        </w:rPr>
        <w:t>1.3m</w:t>
      </w:r>
      <w:r>
        <w:rPr>
          <w:rFonts w:hint="eastAsia"/>
          <w:bCs/>
          <w:spacing w:val="1"/>
          <w:sz w:val="24"/>
          <w:lang w:val="zh-CN"/>
        </w:rPr>
        <w:t>；</w:t>
      </w:r>
    </w:p>
    <w:p w14:paraId="6CEB02C7">
      <w:pPr>
        <w:numPr>
          <w:ilvl w:val="0"/>
          <w:numId w:val="16"/>
        </w:num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办公室、控制室和一般室内插座宜布置在靠近窗口和门口附近的墙上，每间不得少于两只，宜采用暗装，其高度可为</w:t>
      </w:r>
      <w:r>
        <w:rPr>
          <w:bCs/>
          <w:spacing w:val="1"/>
          <w:sz w:val="24"/>
          <w:lang w:val="zh-CN"/>
        </w:rPr>
        <w:t>0.3m</w:t>
      </w:r>
      <w:r>
        <w:rPr>
          <w:rFonts w:hint="eastAsia"/>
          <w:bCs/>
          <w:spacing w:val="1"/>
          <w:sz w:val="24"/>
          <w:lang w:val="zh-CN"/>
        </w:rPr>
        <w:t>～</w:t>
      </w:r>
      <w:r>
        <w:rPr>
          <w:bCs/>
          <w:spacing w:val="1"/>
          <w:sz w:val="24"/>
          <w:lang w:val="zh-CN"/>
        </w:rPr>
        <w:t>1.3m</w:t>
      </w:r>
      <w:r>
        <w:rPr>
          <w:rFonts w:hint="eastAsia"/>
          <w:bCs/>
          <w:spacing w:val="1"/>
          <w:sz w:val="24"/>
          <w:lang w:val="zh-CN"/>
        </w:rPr>
        <w:t>；</w:t>
      </w:r>
    </w:p>
    <w:p w14:paraId="0ED68A67">
      <w:pPr>
        <w:numPr>
          <w:ilvl w:val="0"/>
          <w:numId w:val="16"/>
        </w:num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有酸、碱、盐腐蚀的场所不应装设插座；</w:t>
      </w:r>
    </w:p>
    <w:p w14:paraId="57883981">
      <w:pPr>
        <w:numPr>
          <w:ilvl w:val="0"/>
          <w:numId w:val="16"/>
        </w:num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潮湿及易积水场所的防水防尘型插座安装高度宜为</w:t>
      </w:r>
      <w:r>
        <w:rPr>
          <w:bCs/>
          <w:spacing w:val="1"/>
          <w:sz w:val="24"/>
          <w:lang w:val="zh-CN"/>
        </w:rPr>
        <w:t>1.5m</w:t>
      </w:r>
      <w:r>
        <w:rPr>
          <w:rFonts w:hint="eastAsia"/>
          <w:bCs/>
          <w:spacing w:val="1"/>
          <w:sz w:val="24"/>
          <w:lang w:val="zh-CN"/>
        </w:rPr>
        <w:t>。</w:t>
      </w:r>
    </w:p>
    <w:p w14:paraId="2012EA86">
      <w:pPr>
        <w:tabs>
          <w:tab w:val="left" w:pos="993"/>
        </w:tabs>
        <w:adjustRightInd w:val="0"/>
        <w:snapToGrid w:val="0"/>
        <w:spacing w:line="360" w:lineRule="auto"/>
        <w:textAlignment w:val="baseline"/>
        <w:rPr>
          <w:bCs/>
          <w:spacing w:val="1"/>
          <w:sz w:val="24"/>
          <w:lang w:val="zh-CN"/>
        </w:rPr>
      </w:pPr>
      <w:r>
        <w:rPr>
          <w:bCs/>
          <w:spacing w:val="1"/>
          <w:sz w:val="24"/>
          <w:lang w:val="zh-CN"/>
        </w:rPr>
        <w:t>5.2.3.</w:t>
      </w:r>
      <w:r>
        <w:rPr>
          <w:rFonts w:hint="eastAsia"/>
          <w:bCs/>
          <w:spacing w:val="1"/>
          <w:sz w:val="24"/>
          <w:lang w:val="zh-CN"/>
        </w:rPr>
        <w:t>5</w:t>
      </w:r>
      <w:r>
        <w:rPr>
          <w:bCs/>
          <w:spacing w:val="1"/>
          <w:sz w:val="24"/>
          <w:lang w:val="zh-CN"/>
        </w:rPr>
        <w:t xml:space="preserve"> 防雷接地系统及安全滑线</w:t>
      </w:r>
    </w:p>
    <w:p w14:paraId="10BBD64C">
      <w:pPr>
        <w:tabs>
          <w:tab w:val="left" w:pos="993"/>
        </w:tabs>
        <w:adjustRightInd w:val="0"/>
        <w:snapToGrid w:val="0"/>
        <w:spacing w:line="360" w:lineRule="auto"/>
        <w:textAlignment w:val="baseline"/>
        <w:rPr>
          <w:bCs/>
          <w:spacing w:val="1"/>
          <w:sz w:val="24"/>
          <w:lang w:val="zh-CN"/>
        </w:rPr>
      </w:pPr>
      <w:r>
        <w:rPr>
          <w:bCs/>
          <w:spacing w:val="1"/>
          <w:sz w:val="24"/>
          <w:lang w:val="zh-CN"/>
        </w:rPr>
        <w:t>5.2.3.</w:t>
      </w:r>
      <w:r>
        <w:rPr>
          <w:rFonts w:hint="eastAsia"/>
          <w:bCs/>
          <w:spacing w:val="1"/>
          <w:sz w:val="24"/>
          <w:lang w:val="zh-CN"/>
        </w:rPr>
        <w:t>5</w:t>
      </w:r>
      <w:r>
        <w:rPr>
          <w:bCs/>
          <w:spacing w:val="1"/>
          <w:sz w:val="24"/>
          <w:lang w:val="zh-CN"/>
        </w:rPr>
        <w:t>.1 接地系统</w:t>
      </w:r>
    </w:p>
    <w:p w14:paraId="1118DD41">
      <w:p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接地系统，应符合</w:t>
      </w:r>
      <w:r>
        <w:rPr>
          <w:bCs/>
          <w:spacing w:val="1"/>
          <w:sz w:val="24"/>
          <w:lang w:val="zh-CN"/>
        </w:rPr>
        <w:t>GB</w:t>
      </w:r>
      <w:r>
        <w:rPr>
          <w:rFonts w:hint="eastAsia"/>
          <w:bCs/>
          <w:spacing w:val="1"/>
          <w:sz w:val="24"/>
          <w:lang w:val="zh-CN"/>
        </w:rPr>
        <w:t>、</w:t>
      </w:r>
      <w:r>
        <w:rPr>
          <w:bCs/>
          <w:spacing w:val="1"/>
          <w:sz w:val="24"/>
          <w:lang w:val="zh-CN"/>
        </w:rPr>
        <w:t>DL</w:t>
      </w:r>
      <w:r>
        <w:rPr>
          <w:rFonts w:hint="eastAsia"/>
          <w:bCs/>
          <w:spacing w:val="1"/>
          <w:sz w:val="24"/>
          <w:lang w:val="zh-CN"/>
        </w:rPr>
        <w:t>及</w:t>
      </w:r>
      <w:r>
        <w:rPr>
          <w:bCs/>
          <w:spacing w:val="1"/>
          <w:sz w:val="24"/>
          <w:lang w:val="zh-CN"/>
        </w:rPr>
        <w:t>IEC</w:t>
      </w:r>
      <w:r>
        <w:rPr>
          <w:rFonts w:hint="eastAsia"/>
          <w:bCs/>
          <w:spacing w:val="1"/>
          <w:sz w:val="24"/>
          <w:lang w:val="zh-CN"/>
        </w:rPr>
        <w:t>标准的相关要求。</w:t>
      </w:r>
    </w:p>
    <w:p w14:paraId="01ECD092">
      <w:p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完整的接地系统包括：</w:t>
      </w:r>
    </w:p>
    <w:p w14:paraId="750A2F3A">
      <w:pPr>
        <w:numPr>
          <w:ilvl w:val="0"/>
          <w:numId w:val="16"/>
        </w:num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接地极</w:t>
      </w:r>
    </w:p>
    <w:p w14:paraId="22C2BB23">
      <w:pPr>
        <w:numPr>
          <w:ilvl w:val="0"/>
          <w:numId w:val="16"/>
        </w:num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接地体</w:t>
      </w:r>
    </w:p>
    <w:p w14:paraId="2391E9E2">
      <w:pPr>
        <w:numPr>
          <w:ilvl w:val="0"/>
          <w:numId w:val="16"/>
        </w:num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所有需要的连接和固定材料</w:t>
      </w:r>
    </w:p>
    <w:p w14:paraId="2FC65779">
      <w:pPr>
        <w:adjustRightInd w:val="0"/>
        <w:snapToGrid w:val="0"/>
        <w:spacing w:line="360" w:lineRule="auto"/>
        <w:ind w:firstLine="480" w:firstLineChars="200"/>
        <w:rPr>
          <w:sz w:val="24"/>
        </w:rPr>
      </w:pPr>
      <w:r>
        <w:rPr>
          <w:rFonts w:hint="eastAsia"/>
          <w:sz w:val="24"/>
        </w:rPr>
        <w:t>在适当的位置应埋设接地极，其位置不应妨碍带检修孔的接地井，每个接地极应与接地网导体相连，接地网导体应尽可能靠近设备设置；</w:t>
      </w:r>
    </w:p>
    <w:p w14:paraId="671684A9">
      <w:pPr>
        <w:adjustRightInd w:val="0"/>
        <w:snapToGrid w:val="0"/>
        <w:spacing w:line="360" w:lineRule="auto"/>
        <w:ind w:firstLine="480" w:firstLineChars="200"/>
        <w:rPr>
          <w:sz w:val="24"/>
        </w:rPr>
      </w:pPr>
      <w:r>
        <w:rPr>
          <w:rFonts w:hint="eastAsia"/>
          <w:sz w:val="24"/>
        </w:rPr>
        <w:t>检验和测量接地电阻的接地井应设置在安装有接地极的适当位置处。</w:t>
      </w:r>
    </w:p>
    <w:p w14:paraId="65EC4113">
      <w:pPr>
        <w:adjustRightInd w:val="0"/>
        <w:snapToGrid w:val="0"/>
        <w:spacing w:line="360" w:lineRule="auto"/>
        <w:ind w:firstLine="480" w:firstLineChars="200"/>
        <w:rPr>
          <w:sz w:val="24"/>
        </w:rPr>
      </w:pPr>
      <w:r>
        <w:rPr>
          <w:rFonts w:hint="eastAsia"/>
          <w:sz w:val="24"/>
        </w:rPr>
        <w:t>接地极导体采用镀锌钢管（建议采</w:t>
      </w:r>
      <w:r>
        <w:rPr>
          <w:sz w:val="24"/>
        </w:rPr>
        <w:t>用φ50</w:t>
      </w:r>
      <w:r>
        <w:rPr>
          <w:rFonts w:hint="eastAsia"/>
          <w:sz w:val="24"/>
        </w:rPr>
        <w:t>）；接地网导体采用</w:t>
      </w:r>
      <w:r>
        <w:rPr>
          <w:sz w:val="24"/>
        </w:rPr>
        <w:t>-60×8</w:t>
      </w:r>
      <w:r>
        <w:rPr>
          <w:rFonts w:hint="eastAsia"/>
          <w:sz w:val="24"/>
        </w:rPr>
        <w:t>（暂定）的镀锌扁钢，室内采用镀锌扁钢。</w:t>
      </w:r>
    </w:p>
    <w:p w14:paraId="33897582">
      <w:pPr>
        <w:adjustRightInd w:val="0"/>
        <w:snapToGrid w:val="0"/>
        <w:spacing w:line="360" w:lineRule="auto"/>
        <w:ind w:firstLine="480" w:firstLineChars="200"/>
        <w:rPr>
          <w:sz w:val="24"/>
        </w:rPr>
      </w:pPr>
      <w:r>
        <w:rPr>
          <w:rFonts w:hint="eastAsia"/>
          <w:sz w:val="24"/>
        </w:rPr>
        <w:t>所有接地导体采用下列方式连接。</w:t>
      </w:r>
    </w:p>
    <w:p w14:paraId="3B6DBC84">
      <w:pPr>
        <w:adjustRightInd w:val="0"/>
        <w:snapToGrid w:val="0"/>
        <w:spacing w:line="360" w:lineRule="auto"/>
        <w:ind w:firstLine="480" w:firstLineChars="200"/>
        <w:rPr>
          <w:sz w:val="24"/>
        </w:rPr>
      </w:pPr>
      <w:r>
        <w:rPr>
          <w:rFonts w:hint="eastAsia"/>
          <w:sz w:val="24"/>
        </w:rPr>
        <w:t>地下部分采用焊接，焊接处应作防护处理；</w:t>
      </w:r>
    </w:p>
    <w:p w14:paraId="7BE5E7F2">
      <w:pPr>
        <w:adjustRightInd w:val="0"/>
        <w:snapToGrid w:val="0"/>
        <w:spacing w:line="360" w:lineRule="auto"/>
        <w:ind w:firstLine="480" w:firstLineChars="200"/>
        <w:rPr>
          <w:sz w:val="24"/>
        </w:rPr>
      </w:pPr>
      <w:r>
        <w:rPr>
          <w:rFonts w:hint="eastAsia"/>
          <w:sz w:val="24"/>
        </w:rPr>
        <w:t>裸露部分采用螺栓连接或焊接，焊接处应作防护处理。</w:t>
      </w:r>
    </w:p>
    <w:p w14:paraId="3E002081">
      <w:pPr>
        <w:adjustRightInd w:val="0"/>
        <w:snapToGrid w:val="0"/>
        <w:spacing w:line="360" w:lineRule="auto"/>
        <w:ind w:firstLine="480" w:firstLineChars="200"/>
        <w:rPr>
          <w:sz w:val="24"/>
        </w:rPr>
      </w:pPr>
      <w:r>
        <w:rPr>
          <w:rFonts w:hint="eastAsia"/>
          <w:sz w:val="24"/>
        </w:rPr>
        <w:t>接地系统在发生接地故障和遭受雷击时应保证余热锅炉供货范围内的人身和设备安全。投标方提供的所有接地导体均具有耐腐蚀性，设计寿命不小于</w:t>
      </w:r>
      <w:r>
        <w:rPr>
          <w:sz w:val="24"/>
        </w:rPr>
        <w:t>30</w:t>
      </w:r>
      <w:r>
        <w:rPr>
          <w:rFonts w:hint="eastAsia"/>
          <w:sz w:val="24"/>
        </w:rPr>
        <w:t>年。</w:t>
      </w:r>
    </w:p>
    <w:p w14:paraId="25EBDCCA">
      <w:pPr>
        <w:adjustRightInd w:val="0"/>
        <w:snapToGrid w:val="0"/>
        <w:spacing w:line="360" w:lineRule="auto"/>
        <w:ind w:firstLine="480" w:firstLineChars="200"/>
        <w:rPr>
          <w:sz w:val="24"/>
        </w:rPr>
      </w:pPr>
      <w:r>
        <w:rPr>
          <w:rFonts w:hint="eastAsia"/>
          <w:sz w:val="24"/>
        </w:rPr>
        <w:t>固定的电气设备必须通过热镀锌扁钢直接接到废水零排放内一次接地网。所有容量大于</w:t>
      </w:r>
      <w:r>
        <w:rPr>
          <w:sz w:val="24"/>
        </w:rPr>
        <w:t>75kW</w:t>
      </w:r>
      <w:r>
        <w:rPr>
          <w:rFonts w:hint="eastAsia"/>
          <w:sz w:val="24"/>
        </w:rPr>
        <w:t>或电压大于</w:t>
      </w:r>
      <w:r>
        <w:rPr>
          <w:sz w:val="24"/>
        </w:rPr>
        <w:t>500V</w:t>
      </w:r>
      <w:r>
        <w:rPr>
          <w:rFonts w:hint="eastAsia"/>
          <w:sz w:val="24"/>
        </w:rPr>
        <w:t>的固定设备必须通过二点接地。</w:t>
      </w:r>
    </w:p>
    <w:p w14:paraId="648208BF">
      <w:pPr>
        <w:adjustRightInd w:val="0"/>
        <w:snapToGrid w:val="0"/>
        <w:spacing w:line="360" w:lineRule="auto"/>
        <w:ind w:firstLine="480" w:firstLineChars="200"/>
        <w:rPr>
          <w:sz w:val="24"/>
        </w:rPr>
      </w:pPr>
      <w:r>
        <w:rPr>
          <w:rFonts w:hint="eastAsia"/>
          <w:sz w:val="24"/>
        </w:rPr>
        <w:t>所有电缆托架应保持电气上的连续性。电缆导管也应保持电气上的连续性，并且至少有一处用热镀锌扁钢接地。</w:t>
      </w:r>
    </w:p>
    <w:p w14:paraId="6B967FA5">
      <w:pPr>
        <w:adjustRightInd w:val="0"/>
        <w:snapToGrid w:val="0"/>
        <w:spacing w:line="360" w:lineRule="auto"/>
        <w:ind w:firstLine="480" w:firstLineChars="200"/>
        <w:rPr>
          <w:sz w:val="24"/>
        </w:rPr>
      </w:pPr>
      <w:r>
        <w:rPr>
          <w:rFonts w:hint="eastAsia"/>
          <w:sz w:val="24"/>
        </w:rPr>
        <w:t>低压的电气设备和易于受到电磁干扰的设备必须接到仪器的接地母线，此接地母线必须通过一根不小于</w:t>
      </w:r>
      <w:r>
        <w:rPr>
          <w:sz w:val="24"/>
        </w:rPr>
        <w:t>240mm</w:t>
      </w:r>
      <w:r>
        <w:rPr>
          <w:sz w:val="24"/>
          <w:vertAlign w:val="superscript"/>
        </w:rPr>
        <w:t>2</w:t>
      </w:r>
      <w:r>
        <w:rPr>
          <w:rFonts w:hint="eastAsia"/>
          <w:sz w:val="24"/>
        </w:rPr>
        <w:t>的绝缘软铜绞线直接接到一次接地网，仪器的接地系统必须用辐射式接地设计（即没有环路）。</w:t>
      </w:r>
    </w:p>
    <w:p w14:paraId="07ABCB3D">
      <w:pPr>
        <w:tabs>
          <w:tab w:val="left" w:pos="993"/>
        </w:tabs>
        <w:adjustRightInd w:val="0"/>
        <w:snapToGrid w:val="0"/>
        <w:spacing w:line="360" w:lineRule="auto"/>
        <w:textAlignment w:val="baseline"/>
        <w:rPr>
          <w:bCs/>
          <w:spacing w:val="1"/>
          <w:sz w:val="24"/>
          <w:lang w:val="zh-CN"/>
        </w:rPr>
      </w:pPr>
      <w:r>
        <w:rPr>
          <w:bCs/>
          <w:spacing w:val="1"/>
          <w:sz w:val="24"/>
          <w:lang w:val="zh-CN"/>
        </w:rPr>
        <w:t>5.2.3.</w:t>
      </w:r>
      <w:r>
        <w:rPr>
          <w:rFonts w:hint="eastAsia"/>
          <w:bCs/>
          <w:spacing w:val="1"/>
          <w:sz w:val="24"/>
          <w:lang w:val="zh-CN"/>
        </w:rPr>
        <w:t>5</w:t>
      </w:r>
      <w:r>
        <w:rPr>
          <w:bCs/>
          <w:spacing w:val="1"/>
          <w:sz w:val="24"/>
          <w:lang w:val="zh-CN"/>
        </w:rPr>
        <w:t>.2 防雷系统</w:t>
      </w:r>
    </w:p>
    <w:p w14:paraId="64A0A505">
      <w:pPr>
        <w:adjustRightInd w:val="0"/>
        <w:snapToGrid w:val="0"/>
        <w:spacing w:line="360" w:lineRule="auto"/>
        <w:ind w:firstLine="480" w:firstLineChars="200"/>
        <w:rPr>
          <w:sz w:val="24"/>
        </w:rPr>
      </w:pPr>
      <w:r>
        <w:rPr>
          <w:sz w:val="24"/>
        </w:rPr>
        <w:t>防雷保护系统的布置、尺寸和结构要求应符合相关的GB、DL及IEC标准。</w:t>
      </w:r>
    </w:p>
    <w:p w14:paraId="01E7A40F">
      <w:pPr>
        <w:adjustRightInd w:val="0"/>
        <w:snapToGrid w:val="0"/>
        <w:spacing w:line="360" w:lineRule="auto"/>
        <w:ind w:firstLine="480" w:firstLineChars="200"/>
        <w:rPr>
          <w:sz w:val="24"/>
        </w:rPr>
      </w:pPr>
      <w:r>
        <w:rPr>
          <w:sz w:val="24"/>
        </w:rPr>
        <w:t>脱硫废水零排放区域内的防雷保护应根据需要设计和安装。避雷针（如有）和避雷带的引下线在距地面2000mm及以内应有高牢固的PVC保护管。</w:t>
      </w:r>
    </w:p>
    <w:p w14:paraId="2E8D94DD">
      <w:pPr>
        <w:adjustRightInd w:val="0"/>
        <w:snapToGrid w:val="0"/>
        <w:spacing w:line="360" w:lineRule="auto"/>
        <w:ind w:firstLine="480" w:firstLineChars="200"/>
        <w:rPr>
          <w:sz w:val="24"/>
        </w:rPr>
      </w:pPr>
      <w:r>
        <w:rPr>
          <w:sz w:val="24"/>
        </w:rPr>
        <w:t>（1）防雷保护系统应能防止脱硫废水零排放内设备易遭受雷击的部位遭到雷击。能在保护区之内防止因雷击向大地放电而造成设备损坏和人身伤害。</w:t>
      </w:r>
    </w:p>
    <w:p w14:paraId="0894ABB9">
      <w:pPr>
        <w:adjustRightInd w:val="0"/>
        <w:snapToGrid w:val="0"/>
        <w:spacing w:line="360" w:lineRule="auto"/>
        <w:ind w:firstLine="480" w:firstLineChars="200"/>
        <w:rPr>
          <w:sz w:val="24"/>
        </w:rPr>
      </w:pPr>
      <w:r>
        <w:rPr>
          <w:sz w:val="24"/>
        </w:rPr>
        <w:t>（2）防雷保护系统因具有永久性，安装完毕后应能在任何时候都完好运行。</w:t>
      </w:r>
    </w:p>
    <w:p w14:paraId="4A8C7C9F">
      <w:pPr>
        <w:adjustRightInd w:val="0"/>
        <w:snapToGrid w:val="0"/>
        <w:spacing w:line="360" w:lineRule="auto"/>
        <w:ind w:firstLine="480" w:firstLineChars="200"/>
        <w:rPr>
          <w:sz w:val="24"/>
        </w:rPr>
      </w:pPr>
      <w:r>
        <w:rPr>
          <w:rFonts w:hint="eastAsia"/>
          <w:sz w:val="24"/>
        </w:rPr>
        <w:t>（3）所有的防雷设施避雷针或避雷带及其引下线均应牢固地固定，并应具有足够的机械强度。采用热镀锌材料，避免受侵蚀而损坏</w:t>
      </w:r>
      <w:r>
        <w:rPr>
          <w:sz w:val="24"/>
        </w:rPr>
        <w:t>。</w:t>
      </w:r>
    </w:p>
    <w:p w14:paraId="0A95C43F">
      <w:pPr>
        <w:tabs>
          <w:tab w:val="left" w:pos="993"/>
        </w:tabs>
        <w:adjustRightInd w:val="0"/>
        <w:snapToGrid w:val="0"/>
        <w:spacing w:line="360" w:lineRule="auto"/>
        <w:textAlignment w:val="baseline"/>
        <w:rPr>
          <w:bCs/>
          <w:spacing w:val="1"/>
          <w:sz w:val="24"/>
          <w:lang w:val="zh-CN"/>
        </w:rPr>
      </w:pPr>
      <w:r>
        <w:rPr>
          <w:bCs/>
          <w:spacing w:val="1"/>
          <w:sz w:val="24"/>
          <w:lang w:val="zh-CN"/>
        </w:rPr>
        <w:t>5.2.3.</w:t>
      </w:r>
      <w:r>
        <w:rPr>
          <w:rFonts w:hint="eastAsia"/>
          <w:bCs/>
          <w:spacing w:val="1"/>
          <w:sz w:val="24"/>
          <w:lang w:val="zh-CN"/>
        </w:rPr>
        <w:t>5</w:t>
      </w:r>
      <w:r>
        <w:rPr>
          <w:bCs/>
          <w:spacing w:val="1"/>
          <w:sz w:val="24"/>
          <w:lang w:val="zh-CN"/>
        </w:rPr>
        <w:t>.3 安全滑触线</w:t>
      </w:r>
    </w:p>
    <w:p w14:paraId="2E964841">
      <w:pPr>
        <w:adjustRightInd w:val="0"/>
        <w:snapToGrid w:val="0"/>
        <w:spacing w:line="360" w:lineRule="auto"/>
        <w:ind w:firstLine="480" w:firstLineChars="200"/>
        <w:rPr>
          <w:sz w:val="24"/>
        </w:rPr>
      </w:pPr>
      <w:r>
        <w:rPr>
          <w:sz w:val="24"/>
        </w:rPr>
        <w:t>脱硫废水零排放内所有电动起吊设施均采用安全滑触线供电。</w:t>
      </w:r>
    </w:p>
    <w:p w14:paraId="565EB543">
      <w:pPr>
        <w:tabs>
          <w:tab w:val="left" w:pos="993"/>
        </w:tabs>
        <w:adjustRightInd w:val="0"/>
        <w:snapToGrid w:val="0"/>
        <w:spacing w:line="360" w:lineRule="auto"/>
        <w:textAlignment w:val="baseline"/>
        <w:rPr>
          <w:bCs/>
          <w:spacing w:val="1"/>
          <w:sz w:val="24"/>
          <w:lang w:val="zh-CN"/>
        </w:rPr>
      </w:pPr>
      <w:r>
        <w:rPr>
          <w:bCs/>
          <w:spacing w:val="1"/>
          <w:sz w:val="24"/>
          <w:lang w:val="zh-CN"/>
        </w:rPr>
        <w:t>5.2.3.</w:t>
      </w:r>
      <w:r>
        <w:rPr>
          <w:rFonts w:hint="eastAsia"/>
          <w:bCs/>
          <w:spacing w:val="1"/>
          <w:sz w:val="24"/>
          <w:lang w:val="zh-CN"/>
        </w:rPr>
        <w:t>6</w:t>
      </w:r>
      <w:r>
        <w:rPr>
          <w:bCs/>
          <w:spacing w:val="1"/>
          <w:sz w:val="24"/>
          <w:lang w:val="zh-CN"/>
        </w:rPr>
        <w:t xml:space="preserve"> 通讯系统</w:t>
      </w:r>
    </w:p>
    <w:p w14:paraId="0A5CA868">
      <w:pPr>
        <w:adjustRightInd w:val="0"/>
        <w:snapToGrid w:val="0"/>
        <w:spacing w:line="360" w:lineRule="auto"/>
        <w:ind w:firstLine="484" w:firstLineChars="200"/>
        <w:rPr>
          <w:sz w:val="24"/>
        </w:rPr>
      </w:pPr>
      <w:r>
        <w:rPr>
          <w:bCs/>
          <w:spacing w:val="1"/>
          <w:sz w:val="24"/>
          <w:lang w:val="zh-CN"/>
        </w:rPr>
        <w:t>脱硫废水零排放系统</w:t>
      </w:r>
      <w:r>
        <w:rPr>
          <w:rFonts w:hint="eastAsia" w:ascii="宋体" w:hAnsi="宋体"/>
          <w:sz w:val="24"/>
        </w:rPr>
        <w:t>行政通信及调度通信利用招标方交换机，负责</w:t>
      </w:r>
      <w:r>
        <w:rPr>
          <w:bCs/>
          <w:spacing w:val="1"/>
          <w:sz w:val="24"/>
          <w:lang w:val="zh-CN"/>
        </w:rPr>
        <w:t>脱硫废水零排放系统</w:t>
      </w:r>
      <w:r>
        <w:rPr>
          <w:rFonts w:hint="eastAsia" w:ascii="宋体" w:hAnsi="宋体"/>
          <w:sz w:val="24"/>
        </w:rPr>
        <w:t>终端通信设备(包括话机、分线箱、话机插座等)及线缆采购、安装及通信电缆敷设 。</w:t>
      </w:r>
      <w:r>
        <w:rPr>
          <w:bCs/>
          <w:spacing w:val="1"/>
          <w:sz w:val="24"/>
          <w:lang w:val="zh-CN"/>
        </w:rPr>
        <w:t>脱硫废水零排放车间</w:t>
      </w:r>
      <w:r>
        <w:rPr>
          <w:rFonts w:hint="eastAsia" w:ascii="宋体" w:hAnsi="宋体"/>
          <w:sz w:val="24"/>
        </w:rPr>
        <w:t>将设配线箱,由投标方负责设置。此配线箱至就近分线盒或集控楼总配线箱及配线箱（包括配线箱）以后的通信属投标人工作范围。</w:t>
      </w:r>
      <w:r>
        <w:rPr>
          <w:sz w:val="24"/>
        </w:rPr>
        <w:t>电话机的设置数量需经招标方确认。</w:t>
      </w:r>
    </w:p>
    <w:p w14:paraId="1FB541D3">
      <w:pPr>
        <w:tabs>
          <w:tab w:val="left" w:pos="993"/>
        </w:tabs>
        <w:adjustRightInd w:val="0"/>
        <w:snapToGrid w:val="0"/>
        <w:spacing w:line="360" w:lineRule="auto"/>
        <w:textAlignment w:val="baseline"/>
        <w:rPr>
          <w:bCs/>
          <w:spacing w:val="1"/>
          <w:sz w:val="24"/>
          <w:lang w:val="zh-CN"/>
        </w:rPr>
      </w:pPr>
      <w:r>
        <w:rPr>
          <w:bCs/>
          <w:spacing w:val="1"/>
          <w:sz w:val="24"/>
          <w:lang w:val="zh-CN"/>
        </w:rPr>
        <w:t>5.2.3.</w:t>
      </w:r>
      <w:r>
        <w:rPr>
          <w:rFonts w:hint="eastAsia"/>
          <w:bCs/>
          <w:spacing w:val="1"/>
          <w:sz w:val="24"/>
          <w:lang w:val="zh-CN"/>
        </w:rPr>
        <w:t>7</w:t>
      </w:r>
      <w:r>
        <w:rPr>
          <w:bCs/>
          <w:spacing w:val="1"/>
          <w:sz w:val="24"/>
          <w:lang w:val="zh-CN"/>
        </w:rPr>
        <w:t xml:space="preserve"> 电缆和电缆构筑物</w:t>
      </w:r>
    </w:p>
    <w:p w14:paraId="07AAFD4B">
      <w:pPr>
        <w:tabs>
          <w:tab w:val="left" w:pos="993"/>
        </w:tabs>
        <w:adjustRightInd w:val="0"/>
        <w:snapToGrid w:val="0"/>
        <w:spacing w:line="360" w:lineRule="auto"/>
        <w:textAlignment w:val="baseline"/>
        <w:rPr>
          <w:bCs/>
          <w:spacing w:val="1"/>
          <w:sz w:val="24"/>
          <w:lang w:val="zh-CN"/>
        </w:rPr>
      </w:pPr>
      <w:r>
        <w:rPr>
          <w:bCs/>
          <w:spacing w:val="1"/>
          <w:sz w:val="24"/>
          <w:lang w:val="zh-CN"/>
        </w:rPr>
        <w:t>5.2.3.</w:t>
      </w:r>
      <w:r>
        <w:rPr>
          <w:rFonts w:hint="eastAsia"/>
          <w:bCs/>
          <w:spacing w:val="1"/>
          <w:sz w:val="24"/>
          <w:lang w:val="zh-CN"/>
        </w:rPr>
        <w:t>7</w:t>
      </w:r>
      <w:r>
        <w:rPr>
          <w:bCs/>
          <w:spacing w:val="1"/>
          <w:sz w:val="24"/>
          <w:lang w:val="zh-CN"/>
        </w:rPr>
        <w:t>.1 380V动力电缆</w:t>
      </w:r>
    </w:p>
    <w:p w14:paraId="45C3DE38">
      <w:pPr>
        <w:adjustRightInd w:val="0"/>
        <w:snapToGrid w:val="0"/>
        <w:spacing w:line="360" w:lineRule="auto"/>
        <w:ind w:firstLine="480" w:firstLineChars="200"/>
        <w:rPr>
          <w:sz w:val="24"/>
        </w:rPr>
      </w:pPr>
      <w:r>
        <w:rPr>
          <w:rFonts w:hint="eastAsia"/>
          <w:sz w:val="24"/>
        </w:rPr>
        <w:t>3</w:t>
      </w:r>
      <w:r>
        <w:rPr>
          <w:sz w:val="24"/>
        </w:rPr>
        <w:t>80V</w:t>
      </w:r>
      <w:r>
        <w:rPr>
          <w:rFonts w:hint="eastAsia"/>
          <w:sz w:val="24"/>
        </w:rPr>
        <w:t>动力电缆选用交联聚乙烯（</w:t>
      </w:r>
      <w:r>
        <w:rPr>
          <w:sz w:val="24"/>
        </w:rPr>
        <w:t>XLPE</w:t>
      </w:r>
      <w:r>
        <w:rPr>
          <w:rFonts w:hint="eastAsia"/>
          <w:sz w:val="24"/>
        </w:rPr>
        <w:t>）绝缘、聚氯乙烯护套、铜芯、阻燃</w:t>
      </w:r>
      <w:r>
        <w:rPr>
          <w:sz w:val="24"/>
        </w:rPr>
        <w:t>/</w:t>
      </w:r>
      <w:r>
        <w:rPr>
          <w:rFonts w:hint="eastAsia"/>
          <w:sz w:val="24"/>
        </w:rPr>
        <w:t>耐火型、电力电缆（</w:t>
      </w:r>
      <w:r>
        <w:rPr>
          <w:sz w:val="24"/>
        </w:rPr>
        <w:t>ZC/ZN-YJV</w:t>
      </w:r>
      <w:r>
        <w:rPr>
          <w:rFonts w:hint="eastAsia"/>
          <w:sz w:val="24"/>
        </w:rPr>
        <w:t>（</w:t>
      </w:r>
      <w:r>
        <w:rPr>
          <w:sz w:val="24"/>
        </w:rPr>
        <w:t>22</w:t>
      </w:r>
      <w:r>
        <w:rPr>
          <w:rFonts w:hint="eastAsia"/>
          <w:sz w:val="24"/>
        </w:rPr>
        <w:t>）</w:t>
      </w:r>
      <w:r>
        <w:rPr>
          <w:sz w:val="24"/>
        </w:rPr>
        <w:t>-0.6/1.0kV</w:t>
      </w:r>
      <w:r>
        <w:rPr>
          <w:rFonts w:hint="eastAsia"/>
          <w:sz w:val="24"/>
        </w:rPr>
        <w:t>）。铜导体最小截面不小于</w:t>
      </w:r>
      <w:r>
        <w:rPr>
          <w:sz w:val="24"/>
        </w:rPr>
        <w:t>4mm</w:t>
      </w:r>
      <w:r>
        <w:rPr>
          <w:sz w:val="24"/>
          <w:vertAlign w:val="superscript"/>
        </w:rPr>
        <w:t>2</w:t>
      </w:r>
      <w:r>
        <w:rPr>
          <w:rFonts w:hint="eastAsia"/>
          <w:sz w:val="24"/>
        </w:rPr>
        <w:t>。绝缘水平为</w:t>
      </w:r>
      <w:r>
        <w:rPr>
          <w:sz w:val="24"/>
        </w:rPr>
        <w:t>1kV</w:t>
      </w:r>
      <w:r>
        <w:rPr>
          <w:rFonts w:hint="eastAsia"/>
          <w:sz w:val="24"/>
        </w:rPr>
        <w:t>。</w:t>
      </w:r>
    </w:p>
    <w:p w14:paraId="0630D820">
      <w:pPr>
        <w:tabs>
          <w:tab w:val="left" w:pos="993"/>
        </w:tabs>
        <w:adjustRightInd w:val="0"/>
        <w:snapToGrid w:val="0"/>
        <w:spacing w:line="360" w:lineRule="auto"/>
        <w:textAlignment w:val="baseline"/>
        <w:rPr>
          <w:bCs/>
          <w:spacing w:val="1"/>
          <w:sz w:val="24"/>
          <w:lang w:val="zh-CN"/>
        </w:rPr>
      </w:pPr>
      <w:r>
        <w:rPr>
          <w:bCs/>
          <w:spacing w:val="1"/>
          <w:sz w:val="24"/>
          <w:lang w:val="zh-CN"/>
        </w:rPr>
        <w:t>5.2.3.</w:t>
      </w:r>
      <w:r>
        <w:rPr>
          <w:rFonts w:hint="eastAsia"/>
          <w:bCs/>
          <w:spacing w:val="1"/>
          <w:sz w:val="24"/>
          <w:lang w:val="zh-CN"/>
        </w:rPr>
        <w:t>7</w:t>
      </w:r>
      <w:r>
        <w:rPr>
          <w:bCs/>
          <w:spacing w:val="1"/>
          <w:sz w:val="24"/>
          <w:lang w:val="zh-CN"/>
        </w:rPr>
        <w:t>.2 UPS</w:t>
      </w:r>
      <w:r>
        <w:rPr>
          <w:rFonts w:hint="eastAsia"/>
          <w:bCs/>
          <w:spacing w:val="1"/>
          <w:sz w:val="24"/>
          <w:lang w:val="zh-CN"/>
        </w:rPr>
        <w:t>及直流动力电缆</w:t>
      </w:r>
    </w:p>
    <w:p w14:paraId="1ADFE59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UPS</w:t>
      </w:r>
      <w:r>
        <w:rPr>
          <w:rFonts w:hint="eastAsia"/>
          <w:bCs/>
          <w:spacing w:val="1"/>
          <w:sz w:val="24"/>
          <w:lang w:val="zh-CN"/>
        </w:rPr>
        <w:t>及直流动力电缆选用交联聚乙烯（</w:t>
      </w:r>
      <w:r>
        <w:rPr>
          <w:bCs/>
          <w:spacing w:val="1"/>
          <w:sz w:val="24"/>
          <w:lang w:val="zh-CN"/>
        </w:rPr>
        <w:t>XLPE</w:t>
      </w:r>
      <w:r>
        <w:rPr>
          <w:rFonts w:hint="eastAsia"/>
          <w:bCs/>
          <w:spacing w:val="1"/>
          <w:sz w:val="24"/>
          <w:lang w:val="zh-CN"/>
        </w:rPr>
        <w:t>）绝缘、聚氯乙烯护套、铜芯、耐火型、电力电缆（</w:t>
      </w:r>
      <w:r>
        <w:rPr>
          <w:bCs/>
          <w:spacing w:val="1"/>
          <w:sz w:val="24"/>
          <w:lang w:val="zh-CN"/>
        </w:rPr>
        <w:t>ZN-YJV</w:t>
      </w:r>
      <w:r>
        <w:rPr>
          <w:rFonts w:hint="eastAsia"/>
          <w:bCs/>
          <w:spacing w:val="1"/>
          <w:sz w:val="24"/>
          <w:lang w:val="zh-CN"/>
        </w:rPr>
        <w:t>（</w:t>
      </w:r>
      <w:r>
        <w:rPr>
          <w:bCs/>
          <w:spacing w:val="1"/>
          <w:sz w:val="24"/>
          <w:lang w:val="zh-CN"/>
        </w:rPr>
        <w:t>22</w:t>
      </w:r>
      <w:r>
        <w:rPr>
          <w:rFonts w:hint="eastAsia"/>
          <w:bCs/>
          <w:spacing w:val="1"/>
          <w:sz w:val="24"/>
          <w:lang w:val="zh-CN"/>
        </w:rPr>
        <w:t>）</w:t>
      </w:r>
      <w:r>
        <w:rPr>
          <w:bCs/>
          <w:spacing w:val="1"/>
          <w:sz w:val="24"/>
          <w:lang w:val="zh-CN"/>
        </w:rPr>
        <w:t>-0.6/1.0kV</w:t>
      </w:r>
      <w:r>
        <w:rPr>
          <w:rFonts w:hint="eastAsia"/>
          <w:bCs/>
          <w:spacing w:val="1"/>
          <w:sz w:val="24"/>
          <w:lang w:val="zh-CN"/>
        </w:rPr>
        <w:t>）。铜导体最小截面不小于</w:t>
      </w:r>
      <w:r>
        <w:rPr>
          <w:bCs/>
          <w:spacing w:val="1"/>
          <w:sz w:val="24"/>
          <w:lang w:val="zh-CN"/>
        </w:rPr>
        <w:t>4mm</w:t>
      </w:r>
      <w:r>
        <w:rPr>
          <w:bCs/>
          <w:spacing w:val="1"/>
          <w:sz w:val="24"/>
          <w:vertAlign w:val="superscript"/>
          <w:lang w:val="zh-CN"/>
        </w:rPr>
        <w:t>2</w:t>
      </w:r>
      <w:r>
        <w:rPr>
          <w:rFonts w:hint="eastAsia"/>
          <w:bCs/>
          <w:spacing w:val="1"/>
          <w:sz w:val="24"/>
          <w:lang w:val="zh-CN"/>
        </w:rPr>
        <w:t>。绝缘水平为</w:t>
      </w:r>
      <w:r>
        <w:rPr>
          <w:bCs/>
          <w:spacing w:val="1"/>
          <w:sz w:val="24"/>
          <w:lang w:val="zh-CN"/>
        </w:rPr>
        <w:t>1kV</w:t>
      </w:r>
      <w:r>
        <w:rPr>
          <w:rFonts w:hint="eastAsia"/>
          <w:bCs/>
          <w:spacing w:val="1"/>
          <w:sz w:val="24"/>
          <w:lang w:val="zh-CN"/>
        </w:rPr>
        <w:t>。</w:t>
      </w:r>
    </w:p>
    <w:p w14:paraId="1A76D062">
      <w:pPr>
        <w:tabs>
          <w:tab w:val="left" w:pos="993"/>
        </w:tabs>
        <w:adjustRightInd w:val="0"/>
        <w:snapToGrid w:val="0"/>
        <w:spacing w:line="360" w:lineRule="auto"/>
        <w:textAlignment w:val="baseline"/>
        <w:rPr>
          <w:bCs/>
          <w:spacing w:val="1"/>
          <w:sz w:val="24"/>
          <w:lang w:val="zh-CN"/>
        </w:rPr>
      </w:pPr>
      <w:r>
        <w:rPr>
          <w:bCs/>
          <w:spacing w:val="1"/>
          <w:sz w:val="24"/>
          <w:lang w:val="zh-CN"/>
        </w:rPr>
        <w:t>5.2.3.</w:t>
      </w:r>
      <w:r>
        <w:rPr>
          <w:rFonts w:hint="eastAsia"/>
          <w:bCs/>
          <w:spacing w:val="1"/>
          <w:sz w:val="24"/>
          <w:lang w:val="zh-CN"/>
        </w:rPr>
        <w:t>7</w:t>
      </w:r>
      <w:r>
        <w:rPr>
          <w:bCs/>
          <w:spacing w:val="1"/>
          <w:sz w:val="24"/>
          <w:lang w:val="zh-CN"/>
        </w:rPr>
        <w:t>.</w:t>
      </w:r>
      <w:r>
        <w:rPr>
          <w:rFonts w:hint="eastAsia"/>
          <w:bCs/>
          <w:spacing w:val="1"/>
          <w:sz w:val="24"/>
          <w:lang w:val="zh-CN"/>
        </w:rPr>
        <w:t>3</w:t>
      </w:r>
      <w:r>
        <w:rPr>
          <w:bCs/>
          <w:spacing w:val="1"/>
          <w:sz w:val="24"/>
          <w:lang w:val="zh-CN"/>
        </w:rPr>
        <w:t xml:space="preserve"> 600V以上的测量和控制电缆</w:t>
      </w:r>
    </w:p>
    <w:p w14:paraId="5B24F7DF">
      <w:pPr>
        <w:adjustRightInd w:val="0"/>
        <w:snapToGrid w:val="0"/>
        <w:spacing w:line="360" w:lineRule="auto"/>
        <w:ind w:firstLine="480" w:firstLineChars="200"/>
        <w:rPr>
          <w:sz w:val="24"/>
        </w:rPr>
      </w:pPr>
      <w:r>
        <w:rPr>
          <w:sz w:val="24"/>
        </w:rPr>
        <w:t>对于600V以上电压电缆必须为阻燃型PVC绝缘PVC护套电缆，并且最小导体截面为1.5mm</w:t>
      </w:r>
      <w:r>
        <w:rPr>
          <w:sz w:val="24"/>
          <w:vertAlign w:val="superscript"/>
        </w:rPr>
        <w:t>2</w:t>
      </w:r>
      <w:r>
        <w:rPr>
          <w:sz w:val="24"/>
        </w:rPr>
        <w:t>。如果用于不同的建筑物之间的连接，应采用有一条公共屏蔽线用以防止感应电压的电缆。</w:t>
      </w:r>
    </w:p>
    <w:p w14:paraId="34460FA9">
      <w:pPr>
        <w:tabs>
          <w:tab w:val="left" w:pos="993"/>
        </w:tabs>
        <w:adjustRightInd w:val="0"/>
        <w:snapToGrid w:val="0"/>
        <w:spacing w:line="360" w:lineRule="auto"/>
        <w:textAlignment w:val="baseline"/>
        <w:rPr>
          <w:bCs/>
          <w:spacing w:val="1"/>
          <w:sz w:val="24"/>
          <w:lang w:val="zh-CN"/>
        </w:rPr>
      </w:pPr>
      <w:r>
        <w:rPr>
          <w:bCs/>
          <w:spacing w:val="1"/>
          <w:sz w:val="24"/>
          <w:lang w:val="zh-CN"/>
        </w:rPr>
        <w:t>5.2.3.</w:t>
      </w:r>
      <w:r>
        <w:rPr>
          <w:rFonts w:hint="eastAsia"/>
          <w:bCs/>
          <w:spacing w:val="1"/>
          <w:sz w:val="24"/>
          <w:lang w:val="zh-CN"/>
        </w:rPr>
        <w:t>7</w:t>
      </w:r>
      <w:r>
        <w:rPr>
          <w:bCs/>
          <w:spacing w:val="1"/>
          <w:sz w:val="24"/>
          <w:lang w:val="zh-CN"/>
        </w:rPr>
        <w:t>.</w:t>
      </w:r>
      <w:r>
        <w:rPr>
          <w:rFonts w:hint="eastAsia"/>
          <w:bCs/>
          <w:spacing w:val="1"/>
          <w:sz w:val="24"/>
          <w:lang w:val="zh-CN"/>
        </w:rPr>
        <w:t>4</w:t>
      </w:r>
      <w:r>
        <w:rPr>
          <w:bCs/>
          <w:spacing w:val="1"/>
          <w:sz w:val="24"/>
          <w:lang w:val="zh-CN"/>
        </w:rPr>
        <w:t xml:space="preserve"> 仪用变压器电缆</w:t>
      </w:r>
    </w:p>
    <w:p w14:paraId="7ED3A493">
      <w:pPr>
        <w:adjustRightInd w:val="0"/>
        <w:snapToGrid w:val="0"/>
        <w:spacing w:line="360" w:lineRule="auto"/>
        <w:ind w:firstLine="480" w:firstLineChars="200"/>
        <w:rPr>
          <w:sz w:val="24"/>
        </w:rPr>
      </w:pPr>
      <w:r>
        <w:rPr>
          <w:sz w:val="24"/>
        </w:rPr>
        <w:t>这些电缆必须符合“600V以上的测量和控制电缆”的要求</w:t>
      </w:r>
      <w:r>
        <w:rPr>
          <w:rFonts w:hint="eastAsia"/>
          <w:sz w:val="24"/>
        </w:rPr>
        <w:t>。</w:t>
      </w:r>
    </w:p>
    <w:p w14:paraId="185DA7F8">
      <w:pPr>
        <w:adjustRightInd w:val="0"/>
        <w:snapToGrid w:val="0"/>
        <w:spacing w:line="360" w:lineRule="auto"/>
        <w:ind w:firstLine="480" w:firstLineChars="200"/>
        <w:rPr>
          <w:sz w:val="24"/>
        </w:rPr>
      </w:pPr>
      <w:r>
        <w:rPr>
          <w:sz w:val="24"/>
        </w:rPr>
        <w:t>通常，一条仪用变压器的电缆应只传输一个变压器的电压或电流值。如果同一个电压信号用于不同的需要（如：保护、测量、计量）应装设分离的小型断路器。变压器电压必须用独立的电缆传输。</w:t>
      </w:r>
    </w:p>
    <w:p w14:paraId="5C01A5A4">
      <w:pPr>
        <w:adjustRightInd w:val="0"/>
        <w:snapToGrid w:val="0"/>
        <w:spacing w:line="360" w:lineRule="auto"/>
        <w:ind w:firstLine="480" w:firstLineChars="200"/>
        <w:rPr>
          <w:sz w:val="24"/>
        </w:rPr>
      </w:pPr>
      <w:r>
        <w:rPr>
          <w:sz w:val="24"/>
        </w:rPr>
        <w:t>对于室内的电流变压器，其电缆最小截面为2.5mm</w:t>
      </w:r>
      <w:r>
        <w:rPr>
          <w:sz w:val="24"/>
          <w:vertAlign w:val="superscript"/>
        </w:rPr>
        <w:t>2</w:t>
      </w:r>
      <w:r>
        <w:rPr>
          <w:rFonts w:hint="eastAsia"/>
          <w:sz w:val="24"/>
        </w:rPr>
        <w:t>。</w:t>
      </w:r>
    </w:p>
    <w:p w14:paraId="463C6888">
      <w:pPr>
        <w:adjustRightInd w:val="0"/>
        <w:snapToGrid w:val="0"/>
        <w:spacing w:line="360" w:lineRule="auto"/>
        <w:ind w:firstLine="480" w:firstLineChars="200"/>
        <w:rPr>
          <w:sz w:val="24"/>
        </w:rPr>
      </w:pPr>
      <w:r>
        <w:rPr>
          <w:sz w:val="24"/>
        </w:rPr>
        <w:t>通往其他建筑的仪用变压器电缆最小截面为4mm</w:t>
      </w:r>
      <w:r>
        <w:rPr>
          <w:sz w:val="24"/>
          <w:vertAlign w:val="superscript"/>
        </w:rPr>
        <w:t>2</w:t>
      </w:r>
      <w:r>
        <w:rPr>
          <w:sz w:val="24"/>
        </w:rPr>
        <w:t>，并且必须有公共屏蔽线。</w:t>
      </w:r>
    </w:p>
    <w:p w14:paraId="16830F16">
      <w:pPr>
        <w:adjustRightInd w:val="0"/>
        <w:snapToGrid w:val="0"/>
        <w:spacing w:line="360" w:lineRule="auto"/>
        <w:ind w:firstLine="480" w:firstLineChars="200"/>
        <w:rPr>
          <w:sz w:val="24"/>
          <w:highlight w:val="yellow"/>
        </w:rPr>
      </w:pPr>
      <w:r>
        <w:rPr>
          <w:sz w:val="24"/>
        </w:rPr>
        <w:t>最大电压降不应超过2％。</w:t>
      </w:r>
    </w:p>
    <w:p w14:paraId="3CE68520">
      <w:pPr>
        <w:tabs>
          <w:tab w:val="left" w:pos="993"/>
        </w:tabs>
        <w:adjustRightInd w:val="0"/>
        <w:snapToGrid w:val="0"/>
        <w:spacing w:line="360" w:lineRule="auto"/>
        <w:textAlignment w:val="baseline"/>
        <w:rPr>
          <w:bCs/>
          <w:spacing w:val="1"/>
          <w:sz w:val="24"/>
          <w:lang w:val="zh-CN"/>
        </w:rPr>
      </w:pPr>
      <w:r>
        <w:rPr>
          <w:bCs/>
          <w:spacing w:val="1"/>
          <w:sz w:val="24"/>
          <w:lang w:val="zh-CN"/>
        </w:rPr>
        <w:t>5.2.3.</w:t>
      </w:r>
      <w:r>
        <w:rPr>
          <w:rFonts w:hint="eastAsia"/>
          <w:bCs/>
          <w:spacing w:val="1"/>
          <w:sz w:val="24"/>
          <w:lang w:val="zh-CN"/>
        </w:rPr>
        <w:t>7</w:t>
      </w:r>
      <w:r>
        <w:rPr>
          <w:bCs/>
          <w:spacing w:val="1"/>
          <w:sz w:val="24"/>
          <w:lang w:val="zh-CN"/>
        </w:rPr>
        <w:t>.</w:t>
      </w:r>
      <w:r>
        <w:rPr>
          <w:rFonts w:hint="eastAsia"/>
          <w:bCs/>
          <w:spacing w:val="1"/>
          <w:sz w:val="24"/>
          <w:lang w:val="zh-CN"/>
        </w:rPr>
        <w:t>5</w:t>
      </w:r>
      <w:r>
        <w:rPr>
          <w:bCs/>
          <w:spacing w:val="1"/>
          <w:sz w:val="24"/>
          <w:lang w:val="zh-CN"/>
        </w:rPr>
        <w:t xml:space="preserve"> 电缆连接装置</w:t>
      </w:r>
    </w:p>
    <w:p w14:paraId="728DF710">
      <w:pPr>
        <w:adjustRightInd w:val="0"/>
        <w:snapToGrid w:val="0"/>
        <w:spacing w:line="360" w:lineRule="auto"/>
        <w:ind w:firstLine="480" w:firstLineChars="200"/>
        <w:rPr>
          <w:sz w:val="24"/>
        </w:rPr>
      </w:pPr>
      <w:r>
        <w:rPr>
          <w:sz w:val="24"/>
        </w:rPr>
        <w:t>380V动力电缆、</w:t>
      </w:r>
      <w:r>
        <w:rPr>
          <w:rFonts w:hint="eastAsia"/>
          <w:sz w:val="24"/>
        </w:rPr>
        <w:t>UPS及直流电缆、</w:t>
      </w:r>
      <w:r>
        <w:rPr>
          <w:sz w:val="24"/>
        </w:rPr>
        <w:t>控制电缆不应有中间接头，380V动力电缆应采用终端接头。</w:t>
      </w:r>
    </w:p>
    <w:p w14:paraId="4B4C03DE">
      <w:pPr>
        <w:tabs>
          <w:tab w:val="left" w:pos="993"/>
        </w:tabs>
        <w:adjustRightInd w:val="0"/>
        <w:snapToGrid w:val="0"/>
        <w:spacing w:line="360" w:lineRule="auto"/>
        <w:textAlignment w:val="baseline"/>
        <w:rPr>
          <w:bCs/>
          <w:spacing w:val="1"/>
          <w:sz w:val="24"/>
          <w:lang w:val="zh-CN"/>
        </w:rPr>
      </w:pPr>
      <w:r>
        <w:rPr>
          <w:bCs/>
          <w:spacing w:val="1"/>
          <w:sz w:val="24"/>
          <w:lang w:val="zh-CN"/>
        </w:rPr>
        <w:t>5.2.3.</w:t>
      </w:r>
      <w:r>
        <w:rPr>
          <w:rFonts w:hint="eastAsia"/>
          <w:bCs/>
          <w:spacing w:val="1"/>
          <w:sz w:val="24"/>
          <w:lang w:val="zh-CN"/>
        </w:rPr>
        <w:t>7</w:t>
      </w:r>
      <w:r>
        <w:rPr>
          <w:bCs/>
          <w:spacing w:val="1"/>
          <w:sz w:val="24"/>
          <w:lang w:val="zh-CN"/>
        </w:rPr>
        <w:t>.</w:t>
      </w:r>
      <w:r>
        <w:rPr>
          <w:rFonts w:hint="eastAsia"/>
          <w:bCs/>
          <w:spacing w:val="1"/>
          <w:sz w:val="24"/>
          <w:lang w:val="zh-CN"/>
        </w:rPr>
        <w:t>6</w:t>
      </w:r>
      <w:r>
        <w:rPr>
          <w:bCs/>
          <w:spacing w:val="1"/>
          <w:sz w:val="24"/>
          <w:lang w:val="zh-CN"/>
        </w:rPr>
        <w:t xml:space="preserve"> 电缆设施</w:t>
      </w:r>
    </w:p>
    <w:p w14:paraId="3E3D3A95">
      <w:pPr>
        <w:adjustRightInd w:val="0"/>
        <w:snapToGrid w:val="0"/>
        <w:spacing w:line="360" w:lineRule="auto"/>
        <w:ind w:firstLine="480" w:firstLineChars="200"/>
        <w:rPr>
          <w:sz w:val="24"/>
        </w:rPr>
      </w:pPr>
      <w:r>
        <w:rPr>
          <w:sz w:val="24"/>
        </w:rPr>
        <w:t>电缆设施应符合相关的标准和规范。</w:t>
      </w:r>
    </w:p>
    <w:p w14:paraId="4DFD454A">
      <w:pPr>
        <w:adjustRightInd w:val="0"/>
        <w:snapToGrid w:val="0"/>
        <w:spacing w:line="360" w:lineRule="auto"/>
        <w:ind w:firstLine="480" w:firstLineChars="200"/>
        <w:rPr>
          <w:sz w:val="24"/>
        </w:rPr>
      </w:pPr>
      <w:r>
        <w:rPr>
          <w:sz w:val="24"/>
        </w:rPr>
        <w:t>电缆应根据工程实际情况恰当地采用电缆沟道﹑电缆桥架﹑电缆导管（包括地下埋管）的敷设方式。电缆敷设设计深度应满足现场施工要求，并采用计算机敷设。</w:t>
      </w:r>
    </w:p>
    <w:p w14:paraId="0857F596">
      <w:pPr>
        <w:adjustRightInd w:val="0"/>
        <w:snapToGrid w:val="0"/>
        <w:spacing w:line="360" w:lineRule="auto"/>
        <w:ind w:firstLine="480" w:firstLineChars="200"/>
        <w:rPr>
          <w:sz w:val="24"/>
        </w:rPr>
      </w:pPr>
      <w:r>
        <w:rPr>
          <w:sz w:val="24"/>
        </w:rPr>
        <w:t>敷设于电缆桥架和电缆支、吊架上的电缆必须排列整齐﹑美观。</w:t>
      </w:r>
    </w:p>
    <w:p w14:paraId="31753CD5">
      <w:pPr>
        <w:adjustRightInd w:val="0"/>
        <w:snapToGrid w:val="0"/>
        <w:spacing w:line="360" w:lineRule="auto"/>
        <w:ind w:firstLine="480" w:firstLineChars="200"/>
        <w:rPr>
          <w:sz w:val="24"/>
        </w:rPr>
      </w:pPr>
      <w:r>
        <w:rPr>
          <w:sz w:val="24"/>
        </w:rPr>
        <w:t>0.4kV动力电缆、控制电缆、信号电缆等应按有关标准和规范分层（或分隔）敷设。</w:t>
      </w:r>
    </w:p>
    <w:p w14:paraId="79AB79D6">
      <w:pPr>
        <w:tabs>
          <w:tab w:val="left" w:pos="993"/>
        </w:tabs>
        <w:adjustRightInd w:val="0"/>
        <w:snapToGrid w:val="0"/>
        <w:spacing w:line="360" w:lineRule="auto"/>
        <w:textAlignment w:val="baseline"/>
        <w:rPr>
          <w:bCs/>
          <w:spacing w:val="1"/>
          <w:sz w:val="24"/>
          <w:lang w:val="zh-CN"/>
        </w:rPr>
      </w:pPr>
      <w:r>
        <w:rPr>
          <w:bCs/>
          <w:spacing w:val="1"/>
          <w:sz w:val="24"/>
          <w:lang w:val="zh-CN"/>
        </w:rPr>
        <w:t>5.2.3.</w:t>
      </w:r>
      <w:r>
        <w:rPr>
          <w:rFonts w:hint="eastAsia"/>
          <w:bCs/>
          <w:spacing w:val="1"/>
          <w:sz w:val="24"/>
          <w:lang w:val="zh-CN"/>
        </w:rPr>
        <w:t>7</w:t>
      </w:r>
      <w:r>
        <w:rPr>
          <w:bCs/>
          <w:spacing w:val="1"/>
          <w:sz w:val="24"/>
          <w:lang w:val="zh-CN"/>
        </w:rPr>
        <w:t>.</w:t>
      </w:r>
      <w:r>
        <w:rPr>
          <w:rFonts w:hint="eastAsia"/>
          <w:bCs/>
          <w:spacing w:val="1"/>
          <w:sz w:val="24"/>
          <w:lang w:val="zh-CN"/>
        </w:rPr>
        <w:t>7</w:t>
      </w:r>
      <w:r>
        <w:rPr>
          <w:bCs/>
          <w:spacing w:val="1"/>
          <w:sz w:val="24"/>
          <w:lang w:val="zh-CN"/>
        </w:rPr>
        <w:t xml:space="preserve"> 电缆构筑物</w:t>
      </w:r>
    </w:p>
    <w:p w14:paraId="426E0B5E">
      <w:pPr>
        <w:adjustRightInd w:val="0"/>
        <w:snapToGrid w:val="0"/>
        <w:spacing w:line="360" w:lineRule="auto"/>
        <w:ind w:firstLine="480" w:firstLineChars="200"/>
        <w:rPr>
          <w:sz w:val="24"/>
        </w:rPr>
      </w:pPr>
      <w:r>
        <w:rPr>
          <w:rFonts w:hint="eastAsia"/>
          <w:sz w:val="24"/>
        </w:rPr>
        <w:t>在脱硫废水零排放区域内应恰当地规划电缆通道，包括电缆沟、电缆竖井和电缆桥架路径等，并使电缆构筑物整齐﹑美观。脱硫废水零排放区域内电缆通道以架空桥架为主，配电间采用电缆沟。</w:t>
      </w:r>
    </w:p>
    <w:p w14:paraId="12B6DC1C">
      <w:pPr>
        <w:adjustRightInd w:val="0"/>
        <w:snapToGrid w:val="0"/>
        <w:spacing w:line="360" w:lineRule="auto"/>
        <w:ind w:firstLine="480" w:firstLineChars="200"/>
        <w:rPr>
          <w:sz w:val="24"/>
        </w:rPr>
      </w:pPr>
      <w:r>
        <w:rPr>
          <w:rFonts w:hint="eastAsia"/>
          <w:sz w:val="24"/>
        </w:rPr>
        <w:t>户外及酸碱储存间等腐蚀性场合采用铝合金桥架，户内采用热镀锌钢桥架，桥架附件包括立柱、托臂及组合支架采用热镀锌钢。钢管应为热浸锌。所有桥架及金属导管必须可靠接地。通向设备电缆采用埋管敷设，电缆导管与设备的连接采用金属软管。</w:t>
      </w:r>
    </w:p>
    <w:p w14:paraId="0C26D22D">
      <w:pPr>
        <w:adjustRightInd w:val="0"/>
        <w:snapToGrid w:val="0"/>
        <w:spacing w:line="360" w:lineRule="auto"/>
        <w:ind w:firstLine="480" w:firstLineChars="200"/>
        <w:rPr>
          <w:sz w:val="24"/>
        </w:rPr>
      </w:pPr>
      <w:r>
        <w:rPr>
          <w:rFonts w:hint="eastAsia"/>
          <w:sz w:val="24"/>
        </w:rPr>
        <w:t>电缆桥架应采用梯级式电缆桥架，低电平电缆使用托盘式电缆桥架，并在相同路经电缆桥架的最上层及托盘式桥架安装电缆桥架保护盖。室外的电缆桥架在每层电缆桥架上安装电缆桥架保护盖。</w:t>
      </w:r>
    </w:p>
    <w:p w14:paraId="4859BE12">
      <w:pPr>
        <w:adjustRightInd w:val="0"/>
        <w:snapToGrid w:val="0"/>
        <w:spacing w:line="360" w:lineRule="auto"/>
        <w:ind w:firstLine="480" w:firstLineChars="200"/>
        <w:rPr>
          <w:sz w:val="24"/>
        </w:rPr>
      </w:pPr>
      <w:r>
        <w:rPr>
          <w:rFonts w:hint="eastAsia"/>
          <w:sz w:val="24"/>
        </w:rPr>
        <w:t>电缆桥架的连接方式必须保证有良好的导电性，采用单独的</w:t>
      </w:r>
      <w:r>
        <w:rPr>
          <w:sz w:val="24"/>
        </w:rPr>
        <w:t>120mm</w:t>
      </w:r>
      <w:r>
        <w:rPr>
          <w:sz w:val="24"/>
          <w:vertAlign w:val="superscript"/>
        </w:rPr>
        <w:t>2</w:t>
      </w:r>
      <w:r>
        <w:rPr>
          <w:rFonts w:hint="eastAsia"/>
          <w:sz w:val="24"/>
        </w:rPr>
        <w:t>的铜绞线沿电缆桥架通长敷设，每隔</w:t>
      </w:r>
      <w:r>
        <w:rPr>
          <w:sz w:val="24"/>
        </w:rPr>
        <w:t>30</w:t>
      </w:r>
      <w:r>
        <w:rPr>
          <w:rFonts w:hint="eastAsia"/>
          <w:sz w:val="24"/>
        </w:rPr>
        <w:t>米应有不少于两点与接地系统电气连接。</w:t>
      </w:r>
    </w:p>
    <w:p w14:paraId="35DD9B72">
      <w:pPr>
        <w:adjustRightInd w:val="0"/>
        <w:snapToGrid w:val="0"/>
        <w:spacing w:line="360" w:lineRule="auto"/>
        <w:ind w:firstLine="480" w:firstLineChars="200"/>
        <w:rPr>
          <w:sz w:val="24"/>
        </w:rPr>
      </w:pPr>
      <w:r>
        <w:rPr>
          <w:rFonts w:hint="eastAsia"/>
          <w:sz w:val="24"/>
        </w:rPr>
        <w:t>铝合金构件﹑经热浸镀锌处理的电缆构筑物及其附件不允许焊接。</w:t>
      </w:r>
    </w:p>
    <w:p w14:paraId="11A13544">
      <w:pPr>
        <w:tabs>
          <w:tab w:val="left" w:pos="993"/>
        </w:tabs>
        <w:adjustRightInd w:val="0"/>
        <w:snapToGrid w:val="0"/>
        <w:spacing w:line="360" w:lineRule="auto"/>
        <w:textAlignment w:val="baseline"/>
        <w:rPr>
          <w:bCs/>
          <w:spacing w:val="1"/>
          <w:sz w:val="24"/>
          <w:lang w:val="zh-CN"/>
        </w:rPr>
      </w:pPr>
      <w:r>
        <w:rPr>
          <w:bCs/>
          <w:spacing w:val="1"/>
          <w:sz w:val="24"/>
          <w:lang w:val="zh-CN"/>
        </w:rPr>
        <w:t>5.2.3.</w:t>
      </w:r>
      <w:r>
        <w:rPr>
          <w:rFonts w:hint="eastAsia"/>
          <w:bCs/>
          <w:spacing w:val="1"/>
          <w:sz w:val="24"/>
          <w:lang w:val="zh-CN"/>
        </w:rPr>
        <w:t>7</w:t>
      </w:r>
      <w:r>
        <w:rPr>
          <w:bCs/>
          <w:spacing w:val="1"/>
          <w:sz w:val="24"/>
          <w:lang w:val="zh-CN"/>
        </w:rPr>
        <w:t>.</w:t>
      </w:r>
      <w:r>
        <w:rPr>
          <w:rFonts w:hint="eastAsia"/>
          <w:bCs/>
          <w:spacing w:val="1"/>
          <w:sz w:val="24"/>
          <w:lang w:val="zh-CN"/>
        </w:rPr>
        <w:t>8</w:t>
      </w:r>
      <w:r>
        <w:rPr>
          <w:bCs/>
          <w:spacing w:val="1"/>
          <w:sz w:val="24"/>
          <w:lang w:val="zh-CN"/>
        </w:rPr>
        <w:t xml:space="preserve"> 电缆防火阻燃</w:t>
      </w:r>
    </w:p>
    <w:p w14:paraId="708524CD">
      <w:pPr>
        <w:adjustRightInd w:val="0"/>
        <w:snapToGrid w:val="0"/>
        <w:spacing w:line="360" w:lineRule="auto"/>
        <w:ind w:firstLine="480" w:firstLineChars="200"/>
        <w:rPr>
          <w:sz w:val="24"/>
        </w:rPr>
      </w:pPr>
      <w:bookmarkStart w:id="154" w:name="_Toc468982057"/>
      <w:r>
        <w:rPr>
          <w:rFonts w:hint="eastAsia"/>
          <w:sz w:val="24"/>
        </w:rPr>
        <w:t>投标方应严格遵守国家及行业标准，包括但不限于《防火封堵材料》（</w:t>
      </w:r>
      <w:r>
        <w:rPr>
          <w:sz w:val="24"/>
        </w:rPr>
        <w:t>GB 23864-2023</w:t>
      </w:r>
      <w:r>
        <w:rPr>
          <w:rFonts w:hint="eastAsia"/>
          <w:sz w:val="24"/>
        </w:rPr>
        <w:t>）、《建筑防火封堵应用技术标准》（</w:t>
      </w:r>
      <w:r>
        <w:rPr>
          <w:sz w:val="24"/>
        </w:rPr>
        <w:t>GB/T 51410-2020</w:t>
      </w:r>
      <w:r>
        <w:rPr>
          <w:rFonts w:hint="eastAsia"/>
          <w:sz w:val="24"/>
        </w:rPr>
        <w:t>）、《电力工程电缆防火封堵施工工艺导则》（</w:t>
      </w:r>
      <w:r>
        <w:rPr>
          <w:sz w:val="24"/>
        </w:rPr>
        <w:t>DL/T 5707-2014</w:t>
      </w:r>
      <w:r>
        <w:rPr>
          <w:rFonts w:hint="eastAsia"/>
          <w:sz w:val="24"/>
        </w:rPr>
        <w:t>）以及《电力工程电缆设计标准》（</w:t>
      </w:r>
      <w:r>
        <w:rPr>
          <w:sz w:val="24"/>
        </w:rPr>
        <w:t>GB 50217-2018</w:t>
      </w:r>
      <w:r>
        <w:rPr>
          <w:rFonts w:hint="eastAsia"/>
          <w:sz w:val="24"/>
        </w:rPr>
        <w:t>），为脱硫废水零排系统提供符合要求的防火封堵方案。所用材料类型涵盖防火密封胶（膨胀型）、防火密封胶（弹性）、水性电缆防火涂料、阻火模块、防火涂层板、防火灰泥等。其中，防火密封胶和水性电缆防火涂料须附有《国家涂料质量监督检验中心检测报告》，而阻火模块、防火涂层板、防火灰泥等材料则需持有《国家应急管理部消防产品认证证书》。此外，所有产品均不得含有卤素、硫类有毒成分，并须提供由专业检测机构出具的《不含卤素、硫类检测报告》。产品还应满足以下性能指标：无腐蚀性，燃烧后产生的气体无毒，耐火时长不低于</w:t>
      </w:r>
      <w:r>
        <w:rPr>
          <w:sz w:val="24"/>
        </w:rPr>
        <w:t>2</w:t>
      </w:r>
      <w:r>
        <w:rPr>
          <w:rFonts w:hint="eastAsia"/>
          <w:sz w:val="24"/>
        </w:rPr>
        <w:t>小时，具备优异的耐老化、耐热湿性能，抗冻循环次数不少于</w:t>
      </w:r>
      <w:r>
        <w:rPr>
          <w:sz w:val="24"/>
        </w:rPr>
        <w:t>15</w:t>
      </w:r>
      <w:r>
        <w:rPr>
          <w:rFonts w:hint="eastAsia"/>
          <w:sz w:val="24"/>
        </w:rPr>
        <w:t>次，在使用过程中不得脱落、开裂，且平整度高，便于后期维护。</w:t>
      </w:r>
    </w:p>
    <w:p w14:paraId="3EE1C808">
      <w:pPr>
        <w:adjustRightInd w:val="0"/>
        <w:snapToGrid w:val="0"/>
        <w:spacing w:line="360" w:lineRule="auto"/>
        <w:ind w:firstLine="480" w:firstLineChars="200"/>
        <w:rPr>
          <w:sz w:val="24"/>
        </w:rPr>
      </w:pPr>
      <w:r>
        <w:rPr>
          <w:rFonts w:hint="eastAsia"/>
          <w:sz w:val="24"/>
        </w:rPr>
        <w:t>电缆防火封堵的具体措施包括：</w:t>
      </w:r>
    </w:p>
    <w:p w14:paraId="76C3A29C">
      <w:pPr>
        <w:numPr>
          <w:ilvl w:val="0"/>
          <w:numId w:val="17"/>
        </w:numPr>
        <w:tabs>
          <w:tab w:val="left" w:pos="993"/>
        </w:tabs>
        <w:adjustRightInd w:val="0"/>
        <w:snapToGrid w:val="0"/>
        <w:spacing w:line="360" w:lineRule="auto"/>
        <w:ind w:firstLine="480" w:firstLineChars="200"/>
        <w:textAlignment w:val="baseline"/>
        <w:rPr>
          <w:sz w:val="24"/>
        </w:rPr>
      </w:pPr>
      <w:r>
        <w:rPr>
          <w:rFonts w:hint="eastAsia"/>
          <w:sz w:val="24"/>
        </w:rPr>
        <w:t>防火分隔：在电缆可能引发火灾蔓延并导致严重事故的回路，以及易受外部因素影响而发生火灾的电缆密集区域，必须设置防火分隔。例如，在电缆构筑物中，电缆从电气柜、盘或控制屏、台引出的开孔部位，电缆穿过隔墙、楼板的孔洞处，以及工作井内的电缆管孔等位置，均需进行严密的防火封堵。</w:t>
      </w:r>
    </w:p>
    <w:p w14:paraId="4A42345B">
      <w:pPr>
        <w:numPr>
          <w:ilvl w:val="0"/>
          <w:numId w:val="17"/>
        </w:numPr>
        <w:tabs>
          <w:tab w:val="left" w:pos="993"/>
        </w:tabs>
        <w:adjustRightInd w:val="0"/>
        <w:snapToGrid w:val="0"/>
        <w:spacing w:line="360" w:lineRule="auto"/>
        <w:ind w:firstLine="480" w:firstLineChars="200"/>
        <w:textAlignment w:val="baseline"/>
        <w:rPr>
          <w:sz w:val="24"/>
        </w:rPr>
      </w:pPr>
      <w:r>
        <w:rPr>
          <w:rFonts w:hint="eastAsia"/>
          <w:sz w:val="24"/>
        </w:rPr>
        <w:t>防火墙设置：在电缆沟、隧道及架空桥架的公用区域，如主通道的分支处、多段配电装置对应的电缆沟、隧道分段处，以及长距离电缆沟、隧道及架空桥架每隔约</w:t>
      </w:r>
      <w:r>
        <w:rPr>
          <w:sz w:val="24"/>
        </w:rPr>
        <w:t>100</w:t>
      </w:r>
      <w:r>
        <w:rPr>
          <w:rFonts w:hint="eastAsia"/>
          <w:sz w:val="24"/>
        </w:rPr>
        <w:t>米或隧道通风区段处，应设置防火墙或阻火段。</w:t>
      </w:r>
    </w:p>
    <w:p w14:paraId="68DF604C">
      <w:pPr>
        <w:numPr>
          <w:ilvl w:val="0"/>
          <w:numId w:val="17"/>
        </w:numPr>
        <w:tabs>
          <w:tab w:val="left" w:pos="993"/>
        </w:tabs>
        <w:adjustRightInd w:val="0"/>
        <w:snapToGrid w:val="0"/>
        <w:spacing w:line="360" w:lineRule="auto"/>
        <w:ind w:firstLine="480" w:firstLineChars="200"/>
        <w:textAlignment w:val="baseline"/>
        <w:rPr>
          <w:sz w:val="24"/>
        </w:rPr>
      </w:pPr>
      <w:r>
        <w:rPr>
          <w:rFonts w:hint="eastAsia"/>
          <w:sz w:val="24"/>
        </w:rPr>
        <w:t>防火材料使用：防火封堵组件，包括防火封堵、防火墙和阻火段等，其耐火极限不得低于被贯穿部位构件（如建筑物的墙体、楼板等）的耐火极限，其燃烧性能、理化性能和耐火性能均应符合现行国家标准《防火封堵材料》（</w:t>
      </w:r>
      <w:r>
        <w:rPr>
          <w:sz w:val="24"/>
        </w:rPr>
        <w:t>GB 23864</w:t>
      </w:r>
      <w:r>
        <w:rPr>
          <w:rFonts w:hint="eastAsia"/>
          <w:sz w:val="24"/>
        </w:rPr>
        <w:t>）的相关规定。</w:t>
      </w:r>
    </w:p>
    <w:p w14:paraId="5C7E2A42">
      <w:pPr>
        <w:numPr>
          <w:ilvl w:val="0"/>
          <w:numId w:val="17"/>
        </w:numPr>
        <w:tabs>
          <w:tab w:val="left" w:pos="993"/>
        </w:tabs>
        <w:adjustRightInd w:val="0"/>
        <w:snapToGrid w:val="0"/>
        <w:spacing w:line="360" w:lineRule="auto"/>
        <w:ind w:firstLine="480" w:firstLineChars="200"/>
        <w:textAlignment w:val="baseline"/>
        <w:rPr>
          <w:sz w:val="24"/>
        </w:rPr>
      </w:pPr>
      <w:r>
        <w:rPr>
          <w:rFonts w:hint="eastAsia"/>
          <w:sz w:val="24"/>
        </w:rPr>
        <w:t>防火涂料涂刷：对电缆表面进行防火涂料的涂刷，能够显著提升电缆的耐火性能，有效延缓火焰的蔓延速度。</w:t>
      </w:r>
    </w:p>
    <w:p w14:paraId="6F282055">
      <w:pPr>
        <w:numPr>
          <w:ilvl w:val="0"/>
          <w:numId w:val="17"/>
        </w:numPr>
        <w:tabs>
          <w:tab w:val="left" w:pos="993"/>
        </w:tabs>
        <w:adjustRightInd w:val="0"/>
        <w:snapToGrid w:val="0"/>
        <w:spacing w:line="360" w:lineRule="auto"/>
        <w:ind w:firstLine="480" w:firstLineChars="200"/>
        <w:textAlignment w:val="baseline"/>
        <w:rPr>
          <w:sz w:val="24"/>
        </w:rPr>
      </w:pPr>
      <w:r>
        <w:rPr>
          <w:rFonts w:hint="eastAsia"/>
          <w:sz w:val="24"/>
        </w:rPr>
        <w:t>消防设施配备：在电缆密集的区域，必须配备相应的消防设施，如灭火器、自动喷水灭火系统等，确保在火灾发生时能够及时进行扑救。</w:t>
      </w:r>
    </w:p>
    <w:p w14:paraId="716D4E78">
      <w:pPr>
        <w:numPr>
          <w:ilvl w:val="0"/>
          <w:numId w:val="17"/>
        </w:numPr>
        <w:tabs>
          <w:tab w:val="left" w:pos="993"/>
        </w:tabs>
        <w:adjustRightInd w:val="0"/>
        <w:snapToGrid w:val="0"/>
        <w:spacing w:line="360" w:lineRule="auto"/>
        <w:ind w:firstLine="480" w:firstLineChars="200"/>
        <w:textAlignment w:val="baseline"/>
        <w:rPr>
          <w:sz w:val="24"/>
        </w:rPr>
      </w:pPr>
      <w:r>
        <w:rPr>
          <w:rFonts w:hint="eastAsia"/>
          <w:sz w:val="24"/>
        </w:rPr>
        <w:t>选用阻燃电缆：在易受外部因素影响而发生火灾的场所，必须选用具有阻燃或难燃特性的电缆。例如，在火力发电厂的主厂房、输煤系统、燃油系统以及其他易燃易爆场所，优先采用阻燃电缆。</w:t>
      </w:r>
    </w:p>
    <w:p w14:paraId="09683986">
      <w:pPr>
        <w:numPr>
          <w:ilvl w:val="0"/>
          <w:numId w:val="17"/>
        </w:numPr>
        <w:tabs>
          <w:tab w:val="left" w:pos="993"/>
        </w:tabs>
        <w:adjustRightInd w:val="0"/>
        <w:snapToGrid w:val="0"/>
        <w:spacing w:line="360" w:lineRule="auto"/>
        <w:ind w:firstLine="480" w:firstLineChars="200"/>
        <w:textAlignment w:val="baseline"/>
        <w:rPr>
          <w:sz w:val="24"/>
        </w:rPr>
      </w:pPr>
      <w:r>
        <w:rPr>
          <w:rFonts w:hint="eastAsia"/>
          <w:sz w:val="24"/>
        </w:rPr>
        <w:t>设置阻火段：对于重要的电缆回路，必须在关键部位设置阻火段，以实现阻止延燃的目的。阻火段的设置可采用在电缆上施加防火涂料、阻火包带，或设置挡火板等方式。</w:t>
      </w:r>
    </w:p>
    <w:p w14:paraId="7E737AC1">
      <w:pPr>
        <w:numPr>
          <w:ilvl w:val="0"/>
          <w:numId w:val="17"/>
        </w:numPr>
        <w:tabs>
          <w:tab w:val="left" w:pos="993"/>
        </w:tabs>
        <w:adjustRightInd w:val="0"/>
        <w:snapToGrid w:val="0"/>
        <w:spacing w:line="360" w:lineRule="auto"/>
        <w:ind w:firstLine="480" w:firstLineChars="200"/>
        <w:textAlignment w:val="baseline"/>
        <w:rPr>
          <w:sz w:val="24"/>
        </w:rPr>
      </w:pPr>
      <w:r>
        <w:rPr>
          <w:rFonts w:hint="eastAsia"/>
          <w:sz w:val="24"/>
        </w:rPr>
        <w:t>电缆接头防护：在电缆接头两侧各约</w:t>
      </w:r>
      <w:r>
        <w:rPr>
          <w:sz w:val="24"/>
        </w:rPr>
        <w:t>3</w:t>
      </w:r>
      <w:r>
        <w:rPr>
          <w:rFonts w:hint="eastAsia"/>
          <w:sz w:val="24"/>
        </w:rPr>
        <w:t>米的区段，以及该范围内邻近并行敷设的其他电缆上，必须采用防火涂料或阻火包带进行防护，以增强电缆接头处的防火性能，防止火灾从接头处蔓延。</w:t>
      </w:r>
    </w:p>
    <w:p w14:paraId="2F393D58">
      <w:pPr>
        <w:numPr>
          <w:ilvl w:val="0"/>
          <w:numId w:val="17"/>
        </w:numPr>
        <w:tabs>
          <w:tab w:val="left" w:pos="993"/>
        </w:tabs>
        <w:adjustRightInd w:val="0"/>
        <w:snapToGrid w:val="0"/>
        <w:spacing w:line="360" w:lineRule="auto"/>
        <w:ind w:firstLine="480" w:firstLineChars="200"/>
        <w:textAlignment w:val="baseline"/>
        <w:rPr>
          <w:sz w:val="24"/>
        </w:rPr>
      </w:pPr>
      <w:r>
        <w:rPr>
          <w:rFonts w:hint="eastAsia"/>
          <w:sz w:val="24"/>
        </w:rPr>
        <w:t>非阻燃电缆防护：对于非阻燃电缆，当其明敷设于易受外部因素影响而发生火灾的场所时，必须对该范围内的电缆实施防火分隔。当电缆数量较多时，可采用耐火电缆槽盒或阻火包等防护措施，以提高电缆的防火安全性。</w:t>
      </w:r>
    </w:p>
    <w:p w14:paraId="41F31CEE">
      <w:pPr>
        <w:pStyle w:val="9"/>
        <w:spacing w:before="0" w:line="360" w:lineRule="auto"/>
        <w:ind w:left="0" w:firstLine="0"/>
        <w:rPr>
          <w:b/>
          <w:bCs/>
        </w:rPr>
      </w:pPr>
      <w:r>
        <w:rPr>
          <w:b/>
          <w:bCs/>
        </w:rPr>
        <w:t>5.2.4 电气设备布置</w:t>
      </w:r>
      <w:bookmarkEnd w:id="154"/>
    </w:p>
    <w:bookmarkEnd w:id="146"/>
    <w:bookmarkEnd w:id="147"/>
    <w:bookmarkEnd w:id="148"/>
    <w:bookmarkEnd w:id="149"/>
    <w:p w14:paraId="26A9A6A3">
      <w:pPr>
        <w:adjustRightInd w:val="0"/>
        <w:snapToGrid w:val="0"/>
        <w:spacing w:line="360" w:lineRule="auto"/>
        <w:ind w:firstLine="480" w:firstLineChars="200"/>
        <w:rPr>
          <w:sz w:val="24"/>
        </w:rPr>
      </w:pPr>
      <w:bookmarkStart w:id="155" w:name="OLE_LINK19"/>
      <w:r>
        <w:rPr>
          <w:rFonts w:hint="eastAsia"/>
          <w:sz w:val="24"/>
        </w:rPr>
        <w:t>脱硫废水零排</w:t>
      </w:r>
      <w:r>
        <w:rPr>
          <w:sz w:val="24"/>
        </w:rPr>
        <w:t>MCC</w:t>
      </w:r>
      <w:r>
        <w:rPr>
          <w:rFonts w:hint="eastAsia"/>
          <w:sz w:val="24"/>
        </w:rPr>
        <w:t>应布置在脱硫废水零排装置的负荷中心，以减少电缆长度，降低电压降和电能损耗，提高供电的可靠性和经济性。低压开关柜的布置应满足《火力发电厂厂用电设计技术规程》的要求，应考虑足够的操作、检修空间，以满足设备的正常运行、维护和检修需求。低压配电装置除留有备用回路外，每段母线应留</w:t>
      </w:r>
      <w:r>
        <w:rPr>
          <w:sz w:val="24"/>
        </w:rPr>
        <w:t>1</w:t>
      </w:r>
      <w:r>
        <w:rPr>
          <w:rFonts w:hint="eastAsia"/>
          <w:sz w:val="24"/>
        </w:rPr>
        <w:t>个备用屏位。</w:t>
      </w:r>
    </w:p>
    <w:bookmarkEnd w:id="155"/>
    <w:p w14:paraId="556A7C54">
      <w:pPr>
        <w:pStyle w:val="9"/>
        <w:spacing w:before="0" w:line="360" w:lineRule="auto"/>
        <w:ind w:left="0" w:firstLine="0"/>
        <w:rPr>
          <w:b/>
          <w:bCs/>
        </w:rPr>
      </w:pPr>
      <w:r>
        <w:rPr>
          <w:rFonts w:hint="eastAsia"/>
          <w:b/>
          <w:bCs/>
        </w:rPr>
        <w:t>5.2.5 电气设备防护等级</w:t>
      </w:r>
    </w:p>
    <w:p w14:paraId="7130766F">
      <w:pPr>
        <w:numPr>
          <w:ilvl w:val="0"/>
          <w:numId w:val="16"/>
        </w:num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在配电室、办公室及控制室的照明设备，其防护等级不低于</w:t>
      </w:r>
      <w:r>
        <w:rPr>
          <w:bCs/>
          <w:spacing w:val="1"/>
          <w:sz w:val="24"/>
          <w:lang w:val="zh-CN"/>
        </w:rPr>
        <w:t>IP41</w:t>
      </w:r>
      <w:r>
        <w:rPr>
          <w:rFonts w:hint="eastAsia"/>
          <w:bCs/>
          <w:spacing w:val="1"/>
          <w:sz w:val="24"/>
          <w:lang w:val="zh-CN"/>
        </w:rPr>
        <w:t>；</w:t>
      </w:r>
    </w:p>
    <w:p w14:paraId="6B3C6AF2">
      <w:pPr>
        <w:numPr>
          <w:ilvl w:val="0"/>
          <w:numId w:val="16"/>
        </w:num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在其余环境条件下的电气设备和照明设备，其防护等级为</w:t>
      </w:r>
      <w:r>
        <w:rPr>
          <w:bCs/>
          <w:spacing w:val="1"/>
          <w:sz w:val="24"/>
          <w:lang w:val="zh-CN"/>
        </w:rPr>
        <w:t>IP56</w:t>
      </w:r>
      <w:r>
        <w:rPr>
          <w:rFonts w:hint="eastAsia"/>
          <w:bCs/>
          <w:spacing w:val="1"/>
          <w:sz w:val="24"/>
          <w:lang w:val="zh-CN"/>
        </w:rPr>
        <w:t>；</w:t>
      </w:r>
    </w:p>
    <w:p w14:paraId="07DFB20A">
      <w:pPr>
        <w:numPr>
          <w:ilvl w:val="0"/>
          <w:numId w:val="16"/>
        </w:num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为保证短时浸入水中或在水下工作的电气设备能可靠地连续工作，该设备外壳的防护等级应达到</w:t>
      </w:r>
      <w:r>
        <w:rPr>
          <w:bCs/>
          <w:spacing w:val="1"/>
          <w:sz w:val="24"/>
          <w:lang w:val="zh-CN"/>
        </w:rPr>
        <w:t>IP68</w:t>
      </w:r>
      <w:r>
        <w:rPr>
          <w:rFonts w:hint="eastAsia"/>
          <w:bCs/>
          <w:spacing w:val="1"/>
          <w:sz w:val="24"/>
          <w:lang w:val="zh-CN"/>
        </w:rPr>
        <w:t>；</w:t>
      </w:r>
    </w:p>
    <w:p w14:paraId="2BBDE14E">
      <w:pPr>
        <w:numPr>
          <w:ilvl w:val="0"/>
          <w:numId w:val="16"/>
        </w:num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对于有防晒、防雨、防尘、防沙、防酸等要求的电气设备，其外壳的防护等级应根据实际情况确定；</w:t>
      </w:r>
    </w:p>
    <w:p w14:paraId="2E79459A">
      <w:pPr>
        <w:numPr>
          <w:ilvl w:val="0"/>
          <w:numId w:val="16"/>
        </w:num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电气设备安装在有爆炸性危险的场所，其防护等级必须达到</w:t>
      </w:r>
      <w:r>
        <w:rPr>
          <w:bCs/>
          <w:spacing w:val="1"/>
          <w:sz w:val="24"/>
          <w:lang w:val="zh-CN"/>
        </w:rPr>
        <w:t>IEC79</w:t>
      </w:r>
      <w:r>
        <w:rPr>
          <w:rFonts w:hint="eastAsia"/>
          <w:bCs/>
          <w:spacing w:val="1"/>
          <w:sz w:val="24"/>
          <w:lang w:val="zh-CN"/>
        </w:rPr>
        <w:t>所规定的爆炸性混合物燃点等级的要求。同时应注意</w:t>
      </w:r>
      <w:r>
        <w:rPr>
          <w:bCs/>
          <w:spacing w:val="1"/>
          <w:sz w:val="24"/>
          <w:lang w:val="zh-CN"/>
        </w:rPr>
        <w:t>IEC</w:t>
      </w:r>
      <w:r>
        <w:rPr>
          <w:rFonts w:hint="eastAsia"/>
          <w:bCs/>
          <w:spacing w:val="1"/>
          <w:sz w:val="24"/>
          <w:lang w:val="zh-CN"/>
        </w:rPr>
        <w:t>标准中关于在车间及贮存区等处有爆炸性危险的场所中，电气设备使用的有关条款。</w:t>
      </w:r>
    </w:p>
    <w:p w14:paraId="7D6FFDBB">
      <w:pPr>
        <w:pStyle w:val="9"/>
        <w:spacing w:before="0" w:line="360" w:lineRule="auto"/>
        <w:ind w:left="0" w:firstLine="0"/>
        <w:rPr>
          <w:b/>
          <w:bCs/>
        </w:rPr>
      </w:pPr>
      <w:r>
        <w:rPr>
          <w:b/>
          <w:bCs/>
        </w:rPr>
        <w:t>5.2.</w:t>
      </w:r>
      <w:r>
        <w:rPr>
          <w:rFonts w:hint="eastAsia"/>
          <w:b/>
          <w:bCs/>
        </w:rPr>
        <w:t>6</w:t>
      </w:r>
      <w:r>
        <w:rPr>
          <w:b/>
          <w:bCs/>
        </w:rPr>
        <w:t xml:space="preserve"> </w:t>
      </w:r>
      <w:r>
        <w:rPr>
          <w:rFonts w:hint="eastAsia"/>
          <w:b/>
          <w:bCs/>
        </w:rPr>
        <w:t>防止触电措施</w:t>
      </w:r>
    </w:p>
    <w:p w14:paraId="4C65F880">
      <w:pPr>
        <w:wordWrap w:val="0"/>
        <w:snapToGrid w:val="0"/>
        <w:spacing w:line="360" w:lineRule="auto"/>
        <w:ind w:firstLine="480" w:firstLineChars="200"/>
        <w:rPr>
          <w:sz w:val="24"/>
        </w:rPr>
      </w:pPr>
      <w:r>
        <w:rPr>
          <w:rFonts w:hint="eastAsia"/>
          <w:sz w:val="24"/>
        </w:rPr>
        <w:t>对于超过</w:t>
      </w:r>
      <w:r>
        <w:rPr>
          <w:sz w:val="24"/>
        </w:rPr>
        <w:t>1000V</w:t>
      </w:r>
      <w:r>
        <w:rPr>
          <w:rFonts w:hint="eastAsia"/>
          <w:sz w:val="24"/>
        </w:rPr>
        <w:t>的带电装置和设备应防止直接接触或间接接触。</w:t>
      </w:r>
    </w:p>
    <w:p w14:paraId="7EFB3338">
      <w:pPr>
        <w:wordWrap w:val="0"/>
        <w:snapToGrid w:val="0"/>
        <w:spacing w:line="360" w:lineRule="auto"/>
        <w:ind w:firstLine="480" w:firstLineChars="200"/>
        <w:rPr>
          <w:sz w:val="24"/>
        </w:rPr>
      </w:pPr>
      <w:r>
        <w:rPr>
          <w:rFonts w:hint="eastAsia"/>
          <w:sz w:val="24"/>
        </w:rPr>
        <w:t>对于可能直接接触的带电装置和设备，应采取对带电部分进行隔离或加保护罩（保护网）的方式进行保护；</w:t>
      </w:r>
    </w:p>
    <w:p w14:paraId="05E8DAB1">
      <w:pPr>
        <w:wordWrap w:val="0"/>
        <w:snapToGrid w:val="0"/>
        <w:spacing w:line="360" w:lineRule="auto"/>
        <w:ind w:firstLine="480" w:firstLineChars="200"/>
        <w:rPr>
          <w:sz w:val="24"/>
        </w:rPr>
      </w:pPr>
      <w:r>
        <w:rPr>
          <w:rFonts w:hint="eastAsia"/>
          <w:sz w:val="24"/>
        </w:rPr>
        <w:t>对于可能间接接触的带电装置和设备，也应有相应的保护等措施。</w:t>
      </w:r>
    </w:p>
    <w:p w14:paraId="511A68C7">
      <w:pPr>
        <w:pStyle w:val="9"/>
        <w:spacing w:before="0" w:line="360" w:lineRule="auto"/>
        <w:ind w:left="0" w:firstLine="0"/>
        <w:rPr>
          <w:b/>
          <w:bCs/>
        </w:rPr>
      </w:pPr>
      <w:r>
        <w:rPr>
          <w:b/>
          <w:bCs/>
        </w:rPr>
        <w:t>5.2.</w:t>
      </w:r>
      <w:r>
        <w:rPr>
          <w:rFonts w:hint="eastAsia"/>
          <w:b/>
          <w:bCs/>
        </w:rPr>
        <w:t>7</w:t>
      </w:r>
      <w:r>
        <w:rPr>
          <w:b/>
          <w:bCs/>
        </w:rPr>
        <w:t xml:space="preserve"> </w:t>
      </w:r>
      <w:r>
        <w:rPr>
          <w:rFonts w:hint="eastAsia"/>
          <w:b/>
          <w:bCs/>
        </w:rPr>
        <w:t>电气设备的颜色标识</w:t>
      </w:r>
    </w:p>
    <w:p w14:paraId="7D328822">
      <w:pPr>
        <w:wordWrap w:val="0"/>
        <w:snapToGrid w:val="0"/>
        <w:spacing w:line="360" w:lineRule="auto"/>
        <w:ind w:firstLine="480" w:firstLineChars="200"/>
        <w:rPr>
          <w:sz w:val="24"/>
        </w:rPr>
      </w:pPr>
      <w:r>
        <w:rPr>
          <w:rFonts w:hint="eastAsia"/>
          <w:sz w:val="24"/>
        </w:rPr>
        <w:t>电气设备外壳的颜色由招标方指定或确认。</w:t>
      </w:r>
    </w:p>
    <w:p w14:paraId="169D8B7F">
      <w:pPr>
        <w:wordWrap w:val="0"/>
        <w:snapToGrid w:val="0"/>
        <w:spacing w:line="360" w:lineRule="auto"/>
        <w:ind w:firstLine="480" w:firstLineChars="200"/>
        <w:rPr>
          <w:sz w:val="24"/>
        </w:rPr>
      </w:pPr>
      <w:r>
        <w:rPr>
          <w:rFonts w:hint="eastAsia"/>
          <w:sz w:val="24"/>
        </w:rPr>
        <w:t>控制屏、盘上的指示灯、按钮采用如下颜色标识：</w:t>
      </w:r>
    </w:p>
    <w:p w14:paraId="34FD4674">
      <w:pPr>
        <w:wordWrap w:val="0"/>
        <w:snapToGrid w:val="0"/>
        <w:spacing w:line="360" w:lineRule="auto"/>
        <w:ind w:firstLine="480" w:firstLineChars="200"/>
        <w:rPr>
          <w:sz w:val="24"/>
        </w:rPr>
      </w:pPr>
      <w:r>
        <w:rPr>
          <w:sz w:val="24"/>
        </w:rPr>
        <w:t>1</w:t>
      </w:r>
      <w:r>
        <w:rPr>
          <w:rFonts w:hint="eastAsia"/>
          <w:sz w:val="24"/>
        </w:rPr>
        <w:t>）指示灯</w:t>
      </w:r>
    </w:p>
    <w:p w14:paraId="73849645">
      <w:pPr>
        <w:wordWrap w:val="0"/>
        <w:snapToGrid w:val="0"/>
        <w:spacing w:line="360" w:lineRule="auto"/>
        <w:ind w:firstLine="480" w:firstLineChars="200"/>
        <w:rPr>
          <w:sz w:val="24"/>
        </w:rPr>
      </w:pPr>
      <w:r>
        <w:rPr>
          <w:rFonts w:hint="eastAsia"/>
          <w:sz w:val="24"/>
        </w:rPr>
        <w:t>断路器</w:t>
      </w:r>
      <w:r>
        <w:rPr>
          <w:rFonts w:hint="eastAsia"/>
          <w:sz w:val="24"/>
          <w:lang w:eastAsia="zh"/>
        </w:rPr>
        <w:t>合</w:t>
      </w:r>
      <w:r>
        <w:rPr>
          <w:rFonts w:hint="eastAsia"/>
          <w:sz w:val="24"/>
        </w:rPr>
        <w:t>：红色</w:t>
      </w:r>
    </w:p>
    <w:p w14:paraId="4085D5DE">
      <w:pPr>
        <w:wordWrap w:val="0"/>
        <w:snapToGrid w:val="0"/>
        <w:spacing w:line="360" w:lineRule="auto"/>
        <w:ind w:firstLine="480" w:firstLineChars="200"/>
        <w:rPr>
          <w:sz w:val="24"/>
        </w:rPr>
      </w:pPr>
      <w:r>
        <w:rPr>
          <w:rFonts w:hint="eastAsia"/>
          <w:sz w:val="24"/>
        </w:rPr>
        <w:t>断路器</w:t>
      </w:r>
      <w:r>
        <w:rPr>
          <w:rFonts w:hint="eastAsia"/>
          <w:sz w:val="24"/>
          <w:lang w:eastAsia="zh"/>
        </w:rPr>
        <w:t>分</w:t>
      </w:r>
      <w:r>
        <w:rPr>
          <w:rFonts w:hint="eastAsia"/>
          <w:sz w:val="24"/>
        </w:rPr>
        <w:t>：绿色</w:t>
      </w:r>
    </w:p>
    <w:p w14:paraId="696A88C7">
      <w:pPr>
        <w:wordWrap w:val="0"/>
        <w:snapToGrid w:val="0"/>
        <w:spacing w:line="360" w:lineRule="auto"/>
        <w:ind w:firstLine="480" w:firstLineChars="200"/>
        <w:rPr>
          <w:sz w:val="24"/>
        </w:rPr>
      </w:pPr>
      <w:r>
        <w:rPr>
          <w:rFonts w:hint="eastAsia"/>
          <w:sz w:val="24"/>
        </w:rPr>
        <w:t>阀门位于打开位置：红色</w:t>
      </w:r>
    </w:p>
    <w:p w14:paraId="370E200C">
      <w:pPr>
        <w:wordWrap w:val="0"/>
        <w:snapToGrid w:val="0"/>
        <w:spacing w:line="360" w:lineRule="auto"/>
        <w:ind w:firstLine="480" w:firstLineChars="200"/>
        <w:rPr>
          <w:sz w:val="24"/>
        </w:rPr>
      </w:pPr>
      <w:r>
        <w:rPr>
          <w:rFonts w:hint="eastAsia"/>
          <w:sz w:val="24"/>
        </w:rPr>
        <w:t>阀门位于关闭位置：绿色</w:t>
      </w:r>
    </w:p>
    <w:p w14:paraId="33F03976">
      <w:pPr>
        <w:wordWrap w:val="0"/>
        <w:snapToGrid w:val="0"/>
        <w:spacing w:line="360" w:lineRule="auto"/>
        <w:ind w:firstLine="480" w:firstLineChars="200"/>
        <w:rPr>
          <w:sz w:val="24"/>
        </w:rPr>
      </w:pPr>
      <w:r>
        <w:rPr>
          <w:rFonts w:hint="eastAsia"/>
          <w:sz w:val="24"/>
        </w:rPr>
        <w:t>电动机运转：红色</w:t>
      </w:r>
    </w:p>
    <w:p w14:paraId="21D93A30">
      <w:pPr>
        <w:wordWrap w:val="0"/>
        <w:snapToGrid w:val="0"/>
        <w:spacing w:line="360" w:lineRule="auto"/>
        <w:ind w:firstLine="480" w:firstLineChars="200"/>
        <w:rPr>
          <w:sz w:val="24"/>
        </w:rPr>
      </w:pPr>
      <w:r>
        <w:rPr>
          <w:rFonts w:hint="eastAsia"/>
          <w:sz w:val="24"/>
        </w:rPr>
        <w:t>电动机停转：绿色</w:t>
      </w:r>
    </w:p>
    <w:p w14:paraId="259A0082">
      <w:pPr>
        <w:wordWrap w:val="0"/>
        <w:snapToGrid w:val="0"/>
        <w:spacing w:line="360" w:lineRule="auto"/>
        <w:ind w:firstLine="480" w:firstLineChars="200"/>
        <w:rPr>
          <w:sz w:val="24"/>
        </w:rPr>
      </w:pPr>
      <w:r>
        <w:rPr>
          <w:rFonts w:hint="eastAsia"/>
          <w:sz w:val="24"/>
        </w:rPr>
        <w:t>报警、跳闸及故障信号：黄色、红色或采用相应铭牌的分合指示；并采用不同的颜色区分跳闸信号和报警信号。</w:t>
      </w:r>
    </w:p>
    <w:p w14:paraId="20123021">
      <w:pPr>
        <w:wordWrap w:val="0"/>
        <w:snapToGrid w:val="0"/>
        <w:spacing w:line="360" w:lineRule="auto"/>
        <w:ind w:firstLine="480" w:firstLineChars="200"/>
        <w:rPr>
          <w:sz w:val="24"/>
        </w:rPr>
      </w:pPr>
      <w:r>
        <w:rPr>
          <w:sz w:val="24"/>
        </w:rPr>
        <w:t>2</w:t>
      </w:r>
      <w:r>
        <w:rPr>
          <w:rFonts w:hint="eastAsia"/>
          <w:sz w:val="24"/>
        </w:rPr>
        <w:t>）按钮</w:t>
      </w:r>
    </w:p>
    <w:p w14:paraId="74CD1E9A">
      <w:pPr>
        <w:wordWrap w:val="0"/>
        <w:snapToGrid w:val="0"/>
        <w:spacing w:line="360" w:lineRule="auto"/>
        <w:ind w:firstLine="480" w:firstLineChars="200"/>
        <w:rPr>
          <w:sz w:val="24"/>
        </w:rPr>
      </w:pPr>
      <w:r>
        <w:rPr>
          <w:rFonts w:hint="eastAsia"/>
          <w:sz w:val="24"/>
        </w:rPr>
        <w:t>断路器跳闸（</w:t>
      </w:r>
      <w:r>
        <w:rPr>
          <w:rFonts w:hint="eastAsia"/>
          <w:sz w:val="24"/>
          <w:lang w:eastAsia="zh"/>
        </w:rPr>
        <w:t>分</w:t>
      </w:r>
      <w:r>
        <w:rPr>
          <w:rFonts w:hint="eastAsia"/>
          <w:sz w:val="24"/>
        </w:rPr>
        <w:t>）：绿色</w:t>
      </w:r>
    </w:p>
    <w:p w14:paraId="7C1BF81F">
      <w:pPr>
        <w:wordWrap w:val="0"/>
        <w:snapToGrid w:val="0"/>
        <w:spacing w:line="360" w:lineRule="auto"/>
        <w:ind w:firstLine="480" w:firstLineChars="200"/>
        <w:rPr>
          <w:sz w:val="24"/>
        </w:rPr>
      </w:pPr>
      <w:r>
        <w:rPr>
          <w:rFonts w:hint="eastAsia"/>
          <w:sz w:val="24"/>
        </w:rPr>
        <w:t>所有其他按钮：黑色并带有相关铭牌文字</w:t>
      </w:r>
    </w:p>
    <w:p w14:paraId="580AB8F8">
      <w:pPr>
        <w:wordWrap w:val="0"/>
        <w:snapToGrid w:val="0"/>
        <w:spacing w:line="360" w:lineRule="auto"/>
        <w:ind w:firstLine="480" w:firstLineChars="200"/>
        <w:rPr>
          <w:sz w:val="24"/>
        </w:rPr>
      </w:pPr>
      <w:r>
        <w:rPr>
          <w:rFonts w:hint="eastAsia"/>
          <w:sz w:val="24"/>
        </w:rPr>
        <w:t>当按钮的</w:t>
      </w:r>
      <w:r>
        <w:rPr>
          <w:sz w:val="24"/>
        </w:rPr>
        <w:t>ON/OFF</w:t>
      </w:r>
      <w:r>
        <w:rPr>
          <w:rFonts w:hint="eastAsia"/>
          <w:sz w:val="24"/>
        </w:rPr>
        <w:t>状态的位置不易明确区分时，应通过</w:t>
      </w:r>
      <w:r>
        <w:rPr>
          <w:sz w:val="24"/>
        </w:rPr>
        <w:t>“ON”/“OFF”</w:t>
      </w:r>
      <w:r>
        <w:rPr>
          <w:rFonts w:hint="eastAsia"/>
          <w:sz w:val="24"/>
        </w:rPr>
        <w:t>或</w:t>
      </w:r>
      <w:r>
        <w:rPr>
          <w:sz w:val="24"/>
        </w:rPr>
        <w:t>“O”/“I”</w:t>
      </w:r>
      <w:r>
        <w:rPr>
          <w:rFonts w:hint="eastAsia"/>
          <w:sz w:val="24"/>
        </w:rPr>
        <w:t>标记或用以上所述的色彩标识加以注明。</w:t>
      </w:r>
    </w:p>
    <w:p w14:paraId="2E66D7BD">
      <w:pPr>
        <w:wordWrap w:val="0"/>
        <w:snapToGrid w:val="0"/>
        <w:spacing w:line="360" w:lineRule="auto"/>
        <w:ind w:firstLine="480" w:firstLineChars="200"/>
        <w:rPr>
          <w:sz w:val="24"/>
        </w:rPr>
      </w:pPr>
      <w:r>
        <w:rPr>
          <w:rFonts w:hint="eastAsia"/>
          <w:sz w:val="24"/>
        </w:rPr>
        <w:t>对于模拟图，包括特殊的盘或柜面板等，投标方应采用经认可的颜色，所设定的指示器，设备符号应与模拟图上相一致。不同的电压等级在模拟图上应采用不同的颜色表示。</w:t>
      </w:r>
    </w:p>
    <w:p w14:paraId="3A6F38BD">
      <w:pPr>
        <w:wordWrap w:val="0"/>
        <w:snapToGrid w:val="0"/>
        <w:spacing w:line="360" w:lineRule="auto"/>
        <w:ind w:firstLine="480" w:firstLineChars="200"/>
        <w:rPr>
          <w:sz w:val="24"/>
        </w:rPr>
      </w:pPr>
      <w:r>
        <w:rPr>
          <w:rFonts w:hint="eastAsia"/>
          <w:sz w:val="24"/>
        </w:rPr>
        <w:t>集中控制的重要电动机设就地事故按钮。事故按钮采用密封、防水、防尘型按钮，具备防护罩一体式按钮，事故按钮电缆采用下进线方式。事故按钮至开关柜的二次电缆由投标方提供。</w:t>
      </w:r>
    </w:p>
    <w:p w14:paraId="57E084A6">
      <w:pPr>
        <w:pStyle w:val="7"/>
        <w:spacing w:before="0" w:after="0" w:line="360" w:lineRule="auto"/>
        <w:rPr>
          <w:rFonts w:ascii="Times New Roman" w:hAnsi="Times New Roman" w:eastAsia="宋体"/>
        </w:rPr>
      </w:pPr>
      <w:r>
        <w:rPr>
          <w:rFonts w:ascii="Times New Roman" w:hAnsi="Times New Roman" w:eastAsia="宋体"/>
        </w:rPr>
        <w:t>5.3 仪表及控制技术要求</w:t>
      </w:r>
    </w:p>
    <w:p w14:paraId="5B4DB3E9">
      <w:pPr>
        <w:pStyle w:val="9"/>
        <w:spacing w:before="0" w:line="360" w:lineRule="auto"/>
        <w:ind w:left="0" w:firstLine="0"/>
        <w:rPr>
          <w:b/>
          <w:bCs/>
        </w:rPr>
      </w:pPr>
      <w:r>
        <w:rPr>
          <w:b/>
          <w:bCs/>
        </w:rPr>
        <w:t>5.3.1 总述</w:t>
      </w:r>
    </w:p>
    <w:p w14:paraId="4EFBE928">
      <w:pPr>
        <w:snapToGrid w:val="0"/>
        <w:spacing w:line="360" w:lineRule="auto"/>
        <w:rPr>
          <w:sz w:val="24"/>
        </w:rPr>
      </w:pPr>
      <w:r>
        <w:rPr>
          <w:sz w:val="24"/>
        </w:rPr>
        <w:t>5.3.1.1 与本技术规范书其它章节对本工程的总要求及与工艺部分仪表与控制（I&amp;C）要求、电气部分和仪表控制的其它规范及说明一并构成对脱硫废水零排放系统项目仪表与控制系统的技术要求。</w:t>
      </w:r>
    </w:p>
    <w:p w14:paraId="312C7282">
      <w:pPr>
        <w:snapToGrid w:val="0"/>
        <w:spacing w:line="360" w:lineRule="auto"/>
        <w:rPr>
          <w:sz w:val="24"/>
        </w:rPr>
      </w:pPr>
      <w:r>
        <w:rPr>
          <w:sz w:val="24"/>
        </w:rPr>
        <w:t>5.3.1.2 本部分列出了脱硫废水零排放系统项目仪表与控制系统的工作范围、接口界限、供货范围和相关技术要求。无论本技术规范中是否作出了详细规定，投标方都应设计并提供能够满足系统各工艺系统设备安全、经济运行和监视、控制、经济核算的要求，并满足国家和国际相关规范、安全、先进、完整的仪表和控制系统。</w:t>
      </w:r>
    </w:p>
    <w:p w14:paraId="1131A9F0">
      <w:pPr>
        <w:snapToGrid w:val="0"/>
        <w:spacing w:line="360" w:lineRule="auto"/>
        <w:rPr>
          <w:sz w:val="24"/>
        </w:rPr>
      </w:pPr>
      <w:r>
        <w:rPr>
          <w:sz w:val="24"/>
        </w:rPr>
        <w:t>5.3.1.3 处理系统仪表与控制系统按照同期国内同类装置的先进水平设计。满足工艺系统提出的技术、功能以及经济性能等方面的要求。</w:t>
      </w:r>
    </w:p>
    <w:p w14:paraId="39512551">
      <w:pPr>
        <w:pStyle w:val="9"/>
        <w:spacing w:before="0" w:line="360" w:lineRule="auto"/>
        <w:ind w:left="0" w:firstLine="0"/>
        <w:rPr>
          <w:b/>
          <w:bCs/>
        </w:rPr>
      </w:pPr>
      <w:r>
        <w:rPr>
          <w:b/>
          <w:bCs/>
        </w:rPr>
        <w:t>5.3.2 自动化控制水平</w:t>
      </w:r>
    </w:p>
    <w:p w14:paraId="7911790D">
      <w:pPr>
        <w:snapToGrid w:val="0"/>
        <w:spacing w:line="360" w:lineRule="auto"/>
        <w:ind w:firstLine="480" w:firstLineChars="200"/>
        <w:rPr>
          <w:sz w:val="24"/>
        </w:rPr>
      </w:pPr>
      <w:r>
        <w:rPr>
          <w:sz w:val="24"/>
        </w:rPr>
        <w:t>脱硫废水零排放系统EPC控制系统的监控管理范围</w:t>
      </w:r>
      <w:r>
        <w:rPr>
          <w:rFonts w:hint="eastAsia"/>
          <w:sz w:val="24"/>
          <w:lang w:eastAsia="zh"/>
        </w:rPr>
        <w:t>包括</w:t>
      </w:r>
      <w:r>
        <w:rPr>
          <w:sz w:val="24"/>
        </w:rPr>
        <w:t>脱硫废水零排放系统工程范围内各脱硫废水零排放</w:t>
      </w:r>
      <w:r>
        <w:rPr>
          <w:rFonts w:hint="eastAsia"/>
          <w:sz w:val="24"/>
          <w:lang w:eastAsia="zh"/>
        </w:rPr>
        <w:t>处理</w:t>
      </w:r>
      <w:r>
        <w:rPr>
          <w:sz w:val="24"/>
        </w:rPr>
        <w:t>系统等。脱硫废水零排放系统EPC控制系统（DCS）由投标方负责设计、安装、接线、调试、试运，直至验收通过。</w:t>
      </w:r>
    </w:p>
    <w:p w14:paraId="2E5DE5C1">
      <w:pPr>
        <w:snapToGrid w:val="0"/>
        <w:spacing w:line="360" w:lineRule="auto"/>
        <w:ind w:firstLine="480" w:firstLineChars="200"/>
        <w:rPr>
          <w:sz w:val="24"/>
        </w:rPr>
      </w:pPr>
      <w:r>
        <w:rPr>
          <w:sz w:val="24"/>
        </w:rPr>
        <w:t>脱硫废水零排放系统EPC控制系统采用集中控制方式。在各子系统设置控制子站，将处理系统的各子系统的控制纳入脱硫废水零排放系统EPC控制网。运行人员可在机组的集中控制室内，以操作员站作为人机接口方式，对脱硫废水零排放系统EPC内各子系统设备及主要运行参数进行集中监视、管理、自动顺序控制及闭环控制等。处理系统各子系统不再设就地监控值班点。在控制子站处仅设置必要的临时操作员兼工程师站，作为设备启动初期、调试和巡检的备用操作手段，不作为常规的日常运行操作方式。</w:t>
      </w:r>
    </w:p>
    <w:p w14:paraId="6343E4AB">
      <w:pPr>
        <w:snapToGrid w:val="0"/>
        <w:spacing w:line="360" w:lineRule="auto"/>
        <w:ind w:firstLine="480" w:firstLineChars="200"/>
        <w:rPr>
          <w:sz w:val="24"/>
        </w:rPr>
      </w:pPr>
      <w:r>
        <w:rPr>
          <w:sz w:val="24"/>
        </w:rPr>
        <w:t>脱硫废水零排放系统设置一套工业闭路电视监视系统，通过对摄像头的切换，监视处理系统各子系统主要设备的状况，以确保脱硫废水零排放系统EPC各工艺系统运行的安全性，脱硫废水零排放系统闭路电视摄像头由招标方统一提供，投标方应负责闭路电视摄像头的布置设计及提出摄像头数量。脱硫废水零排放区域的电气配电间和电子设备间将设置门禁点，由招标方统一设计及提供。</w:t>
      </w:r>
    </w:p>
    <w:p w14:paraId="3EA85FDE">
      <w:pPr>
        <w:snapToGrid w:val="0"/>
        <w:spacing w:line="360" w:lineRule="auto"/>
        <w:ind w:firstLine="480" w:firstLineChars="200"/>
        <w:rPr>
          <w:sz w:val="24"/>
        </w:rPr>
      </w:pPr>
      <w:r>
        <w:rPr>
          <w:sz w:val="24"/>
        </w:rPr>
        <w:t>脱硫废水零排放系统EPC控制系统的总体结构共分为三级：</w:t>
      </w:r>
    </w:p>
    <w:p w14:paraId="29AB7F9B">
      <w:pPr>
        <w:snapToGrid w:val="0"/>
        <w:spacing w:line="360" w:lineRule="auto"/>
        <w:ind w:firstLine="480" w:firstLineChars="200"/>
        <w:rPr>
          <w:sz w:val="24"/>
          <w:highlight w:val="none"/>
        </w:rPr>
      </w:pPr>
      <w:r>
        <w:rPr>
          <w:sz w:val="24"/>
          <w:highlight w:val="none"/>
        </w:rPr>
        <w:t>监控管理级：位于</w:t>
      </w:r>
      <w:r>
        <w:rPr>
          <w:rFonts w:hint="eastAsia"/>
          <w:sz w:val="24"/>
          <w:highlight w:val="none"/>
          <w:lang w:eastAsia="zh"/>
        </w:rPr>
        <w:t>补给水处理</w:t>
      </w:r>
      <w:r>
        <w:rPr>
          <w:sz w:val="24"/>
          <w:highlight w:val="none"/>
        </w:rPr>
        <w:t>控制室，由全能操作员站、工程师站、历史数据站、工业以太网交换机、通讯接口机、打印机等组成</w:t>
      </w:r>
      <w:r>
        <w:rPr>
          <w:rFonts w:hint="eastAsia"/>
          <w:sz w:val="24"/>
          <w:highlight w:val="none"/>
        </w:rPr>
        <w:t>。</w:t>
      </w:r>
    </w:p>
    <w:p w14:paraId="6927FA76">
      <w:pPr>
        <w:snapToGrid w:val="0"/>
        <w:spacing w:line="360" w:lineRule="auto"/>
        <w:ind w:firstLine="480" w:firstLineChars="200"/>
        <w:rPr>
          <w:sz w:val="24"/>
          <w:highlight w:val="none"/>
        </w:rPr>
      </w:pPr>
      <w:r>
        <w:rPr>
          <w:sz w:val="24"/>
          <w:highlight w:val="none"/>
        </w:rPr>
        <w:t>控制级：由设置于脱硫废水零排放系统EPC各工艺系统控制器、I/O卡件、电源模块、通讯单元、控制机柜等组成。</w:t>
      </w:r>
    </w:p>
    <w:p w14:paraId="1C1DC862">
      <w:pPr>
        <w:snapToGrid w:val="0"/>
        <w:spacing w:line="360" w:lineRule="auto"/>
        <w:ind w:firstLine="480" w:firstLineChars="200"/>
        <w:rPr>
          <w:sz w:val="24"/>
          <w:highlight w:val="none"/>
        </w:rPr>
      </w:pPr>
      <w:r>
        <w:rPr>
          <w:sz w:val="24"/>
          <w:highlight w:val="none"/>
        </w:rPr>
        <w:t>现场检测和执行级：由脱硫废水零排放系统EPC各工艺系统的各类检测仪表及执行机构等组成。</w:t>
      </w:r>
    </w:p>
    <w:p w14:paraId="43F1363D">
      <w:pPr>
        <w:snapToGrid w:val="0"/>
        <w:spacing w:line="360" w:lineRule="auto"/>
        <w:ind w:firstLine="480" w:firstLineChars="200"/>
        <w:rPr>
          <w:rFonts w:hint="eastAsia"/>
          <w:sz w:val="24"/>
          <w:highlight w:val="none"/>
        </w:rPr>
      </w:pPr>
      <w:r>
        <w:rPr>
          <w:sz w:val="24"/>
          <w:highlight w:val="none"/>
        </w:rPr>
        <w:t>脱硫废水零排放系统EPC控制系统的软、硬件选型与招标方DCS控制系统一致，并无缝接入招标方全厂辅控网DCS控制系统，接口点暂定在全厂辅控网的水网DCS网络柜的交换机上。</w:t>
      </w:r>
    </w:p>
    <w:p w14:paraId="3A0106C2">
      <w:pPr>
        <w:snapToGrid/>
        <w:spacing w:line="360" w:lineRule="auto"/>
        <w:ind w:firstLine="480" w:firstLineChars="200"/>
        <w:rPr>
          <w:rFonts w:ascii="宋体" w:hAnsi="宋体"/>
          <w:color w:val="000000"/>
          <w:sz w:val="24"/>
          <w:highlight w:val="none"/>
        </w:rPr>
      </w:pPr>
      <w:r>
        <w:rPr>
          <w:sz w:val="24"/>
          <w:highlight w:val="none"/>
        </w:rPr>
        <w:t>脱硫废水零排放系统EPC控制系统</w:t>
      </w:r>
      <w:r>
        <w:rPr>
          <w:rFonts w:hint="eastAsia" w:ascii="宋体" w:hAnsi="宋体"/>
          <w:color w:val="000000"/>
          <w:spacing w:val="10"/>
          <w:kern w:val="32"/>
          <w:sz w:val="24"/>
          <w:highlight w:val="none"/>
        </w:rPr>
        <w:t>将按</w:t>
      </w:r>
      <w:r>
        <w:rPr>
          <w:rFonts w:hint="eastAsia" w:ascii="宋体" w:hAnsi="宋体"/>
          <w:color w:val="000000"/>
          <w:sz w:val="24"/>
          <w:highlight w:val="none"/>
        </w:rPr>
        <w:t>#1炉和#2炉及两炉公用分别设置冗余控制器。控制器配置原则：按照工艺系统配置控制器，控制器指标同招标方机组DCS，每对冗余控制器的I/O点数（包括备用点）不应多于500点。要求每台机组</w:t>
      </w:r>
      <w:r>
        <w:rPr>
          <w:sz w:val="24"/>
          <w:highlight w:val="none"/>
        </w:rPr>
        <w:t>脱硫废水零排放系统</w:t>
      </w:r>
      <w:r>
        <w:rPr>
          <w:rFonts w:hint="eastAsia" w:ascii="宋体" w:hAnsi="宋体"/>
          <w:color w:val="000000"/>
          <w:sz w:val="24"/>
          <w:highlight w:val="none"/>
        </w:rPr>
        <w:t>-DCS控制器对数不少于2对，公用-DCS控制器对数不少于2对（暂定）。每个机柜内的每种类型Ｉ／Ｏ测点都应有20%的备用量。每个机柜内应有20%的模件插槽备用量。该备用插槽应配置必要的硬件，保证今后插入模件就能投入运行。最忙时，每个控制器CPU的负荷率不大于60%，操作员站服务器CPU负荷率不大于40%。</w:t>
      </w:r>
    </w:p>
    <w:p w14:paraId="03194064">
      <w:pPr>
        <w:pStyle w:val="9"/>
        <w:spacing w:before="0" w:line="360" w:lineRule="auto"/>
        <w:ind w:left="0" w:firstLine="0"/>
        <w:rPr>
          <w:b/>
          <w:bCs/>
        </w:rPr>
      </w:pPr>
      <w:r>
        <w:rPr>
          <w:b/>
          <w:bCs/>
        </w:rPr>
        <w:t>5.3.3 自动控制功能</w:t>
      </w:r>
    </w:p>
    <w:p w14:paraId="7AC7EA42">
      <w:pPr>
        <w:snapToGrid w:val="0"/>
        <w:spacing w:line="360" w:lineRule="auto"/>
        <w:ind w:firstLine="480" w:firstLineChars="200"/>
        <w:rPr>
          <w:sz w:val="24"/>
        </w:rPr>
      </w:pPr>
      <w:r>
        <w:rPr>
          <w:sz w:val="24"/>
        </w:rPr>
        <w:t>脱硫废水零排放系统EPC按自动程控运行方式进行设计。所有被控对象及过程控制参数在机组集中控制室内，通过全能操作员站进行集中监控，主要工艺系统设备按程控步序运行操作，也可在操作站上进行软手操操作,或在就地电磁阀箱/MCC上对单个设备进行启停及开关的操作。操作站对整个工艺系统进行监控，采用全中文图形界面，全自动化动态显示、数据分析、数据存储、报表打印、高速通讯等功能。完成工艺系统控制、显示、报警、报表、管理于一体。工程师站可完成系统组态、调试及控制参数的在线修改和设置等功能。</w:t>
      </w:r>
    </w:p>
    <w:p w14:paraId="6272CD14">
      <w:pPr>
        <w:snapToGrid w:val="0"/>
        <w:spacing w:line="360" w:lineRule="auto"/>
        <w:ind w:firstLine="480" w:firstLineChars="200"/>
        <w:rPr>
          <w:sz w:val="24"/>
        </w:rPr>
      </w:pPr>
      <w:r>
        <w:rPr>
          <w:sz w:val="24"/>
        </w:rPr>
        <w:t>在系统启停、正常运行、或异常工况出现的过程中，自动对各参数进行检测、数据处理、定时制表、参数越限时的自动报警和打印。根据运行人员在LCD操作员站发出的命令，自动完成各局部工艺系统的顺序启停。</w:t>
      </w:r>
    </w:p>
    <w:p w14:paraId="693266C8">
      <w:pPr>
        <w:snapToGrid w:val="0"/>
        <w:spacing w:line="360" w:lineRule="auto"/>
        <w:ind w:firstLine="480" w:firstLineChars="200"/>
        <w:rPr>
          <w:sz w:val="24"/>
        </w:rPr>
      </w:pPr>
      <w:r>
        <w:rPr>
          <w:sz w:val="24"/>
        </w:rPr>
        <w:t>当系统发生异常、或故障时，能通过联锁保护自动切除有关设备及系统；同时进行事故记录，并对异常参数或状态进行事故追忆。</w:t>
      </w:r>
    </w:p>
    <w:p w14:paraId="4D9E03C9">
      <w:pPr>
        <w:snapToGrid w:val="0"/>
        <w:spacing w:line="360" w:lineRule="auto"/>
        <w:ind w:firstLine="480" w:firstLineChars="200"/>
        <w:rPr>
          <w:sz w:val="24"/>
        </w:rPr>
      </w:pPr>
      <w:r>
        <w:rPr>
          <w:sz w:val="24"/>
        </w:rPr>
        <w:t>控制、报警、监视和保护等基本功能从功能上和物理上尽可能分开，以保证在某一功能失效时，不会导致其它功能失效。保护功能必须具有独立性。</w:t>
      </w:r>
    </w:p>
    <w:p w14:paraId="42041CE5">
      <w:pPr>
        <w:snapToGrid w:val="0"/>
        <w:spacing w:line="360" w:lineRule="auto"/>
        <w:ind w:firstLine="480" w:firstLineChars="200"/>
        <w:rPr>
          <w:sz w:val="24"/>
        </w:rPr>
      </w:pPr>
      <w:r>
        <w:rPr>
          <w:sz w:val="24"/>
        </w:rPr>
        <w:t>功能组控制的分级应按主要设备和辅助设备来建立，以便在部分传感器、部件或设备故障时，允许运行人员选择较低一级的自动脱硫废水零排放系统平而不致全部丧失过程的控制。</w:t>
      </w:r>
    </w:p>
    <w:p w14:paraId="32D56618">
      <w:pPr>
        <w:snapToGrid w:val="0"/>
        <w:spacing w:line="360" w:lineRule="auto"/>
        <w:ind w:firstLine="480" w:firstLineChars="200"/>
        <w:rPr>
          <w:sz w:val="24"/>
        </w:rPr>
      </w:pPr>
      <w:r>
        <w:rPr>
          <w:sz w:val="24"/>
        </w:rPr>
        <w:t>对于工艺系统内所有的电动阀门、风机、泵等设备，均可进行程序(远方)控制及就地/MCC控制，对于气动阀门能在电磁阀箱上进行控制。在操作员站进行远操时，控制逻辑中应提供必要的闭锁手段，防止误操作。气动阀门的控制电磁阀应相对就地集中布置在电磁阀柜/箱内，并尽量考虑设备的完整性。</w:t>
      </w:r>
    </w:p>
    <w:p w14:paraId="3FBA6595">
      <w:pPr>
        <w:snapToGrid w:val="0"/>
        <w:spacing w:line="360" w:lineRule="auto"/>
        <w:ind w:firstLine="480" w:firstLineChars="200"/>
        <w:rPr>
          <w:sz w:val="24"/>
        </w:rPr>
      </w:pPr>
      <w:r>
        <w:rPr>
          <w:sz w:val="24"/>
        </w:rPr>
        <w:t>画面能显示工艺流程及其测量参数，控制方式、顺序运行状况、控制对象状态等，并能显示成组参数。当参数越限报警控制对象故障或状态变化时，能以不同颜色进行显示。按照工艺流程图设计画面，设有足够的幅数以保证工艺系统和监控对象的完整性。</w:t>
      </w:r>
    </w:p>
    <w:p w14:paraId="6CD7EE2D">
      <w:pPr>
        <w:snapToGrid w:val="0"/>
        <w:spacing w:line="360" w:lineRule="auto"/>
        <w:ind w:firstLine="480" w:firstLineChars="200"/>
        <w:rPr>
          <w:sz w:val="24"/>
        </w:rPr>
      </w:pPr>
      <w:r>
        <w:rPr>
          <w:sz w:val="24"/>
        </w:rPr>
        <w:t>提供一套脱硫废水零排放集中控制系统，监控范围包括：脱硫废水浓缩系统、脱硫废水调质系统及脱硫废水干燥系统等。实现智能化调控、运行数据分析、自动加药、在线评估优化、故障自动诊断等，实现全面无人值守。</w:t>
      </w:r>
    </w:p>
    <w:p w14:paraId="32D92783">
      <w:pPr>
        <w:snapToGrid w:val="0"/>
        <w:spacing w:line="360" w:lineRule="auto"/>
        <w:ind w:firstLine="480" w:firstLineChars="200"/>
        <w:rPr>
          <w:sz w:val="24"/>
        </w:rPr>
      </w:pPr>
      <w:r>
        <w:rPr>
          <w:sz w:val="24"/>
        </w:rPr>
        <w:t>投标方需提供满足以上功能的热控仪表、控制设备。</w:t>
      </w:r>
    </w:p>
    <w:p w14:paraId="4FCDAD79">
      <w:pPr>
        <w:pStyle w:val="9"/>
        <w:spacing w:before="0" w:line="360" w:lineRule="auto"/>
        <w:ind w:left="0" w:firstLine="0"/>
        <w:rPr>
          <w:b/>
          <w:bCs/>
        </w:rPr>
      </w:pPr>
      <w:r>
        <w:rPr>
          <w:b/>
          <w:bCs/>
        </w:rPr>
        <w:t>5.3.4 工作范围及接口界限</w:t>
      </w:r>
    </w:p>
    <w:p w14:paraId="2084CF7A">
      <w:pPr>
        <w:snapToGrid w:val="0"/>
        <w:spacing w:line="360" w:lineRule="auto"/>
        <w:ind w:firstLine="480" w:firstLineChars="200"/>
        <w:rPr>
          <w:sz w:val="24"/>
        </w:rPr>
      </w:pPr>
      <w:r>
        <w:rPr>
          <w:sz w:val="24"/>
        </w:rPr>
        <w:t>工作范围：</w:t>
      </w:r>
    </w:p>
    <w:p w14:paraId="221850F7">
      <w:pPr>
        <w:snapToGrid w:val="0"/>
        <w:spacing w:line="360" w:lineRule="auto"/>
        <w:ind w:firstLine="480" w:firstLineChars="200"/>
        <w:rPr>
          <w:sz w:val="24"/>
        </w:rPr>
      </w:pPr>
      <w:r>
        <w:rPr>
          <w:sz w:val="24"/>
        </w:rPr>
        <w:t>投标方负责脱硫废水零排放系统范围内仪表与控制系统的热控系统设计、安装设计，并负责上述系统范围内的仪表、设备、材料与备品备件供货、设备安装、系统调试及用户培训、性能试验、系统验收等，以及提供满足全厂控制系统要求的接口软、硬件和相应的配合工作。</w:t>
      </w:r>
    </w:p>
    <w:p w14:paraId="0DB1D31C">
      <w:pPr>
        <w:snapToGrid w:val="0"/>
        <w:spacing w:line="360" w:lineRule="auto"/>
        <w:ind w:firstLine="480" w:firstLineChars="200"/>
        <w:rPr>
          <w:sz w:val="24"/>
          <w:highlight w:val="none"/>
        </w:rPr>
      </w:pPr>
      <w:r>
        <w:rPr>
          <w:sz w:val="24"/>
          <w:highlight w:val="none"/>
        </w:rPr>
        <w:t>投标方提供脱硫废水零排放集中控制系统，无缝接入招标方全厂辅控网DCS控制系统，接口点暂定在全厂辅控网DCS控制系统网络柜的交换机上。</w:t>
      </w:r>
    </w:p>
    <w:p w14:paraId="48FE8530">
      <w:pPr>
        <w:snapToGrid w:val="0"/>
        <w:spacing w:line="360" w:lineRule="auto"/>
        <w:ind w:firstLine="480" w:firstLineChars="200"/>
      </w:pPr>
      <w:r>
        <w:rPr>
          <w:color w:val="000000"/>
          <w:sz w:val="24"/>
        </w:rPr>
        <w:t>脱硫废水零排放</w:t>
      </w:r>
      <w:r>
        <w:rPr>
          <w:sz w:val="24"/>
        </w:rPr>
        <w:t>系统范围内</w:t>
      </w:r>
      <w:r>
        <w:rPr>
          <w:color w:val="000000"/>
          <w:sz w:val="24"/>
        </w:rPr>
        <w:t>仪表、控制系统及设备所需各类电源由EPC内部提供，招标方不再另外提供电源。电源均应考虑冗余设计。</w:t>
      </w:r>
    </w:p>
    <w:p w14:paraId="6748620B">
      <w:pPr>
        <w:pStyle w:val="9"/>
        <w:spacing w:before="0" w:line="360" w:lineRule="auto"/>
        <w:ind w:left="0" w:firstLine="0"/>
        <w:rPr>
          <w:b/>
          <w:bCs/>
        </w:rPr>
      </w:pPr>
      <w:r>
        <w:rPr>
          <w:b/>
          <w:bCs/>
        </w:rPr>
        <w:t>5.3.5 设备技术规范及要求</w:t>
      </w:r>
    </w:p>
    <w:p w14:paraId="5EE63781">
      <w:pPr>
        <w:snapToGrid w:val="0"/>
        <w:spacing w:line="360" w:lineRule="auto"/>
        <w:rPr>
          <w:sz w:val="24"/>
        </w:rPr>
      </w:pPr>
      <w:r>
        <w:rPr>
          <w:sz w:val="24"/>
        </w:rPr>
        <w:t>5.3.5.1 一般要求</w:t>
      </w:r>
    </w:p>
    <w:p w14:paraId="40EC4534">
      <w:pPr>
        <w:snapToGrid w:val="0"/>
        <w:spacing w:line="360" w:lineRule="auto"/>
        <w:ind w:firstLine="480" w:firstLineChars="200"/>
        <w:rPr>
          <w:sz w:val="24"/>
        </w:rPr>
      </w:pPr>
      <w:r>
        <w:rPr>
          <w:sz w:val="24"/>
        </w:rPr>
        <w:t>（1）仪表和控制设备应考虑最大限度的可用性、可靠性、可控性和可维修性，所有部件应在规定的条件下安全运行。</w:t>
      </w:r>
    </w:p>
    <w:p w14:paraId="4327A09A">
      <w:pPr>
        <w:snapToGrid w:val="0"/>
        <w:spacing w:line="360" w:lineRule="auto"/>
        <w:ind w:firstLine="480" w:firstLineChars="200"/>
        <w:rPr>
          <w:sz w:val="24"/>
        </w:rPr>
      </w:pPr>
      <w:r>
        <w:rPr>
          <w:sz w:val="24"/>
        </w:rPr>
        <w:t>（2）对于处理系统各工艺系统及单体设备的启/停控制、正常运行的监视和调整以及异常与事故工况的处理应完全通过DCS来完成，任何就地操作手段只能用于DCS完全故障或就地巡检人员发现事故时的紧急操作手段。</w:t>
      </w:r>
    </w:p>
    <w:p w14:paraId="6248FD13">
      <w:pPr>
        <w:snapToGrid w:val="0"/>
        <w:spacing w:line="360" w:lineRule="auto"/>
        <w:ind w:firstLine="480" w:firstLineChars="200"/>
        <w:rPr>
          <w:sz w:val="24"/>
        </w:rPr>
      </w:pPr>
      <w:r>
        <w:rPr>
          <w:sz w:val="24"/>
        </w:rPr>
        <w:t>（3）所供的仪表、控制和监测设备应有良好的性能以便于整个装置安全无故障运行和监视</w:t>
      </w:r>
      <w:r>
        <w:rPr>
          <w:rFonts w:hint="eastAsia"/>
          <w:sz w:val="24"/>
          <w:lang w:eastAsia="zh"/>
        </w:rPr>
        <w:t>，</w:t>
      </w:r>
      <w:r>
        <w:rPr>
          <w:sz w:val="24"/>
        </w:rPr>
        <w:t>并应符合相关的防腐要求。</w:t>
      </w:r>
    </w:p>
    <w:p w14:paraId="2521A688">
      <w:pPr>
        <w:snapToGrid w:val="0"/>
        <w:spacing w:line="360" w:lineRule="auto"/>
        <w:ind w:firstLine="480" w:firstLineChars="200"/>
        <w:rPr>
          <w:sz w:val="24"/>
        </w:rPr>
      </w:pPr>
      <w:r>
        <w:rPr>
          <w:sz w:val="24"/>
        </w:rPr>
        <w:t>（4）为了保证测量设备的一致性和把不同备件数降到最低限度，投标方应尽可能选用同一厂家和同规格型号的控制仪表设备</w:t>
      </w:r>
    </w:p>
    <w:p w14:paraId="16FE8713">
      <w:pPr>
        <w:snapToGrid w:val="0"/>
        <w:spacing w:line="360" w:lineRule="auto"/>
        <w:ind w:firstLine="480" w:firstLineChars="200"/>
        <w:rPr>
          <w:sz w:val="24"/>
        </w:rPr>
      </w:pPr>
      <w:r>
        <w:rPr>
          <w:sz w:val="24"/>
        </w:rPr>
        <w:t>（5）处理系统仪表控制系统及装置不设置单独的接地网，所有接地应能接至处理系统内与整个电厂相连的电气接地网上，接地电阻应能满足电气接地网的要求。</w:t>
      </w:r>
    </w:p>
    <w:p w14:paraId="3D90AB4F">
      <w:pPr>
        <w:snapToGrid w:val="0"/>
        <w:spacing w:line="360" w:lineRule="auto"/>
        <w:ind w:firstLine="480" w:firstLineChars="200"/>
      </w:pPr>
      <w:r>
        <w:rPr>
          <w:sz w:val="24"/>
        </w:rPr>
        <w:t>（6）本工程地处海边，盐雾腐蚀极为</w:t>
      </w:r>
      <w:r>
        <w:rPr>
          <w:rFonts w:hint="eastAsia"/>
          <w:sz w:val="24"/>
          <w:lang w:eastAsia="zh"/>
        </w:rPr>
        <w:t>严重</w:t>
      </w:r>
      <w:r>
        <w:rPr>
          <w:sz w:val="24"/>
        </w:rPr>
        <w:t>，为保证仪表和监测设备的正常使用，对于户外安装的仪表和控制设备，在安装位置处需要装设防护设施（如仪表保护箱等），此防护设施应由投标方负责。所配供户外的热工检测元器件、过程开关、执行机构应并加装防雨设施，必要的地方应加装检修平台，防雨设施及其材质必须满足招标方统一的技术要求，由招标方确定。</w:t>
      </w:r>
    </w:p>
    <w:p w14:paraId="7208D382">
      <w:pPr>
        <w:snapToGrid w:val="0"/>
        <w:spacing w:line="360" w:lineRule="auto"/>
        <w:rPr>
          <w:sz w:val="24"/>
        </w:rPr>
      </w:pPr>
      <w:r>
        <w:rPr>
          <w:sz w:val="24"/>
        </w:rPr>
        <w:t>5.3.5.2 就地设备及仪表</w:t>
      </w:r>
    </w:p>
    <w:p w14:paraId="57A70BF3">
      <w:pPr>
        <w:snapToGrid w:val="0"/>
        <w:spacing w:line="360" w:lineRule="auto"/>
        <w:ind w:firstLine="480" w:firstLineChars="200"/>
        <w:rPr>
          <w:sz w:val="24"/>
        </w:rPr>
      </w:pPr>
      <w:r>
        <w:rPr>
          <w:sz w:val="24"/>
        </w:rPr>
        <w:t>（1）检测仪表设置要求：</w:t>
      </w:r>
    </w:p>
    <w:p w14:paraId="3E824E82">
      <w:pPr>
        <w:snapToGrid w:val="0"/>
        <w:spacing w:line="360" w:lineRule="auto"/>
        <w:ind w:firstLine="480" w:firstLineChars="200"/>
        <w:rPr>
          <w:sz w:val="24"/>
        </w:rPr>
      </w:pPr>
      <w:r>
        <w:rPr>
          <w:sz w:val="24"/>
        </w:rPr>
        <w:t>投标方负责为系统设计全部的和完善的仪表设备。</w:t>
      </w:r>
    </w:p>
    <w:p w14:paraId="280A93EA">
      <w:pPr>
        <w:snapToGrid w:val="0"/>
        <w:spacing w:line="360" w:lineRule="auto"/>
        <w:ind w:firstLine="480" w:firstLineChars="200"/>
        <w:rPr>
          <w:sz w:val="24"/>
        </w:rPr>
      </w:pPr>
      <w:r>
        <w:rPr>
          <w:sz w:val="24"/>
        </w:rPr>
        <w:t>投标方根据整个技术规范书及工艺系统要求，对系统设置必要的仪表及报警联锁信号，以满足程控、远方控制及就地控制的不同控制要求。</w:t>
      </w:r>
    </w:p>
    <w:p w14:paraId="38D944CF">
      <w:pPr>
        <w:snapToGrid w:val="0"/>
        <w:spacing w:line="360" w:lineRule="auto"/>
        <w:ind w:firstLine="480" w:firstLineChars="200"/>
        <w:rPr>
          <w:sz w:val="24"/>
        </w:rPr>
      </w:pPr>
      <w:r>
        <w:rPr>
          <w:sz w:val="24"/>
        </w:rPr>
        <w:t>（2）就地仪表及设备的选型应考虑以下原则：</w:t>
      </w:r>
    </w:p>
    <w:p w14:paraId="02319A03">
      <w:pPr>
        <w:snapToGrid w:val="0"/>
        <w:spacing w:line="360" w:lineRule="auto"/>
        <w:ind w:firstLine="480" w:firstLineChars="200"/>
        <w:rPr>
          <w:sz w:val="24"/>
        </w:rPr>
      </w:pPr>
      <w:r>
        <w:rPr>
          <w:sz w:val="24"/>
        </w:rPr>
        <w:t>在需就地巡视的地方，应有就地指示。</w:t>
      </w:r>
    </w:p>
    <w:p w14:paraId="43EE0C47">
      <w:pPr>
        <w:snapToGrid w:val="0"/>
        <w:spacing w:line="360" w:lineRule="auto"/>
        <w:ind w:firstLine="480" w:firstLineChars="200"/>
        <w:rPr>
          <w:sz w:val="24"/>
        </w:rPr>
      </w:pPr>
      <w:r>
        <w:rPr>
          <w:sz w:val="24"/>
        </w:rPr>
        <w:t>为了进行远距离测量，应在重要设备旁安装就地远传仪表。</w:t>
      </w:r>
    </w:p>
    <w:p w14:paraId="1E59D990">
      <w:pPr>
        <w:snapToGrid w:val="0"/>
        <w:spacing w:line="360" w:lineRule="auto"/>
        <w:ind w:firstLine="480" w:firstLineChars="200"/>
        <w:rPr>
          <w:sz w:val="24"/>
        </w:rPr>
      </w:pPr>
      <w:r>
        <w:rPr>
          <w:sz w:val="24"/>
        </w:rPr>
        <w:t>用于联锁和保护的测点和检测元件应使用可靠的，有同等使用经验的产品。</w:t>
      </w:r>
    </w:p>
    <w:p w14:paraId="77FC24A7">
      <w:pPr>
        <w:snapToGrid w:val="0"/>
        <w:spacing w:line="360" w:lineRule="auto"/>
        <w:ind w:firstLine="480" w:firstLineChars="200"/>
        <w:rPr>
          <w:sz w:val="24"/>
        </w:rPr>
      </w:pPr>
      <w:r>
        <w:rPr>
          <w:sz w:val="24"/>
        </w:rPr>
        <w:t>重要环节的执行机构、逻辑开关应使用优质产品。</w:t>
      </w:r>
    </w:p>
    <w:p w14:paraId="1F17157A">
      <w:pPr>
        <w:snapToGrid w:val="0"/>
        <w:spacing w:line="360" w:lineRule="auto"/>
        <w:ind w:firstLine="480" w:firstLineChars="200"/>
        <w:rPr>
          <w:sz w:val="24"/>
        </w:rPr>
      </w:pPr>
      <w:r>
        <w:rPr>
          <w:sz w:val="24"/>
        </w:rPr>
        <w:t>（3）投标方提供的所有显示仪表刻度单位应符合国际标准工程计量单位。</w:t>
      </w:r>
    </w:p>
    <w:p w14:paraId="539FB812">
      <w:pPr>
        <w:snapToGrid w:val="0"/>
        <w:spacing w:line="360" w:lineRule="auto"/>
        <w:ind w:firstLine="480" w:firstLineChars="200"/>
        <w:rPr>
          <w:sz w:val="24"/>
        </w:rPr>
      </w:pPr>
      <w:r>
        <w:rPr>
          <w:sz w:val="24"/>
        </w:rPr>
        <w:t>如：压力和差压：Pa（帕），MPa（兆帕），kPa（千帕）</w:t>
      </w:r>
    </w:p>
    <w:p w14:paraId="316560B5">
      <w:pPr>
        <w:snapToGrid w:val="0"/>
        <w:spacing w:line="360" w:lineRule="auto"/>
        <w:ind w:firstLine="480" w:firstLineChars="200"/>
        <w:rPr>
          <w:sz w:val="24"/>
        </w:rPr>
      </w:pPr>
      <w:r>
        <w:rPr>
          <w:sz w:val="24"/>
        </w:rPr>
        <w:t>温度：℃（摄氏度）</w:t>
      </w:r>
    </w:p>
    <w:p w14:paraId="193BD540">
      <w:pPr>
        <w:snapToGrid w:val="0"/>
        <w:spacing w:line="360" w:lineRule="auto"/>
        <w:ind w:firstLine="480" w:firstLineChars="200"/>
        <w:rPr>
          <w:sz w:val="24"/>
        </w:rPr>
      </w:pPr>
      <w:r>
        <w:rPr>
          <w:sz w:val="24"/>
        </w:rPr>
        <w:t>流量：t/h（吨/小时）、m</w:t>
      </w:r>
      <w:r>
        <w:rPr>
          <w:sz w:val="24"/>
          <w:vertAlign w:val="superscript"/>
        </w:rPr>
        <w:t>3</w:t>
      </w:r>
      <w:r>
        <w:rPr>
          <w:sz w:val="24"/>
        </w:rPr>
        <w:t>/h（立方米/小时）</w:t>
      </w:r>
    </w:p>
    <w:p w14:paraId="2770B565">
      <w:pPr>
        <w:snapToGrid w:val="0"/>
        <w:spacing w:line="360" w:lineRule="auto"/>
        <w:ind w:firstLine="480" w:firstLineChars="200"/>
        <w:rPr>
          <w:sz w:val="24"/>
        </w:rPr>
      </w:pPr>
      <w:r>
        <w:rPr>
          <w:sz w:val="24"/>
        </w:rPr>
        <w:t>（4）投标方提供的所有仪表输出信号均应满足以下要求：</w:t>
      </w:r>
    </w:p>
    <w:p w14:paraId="29EB9F90">
      <w:pPr>
        <w:snapToGrid w:val="0"/>
        <w:spacing w:line="360" w:lineRule="auto"/>
        <w:ind w:firstLine="480" w:firstLineChars="200"/>
        <w:rPr>
          <w:sz w:val="24"/>
        </w:rPr>
      </w:pPr>
      <w:r>
        <w:rPr>
          <w:sz w:val="24"/>
        </w:rPr>
        <w:t>模拟量信号</w:t>
      </w:r>
    </w:p>
    <w:p w14:paraId="4F550FCF">
      <w:pPr>
        <w:snapToGrid w:val="0"/>
        <w:spacing w:line="360" w:lineRule="auto"/>
        <w:ind w:firstLine="480" w:firstLineChars="200"/>
        <w:rPr>
          <w:sz w:val="24"/>
        </w:rPr>
      </w:pPr>
      <w:r>
        <w:rPr>
          <w:sz w:val="24"/>
        </w:rPr>
        <w:t>热电阻    铂电阻Pt100</w:t>
      </w:r>
    </w:p>
    <w:p w14:paraId="0D4C5065">
      <w:pPr>
        <w:snapToGrid w:val="0"/>
        <w:spacing w:line="360" w:lineRule="auto"/>
        <w:ind w:firstLine="480" w:firstLineChars="200"/>
        <w:rPr>
          <w:sz w:val="24"/>
        </w:rPr>
      </w:pPr>
      <w:r>
        <w:rPr>
          <w:sz w:val="24"/>
        </w:rPr>
        <w:t>电流信号  4～20mA DC</w:t>
      </w:r>
    </w:p>
    <w:p w14:paraId="43B4DE26">
      <w:pPr>
        <w:snapToGrid w:val="0"/>
        <w:spacing w:line="360" w:lineRule="auto"/>
        <w:ind w:firstLine="480" w:firstLineChars="200"/>
        <w:rPr>
          <w:sz w:val="24"/>
        </w:rPr>
      </w:pPr>
      <w:r>
        <w:rPr>
          <w:sz w:val="24"/>
        </w:rPr>
        <w:t>开关量信号</w:t>
      </w:r>
    </w:p>
    <w:p w14:paraId="0CBB3F22">
      <w:pPr>
        <w:snapToGrid w:val="0"/>
        <w:spacing w:line="360" w:lineRule="auto"/>
        <w:ind w:firstLine="480" w:firstLineChars="200"/>
        <w:rPr>
          <w:sz w:val="24"/>
        </w:rPr>
      </w:pPr>
      <w:r>
        <w:rPr>
          <w:sz w:val="24"/>
        </w:rPr>
        <w:t>对于压力开关（PS）、温度开关（TS）、液位开关（LS）和位置开关（ZS）等，其接点应是快动干接点型，接点的最小容量应为：220VAC，3A。</w:t>
      </w:r>
    </w:p>
    <w:p w14:paraId="0671C157">
      <w:pPr>
        <w:snapToGrid w:val="0"/>
        <w:spacing w:line="360" w:lineRule="auto"/>
        <w:ind w:firstLine="480" w:firstLineChars="200"/>
        <w:rPr>
          <w:sz w:val="24"/>
        </w:rPr>
      </w:pPr>
      <w:r>
        <w:rPr>
          <w:sz w:val="24"/>
        </w:rPr>
        <w:t>（5）所有设备应在其安装位置处良好运行，特别是室外设备，要求适合其工作的环境条件。</w:t>
      </w:r>
    </w:p>
    <w:p w14:paraId="5512CCBE">
      <w:pPr>
        <w:snapToGrid w:val="0"/>
        <w:spacing w:line="360" w:lineRule="auto"/>
        <w:ind w:firstLine="480" w:firstLineChars="200"/>
        <w:rPr>
          <w:sz w:val="24"/>
        </w:rPr>
      </w:pPr>
      <w:r>
        <w:rPr>
          <w:sz w:val="24"/>
        </w:rPr>
        <w:t>（6）所有双向行程开关的滞后都应是可调的。</w:t>
      </w:r>
    </w:p>
    <w:p w14:paraId="4D458052">
      <w:pPr>
        <w:snapToGrid w:val="0"/>
        <w:spacing w:line="360" w:lineRule="auto"/>
        <w:ind w:firstLine="480" w:firstLineChars="200"/>
        <w:rPr>
          <w:sz w:val="24"/>
        </w:rPr>
      </w:pPr>
      <w:r>
        <w:rPr>
          <w:sz w:val="24"/>
        </w:rPr>
        <w:t>（7）检测仪表精度要求，主要参数不低于0.5级，变送器精度不低于0.5级。变送器在满量程时误差≤±0.1%，线性误差≤0.1%。</w:t>
      </w:r>
    </w:p>
    <w:p w14:paraId="7E58A7D2">
      <w:pPr>
        <w:snapToGrid w:val="0"/>
        <w:spacing w:line="360" w:lineRule="auto"/>
        <w:ind w:firstLine="480" w:firstLineChars="200"/>
        <w:rPr>
          <w:sz w:val="24"/>
        </w:rPr>
      </w:pPr>
      <w:r>
        <w:rPr>
          <w:sz w:val="24"/>
        </w:rPr>
        <w:t>（8）由于环境条件影响，应为室外安装的仪表提供必要的防护措施。</w:t>
      </w:r>
    </w:p>
    <w:p w14:paraId="2A2B21EB">
      <w:pPr>
        <w:snapToGrid w:val="0"/>
        <w:spacing w:line="360" w:lineRule="auto"/>
        <w:rPr>
          <w:sz w:val="24"/>
        </w:rPr>
      </w:pPr>
      <w:r>
        <w:rPr>
          <w:sz w:val="24"/>
        </w:rPr>
        <w:t>5.3.5.3 温度测量</w:t>
      </w:r>
    </w:p>
    <w:p w14:paraId="53C10D4F">
      <w:pPr>
        <w:snapToGrid w:val="0"/>
        <w:spacing w:line="360" w:lineRule="auto"/>
        <w:ind w:firstLine="480" w:firstLineChars="200"/>
        <w:rPr>
          <w:sz w:val="24"/>
        </w:rPr>
      </w:pPr>
      <w:r>
        <w:rPr>
          <w:sz w:val="24"/>
        </w:rPr>
        <w:t>（1）热电偶应选用无机物绝缘型，热绝缘接头且带有不锈钢保护外壳，并应采用“K”或“E”分度产品。</w:t>
      </w:r>
    </w:p>
    <w:p w14:paraId="302880D8">
      <w:pPr>
        <w:snapToGrid w:val="0"/>
        <w:spacing w:line="360" w:lineRule="auto"/>
        <w:ind w:firstLine="480" w:firstLineChars="200"/>
        <w:rPr>
          <w:sz w:val="24"/>
        </w:rPr>
      </w:pPr>
      <w:r>
        <w:rPr>
          <w:sz w:val="24"/>
        </w:rPr>
        <w:t>（2）电阻型测温计应采用铂热电阻Pt100测温元件（三线制）。</w:t>
      </w:r>
    </w:p>
    <w:p w14:paraId="1CE39C96">
      <w:pPr>
        <w:snapToGrid w:val="0"/>
        <w:spacing w:line="360" w:lineRule="auto"/>
        <w:ind w:firstLine="480" w:firstLineChars="200"/>
        <w:rPr>
          <w:sz w:val="24"/>
        </w:rPr>
      </w:pPr>
      <w:r>
        <w:rPr>
          <w:sz w:val="24"/>
        </w:rPr>
        <w:t>（3）所有热电偶和温度计都应选用复合结构，保护套管应根据管路/容器相应条件来选择螺纹连接型或焊接型，其引出线应有密封</w:t>
      </w:r>
      <w:r>
        <w:rPr>
          <w:rFonts w:hint="eastAsia"/>
          <w:sz w:val="24"/>
          <w:lang w:eastAsia="zh"/>
        </w:rPr>
        <w:t>良好</w:t>
      </w:r>
      <w:r>
        <w:rPr>
          <w:sz w:val="24"/>
        </w:rPr>
        <w:t>的终端头。</w:t>
      </w:r>
    </w:p>
    <w:p w14:paraId="62FAF038">
      <w:pPr>
        <w:snapToGrid w:val="0"/>
        <w:spacing w:line="360" w:lineRule="auto"/>
        <w:ind w:firstLine="480" w:firstLineChars="200"/>
        <w:rPr>
          <w:sz w:val="24"/>
        </w:rPr>
      </w:pPr>
      <w:r>
        <w:rPr>
          <w:sz w:val="24"/>
        </w:rPr>
        <w:t>（4）当某温度测点的信号用于多处重要控制回路时，应在同一测点设置多个相应独立传感器的测温装置。</w:t>
      </w:r>
    </w:p>
    <w:p w14:paraId="4FDE8A5B">
      <w:pPr>
        <w:snapToGrid w:val="0"/>
        <w:spacing w:line="360" w:lineRule="auto"/>
        <w:ind w:firstLine="480" w:firstLineChars="200"/>
        <w:rPr>
          <w:sz w:val="24"/>
        </w:rPr>
      </w:pPr>
      <w:r>
        <w:rPr>
          <w:sz w:val="24"/>
        </w:rPr>
        <w:t>（5）用于保护跳闸的温度测点，采用三取二冗余设置（对于轴承温度等保护信号应至少二重冗余），在考虑DCS回路中应有防断线、短路、误动的措施。</w:t>
      </w:r>
    </w:p>
    <w:p w14:paraId="276EA21F">
      <w:pPr>
        <w:snapToGrid w:val="0"/>
        <w:spacing w:line="360" w:lineRule="auto"/>
        <w:ind w:firstLine="480" w:firstLineChars="200"/>
        <w:rPr>
          <w:sz w:val="24"/>
        </w:rPr>
      </w:pPr>
      <w:r>
        <w:rPr>
          <w:sz w:val="24"/>
        </w:rPr>
        <w:t>（6）所有热电偶、热电阻测温元件应采用铠装双支型，保护套管材质满足测量介质特性要求。精度满足以下要求：</w:t>
      </w:r>
    </w:p>
    <w:p w14:paraId="5A4E49AA">
      <w:pPr>
        <w:snapToGrid w:val="0"/>
        <w:spacing w:line="360" w:lineRule="auto"/>
        <w:ind w:firstLine="480" w:firstLineChars="200"/>
        <w:rPr>
          <w:sz w:val="24"/>
        </w:rPr>
      </w:pPr>
      <w:r>
        <w:rPr>
          <w:sz w:val="24"/>
        </w:rPr>
        <w:t>热电偶精度：I级±0.4%；</w:t>
      </w:r>
    </w:p>
    <w:p w14:paraId="086CE6C3">
      <w:pPr>
        <w:snapToGrid w:val="0"/>
        <w:spacing w:line="360" w:lineRule="auto"/>
        <w:ind w:firstLine="480" w:firstLineChars="200"/>
        <w:rPr>
          <w:sz w:val="24"/>
        </w:rPr>
      </w:pPr>
      <w:r>
        <w:rPr>
          <w:sz w:val="24"/>
        </w:rPr>
        <w:t>热电阻精度：A级0.15±0.2%；</w:t>
      </w:r>
    </w:p>
    <w:p w14:paraId="54DD7ECF">
      <w:pPr>
        <w:snapToGrid w:val="0"/>
        <w:spacing w:line="360" w:lineRule="auto"/>
        <w:ind w:firstLine="480" w:firstLineChars="200"/>
        <w:rPr>
          <w:sz w:val="24"/>
        </w:rPr>
      </w:pPr>
      <w:r>
        <w:rPr>
          <w:sz w:val="24"/>
        </w:rPr>
        <w:t>热响时间能满足τ0.5</w:t>
      </w:r>
      <w:r>
        <w:rPr>
          <w:rFonts w:ascii="Cambria Math" w:hAnsi="Cambria Math" w:cs="Cambria Math"/>
          <w:sz w:val="24"/>
        </w:rPr>
        <w:t>∠</w:t>
      </w:r>
      <w:r>
        <w:rPr>
          <w:sz w:val="24"/>
        </w:rPr>
        <w:t>30S；</w:t>
      </w:r>
    </w:p>
    <w:p w14:paraId="5056BF56">
      <w:pPr>
        <w:snapToGrid w:val="0"/>
        <w:spacing w:line="360" w:lineRule="auto"/>
        <w:ind w:firstLine="480" w:firstLineChars="200"/>
        <w:rPr>
          <w:sz w:val="24"/>
        </w:rPr>
      </w:pPr>
      <w:r>
        <w:rPr>
          <w:sz w:val="24"/>
        </w:rPr>
        <w:t>防护等级不低于IP66；</w:t>
      </w:r>
    </w:p>
    <w:p w14:paraId="2AF734EA">
      <w:pPr>
        <w:snapToGrid w:val="0"/>
        <w:spacing w:line="360" w:lineRule="auto"/>
        <w:ind w:firstLine="480" w:firstLineChars="200"/>
        <w:rPr>
          <w:sz w:val="24"/>
        </w:rPr>
      </w:pPr>
      <w:r>
        <w:rPr>
          <w:sz w:val="24"/>
        </w:rPr>
        <w:t>所有热电偶和温度计都应选用复合结构，保护套管应根据管路／容器的相应条件来选择螺纹连接型或焊接型，其引出线应有密封较好的终端头。</w:t>
      </w:r>
    </w:p>
    <w:p w14:paraId="68B5B359">
      <w:pPr>
        <w:snapToGrid w:val="0"/>
        <w:spacing w:line="360" w:lineRule="auto"/>
        <w:ind w:firstLine="480" w:firstLineChars="200"/>
        <w:rPr>
          <w:sz w:val="24"/>
        </w:rPr>
      </w:pPr>
      <w:r>
        <w:rPr>
          <w:sz w:val="24"/>
        </w:rPr>
        <w:t>所有热电阻其引出线应有防水式接线盒。</w:t>
      </w:r>
    </w:p>
    <w:p w14:paraId="1DAE3BF8">
      <w:pPr>
        <w:snapToGrid w:val="0"/>
        <w:spacing w:line="360" w:lineRule="auto"/>
        <w:ind w:firstLine="480" w:firstLineChars="200"/>
        <w:rPr>
          <w:sz w:val="24"/>
        </w:rPr>
      </w:pPr>
      <w:r>
        <w:rPr>
          <w:sz w:val="24"/>
        </w:rPr>
        <w:t>测温元件安装的插入深度应符合相应的标准。</w:t>
      </w:r>
    </w:p>
    <w:p w14:paraId="403F5C61">
      <w:pPr>
        <w:snapToGrid w:val="0"/>
        <w:spacing w:line="360" w:lineRule="auto"/>
        <w:ind w:firstLine="480" w:firstLineChars="200"/>
        <w:rPr>
          <w:sz w:val="24"/>
        </w:rPr>
      </w:pPr>
      <w:r>
        <w:rPr>
          <w:sz w:val="24"/>
        </w:rPr>
        <w:t>（7）试验测点应预留。测温装置的布置应尽可能开孔倾斜向下，暂未使用的测点也应安装插座并有保护盖。在磨损大的场合，</w:t>
      </w:r>
      <w:r>
        <w:rPr>
          <w:rFonts w:hint="eastAsia"/>
          <w:sz w:val="24"/>
          <w:lang w:eastAsia="zh"/>
        </w:rPr>
        <w:t>需</w:t>
      </w:r>
      <w:r>
        <w:rPr>
          <w:sz w:val="24"/>
        </w:rPr>
        <w:t>提供耐磨型测温元件。</w:t>
      </w:r>
    </w:p>
    <w:p w14:paraId="59C7D36C">
      <w:pPr>
        <w:snapToGrid w:val="0"/>
        <w:spacing w:line="360" w:lineRule="auto"/>
        <w:ind w:firstLine="480" w:firstLineChars="200"/>
      </w:pPr>
      <w:r>
        <w:rPr>
          <w:sz w:val="24"/>
        </w:rPr>
        <w:t>（8）带刻度的双金属温度计只用于就地指示，防尘防水，刻度盘应不小于150mm，精度应不低于1.0级，双金属温度计采用热套万向型可抽芯式。通常情况下，表计的量程选择应使其正常运行时指针处在3/4量程位置。必要时应为无振动安装，使显示仪表远离振动场所。</w:t>
      </w:r>
    </w:p>
    <w:p w14:paraId="6206BC6F">
      <w:pPr>
        <w:snapToGrid w:val="0"/>
        <w:spacing w:line="360" w:lineRule="auto"/>
        <w:rPr>
          <w:sz w:val="24"/>
        </w:rPr>
      </w:pPr>
      <w:r>
        <w:rPr>
          <w:sz w:val="24"/>
        </w:rPr>
        <w:t>5.3.5.4 压力/差压测量</w:t>
      </w:r>
    </w:p>
    <w:p w14:paraId="3777E53C">
      <w:pPr>
        <w:spacing w:line="360" w:lineRule="auto"/>
        <w:ind w:firstLine="480" w:firstLineChars="200"/>
        <w:jc w:val="left"/>
        <w:rPr>
          <w:sz w:val="24"/>
        </w:rPr>
      </w:pPr>
      <w:r>
        <w:rPr>
          <w:sz w:val="24"/>
        </w:rPr>
        <w:t>（1）DCS系统监视与控制用回路的输入压力和差压，应采用压力/差压变送器测量。压力/差压测点位置应根据相应管路或容器的规范要求确定。并安装一次隔离阀、二次隔离阀、排污阀及管接头。</w:t>
      </w:r>
    </w:p>
    <w:p w14:paraId="0DA212C1">
      <w:pPr>
        <w:spacing w:line="360" w:lineRule="auto"/>
        <w:ind w:firstLine="480" w:firstLineChars="200"/>
        <w:jc w:val="left"/>
        <w:rPr>
          <w:sz w:val="24"/>
        </w:rPr>
      </w:pPr>
      <w:r>
        <w:rPr>
          <w:sz w:val="24"/>
        </w:rPr>
        <w:t>（2）就地安装的压力表计也应提供仪表阀门。</w:t>
      </w:r>
    </w:p>
    <w:p w14:paraId="1DB6356E">
      <w:pPr>
        <w:spacing w:line="360" w:lineRule="auto"/>
        <w:ind w:firstLine="480" w:firstLineChars="200"/>
        <w:jc w:val="left"/>
        <w:rPr>
          <w:sz w:val="24"/>
        </w:rPr>
      </w:pPr>
      <w:r>
        <w:rPr>
          <w:sz w:val="24"/>
        </w:rPr>
        <w:t>（3）所有压力/差压测量应根据被测介质的参数提供以下部件：</w:t>
      </w:r>
    </w:p>
    <w:p w14:paraId="722C8317">
      <w:pPr>
        <w:numPr>
          <w:ilvl w:val="0"/>
          <w:numId w:val="18"/>
        </w:numPr>
        <w:spacing w:line="360" w:lineRule="auto"/>
        <w:ind w:firstLine="480" w:firstLineChars="200"/>
        <w:jc w:val="left"/>
        <w:rPr>
          <w:sz w:val="24"/>
        </w:rPr>
      </w:pPr>
      <w:r>
        <w:rPr>
          <w:sz w:val="24"/>
        </w:rPr>
        <w:t>一次隔离门，二次门与平衡阀。对于石灰浆液、烟气等的仪表取样一次门及一次门前取样管应由工艺系统统一设置，满足防腐、防堵要求。</w:t>
      </w:r>
    </w:p>
    <w:p w14:paraId="30AE0A29">
      <w:pPr>
        <w:numPr>
          <w:ilvl w:val="0"/>
          <w:numId w:val="18"/>
        </w:numPr>
        <w:spacing w:line="360" w:lineRule="auto"/>
        <w:ind w:firstLine="480" w:firstLineChars="200"/>
        <w:jc w:val="left"/>
        <w:rPr>
          <w:sz w:val="24"/>
        </w:rPr>
      </w:pPr>
      <w:r>
        <w:rPr>
          <w:sz w:val="24"/>
        </w:rPr>
        <w:t>用于清洁压力管道的排污阀。</w:t>
      </w:r>
    </w:p>
    <w:p w14:paraId="1FC883AA">
      <w:pPr>
        <w:spacing w:line="360" w:lineRule="auto"/>
        <w:ind w:firstLine="480" w:firstLineChars="200"/>
        <w:jc w:val="left"/>
        <w:rPr>
          <w:sz w:val="24"/>
        </w:rPr>
      </w:pPr>
      <w:r>
        <w:rPr>
          <w:sz w:val="24"/>
        </w:rPr>
        <w:t>（4）仪表一次门的选用</w:t>
      </w:r>
      <w:r>
        <w:rPr>
          <w:rFonts w:hint="eastAsia"/>
          <w:sz w:val="24"/>
        </w:rPr>
        <w:t>，</w:t>
      </w:r>
      <w:r>
        <w:rPr>
          <w:sz w:val="24"/>
        </w:rPr>
        <w:t>当被测介质温度大于100℃时必须采用焊接式阀门</w:t>
      </w:r>
      <w:r>
        <w:rPr>
          <w:rFonts w:hint="eastAsia"/>
          <w:sz w:val="24"/>
        </w:rPr>
        <w:t>，</w:t>
      </w:r>
      <w:r>
        <w:rPr>
          <w:sz w:val="24"/>
        </w:rPr>
        <w:t>小于100℃时可用外螺纹连接,阀体采用316L不锈钢。</w:t>
      </w:r>
    </w:p>
    <w:p w14:paraId="6A6FD025">
      <w:pPr>
        <w:spacing w:line="360" w:lineRule="auto"/>
        <w:ind w:firstLine="480" w:firstLineChars="200"/>
        <w:jc w:val="left"/>
        <w:rPr>
          <w:sz w:val="24"/>
        </w:rPr>
      </w:pPr>
      <w:r>
        <w:rPr>
          <w:sz w:val="24"/>
        </w:rPr>
        <w:t>（5）所有变送器应就近集中安装在测点附近的316L不锈钢仪表保护箱内。</w:t>
      </w:r>
    </w:p>
    <w:p w14:paraId="5E910EE8">
      <w:pPr>
        <w:spacing w:line="360" w:lineRule="auto"/>
        <w:ind w:firstLine="480" w:firstLineChars="200"/>
        <w:jc w:val="left"/>
        <w:rPr>
          <w:sz w:val="24"/>
        </w:rPr>
      </w:pPr>
      <w:r>
        <w:rPr>
          <w:sz w:val="24"/>
        </w:rPr>
        <w:t>（6）所有压力/差压变送器的管接头应采用英制螺纹（1/2NPT）转为公制螺纹（M20×1.5），以便于维护与检修。</w:t>
      </w:r>
    </w:p>
    <w:p w14:paraId="7DF5B098">
      <w:pPr>
        <w:spacing w:line="360" w:lineRule="auto"/>
        <w:ind w:firstLine="480" w:firstLineChars="200"/>
        <w:jc w:val="left"/>
        <w:rPr>
          <w:sz w:val="24"/>
        </w:rPr>
      </w:pPr>
      <w:r>
        <w:rPr>
          <w:sz w:val="24"/>
        </w:rPr>
        <w:t>（7）应为所有烟气压力变送器和压力计提供干燥，纯净的吹扫空气，并提供防堵风压取样装置。</w:t>
      </w:r>
    </w:p>
    <w:p w14:paraId="5584C103">
      <w:pPr>
        <w:spacing w:line="360" w:lineRule="auto"/>
        <w:ind w:firstLine="480" w:firstLineChars="200"/>
        <w:jc w:val="left"/>
        <w:rPr>
          <w:sz w:val="24"/>
        </w:rPr>
      </w:pPr>
      <w:r>
        <w:rPr>
          <w:sz w:val="24"/>
        </w:rPr>
        <w:t>（8）如果仪表取样管路中是液体，压力变送器应考虑静压头对测量值的影响。仪表取样管路采用316L不锈钢。</w:t>
      </w:r>
    </w:p>
    <w:p w14:paraId="60ED6B6D">
      <w:pPr>
        <w:spacing w:line="360" w:lineRule="auto"/>
        <w:ind w:firstLine="480" w:firstLineChars="200"/>
        <w:jc w:val="left"/>
        <w:rPr>
          <w:sz w:val="24"/>
        </w:rPr>
      </w:pPr>
      <w:r>
        <w:rPr>
          <w:sz w:val="24"/>
        </w:rPr>
        <w:t>（9）压力/差压变送器采用优质变送器。变送器应是二线制的，输出4~20mA信号，支持HART协议。招标方提供的变送器（带液晶显示表头）应选用进口优质智能产品，设备选型最终由招标方确认。</w:t>
      </w:r>
    </w:p>
    <w:p w14:paraId="0F3F1E8D">
      <w:pPr>
        <w:spacing w:line="360" w:lineRule="auto"/>
        <w:ind w:firstLine="480" w:firstLineChars="200"/>
        <w:jc w:val="left"/>
        <w:rPr>
          <w:sz w:val="24"/>
        </w:rPr>
      </w:pPr>
      <w:r>
        <w:rPr>
          <w:sz w:val="24"/>
        </w:rPr>
        <w:t>（10）所有变送器能对应零到满量程的测量范围，并有过流保护措施。变送器精度不低于0.075%。</w:t>
      </w:r>
    </w:p>
    <w:p w14:paraId="0383B48F">
      <w:pPr>
        <w:spacing w:line="360" w:lineRule="auto"/>
        <w:ind w:firstLine="480" w:firstLineChars="200"/>
        <w:jc w:val="left"/>
        <w:rPr>
          <w:sz w:val="24"/>
        </w:rPr>
      </w:pPr>
      <w:r>
        <w:rPr>
          <w:sz w:val="24"/>
        </w:rPr>
        <w:t>（11）变送器防护等级不低于IP65。</w:t>
      </w:r>
    </w:p>
    <w:p w14:paraId="6EB2814D">
      <w:pPr>
        <w:spacing w:line="360" w:lineRule="auto"/>
        <w:ind w:firstLine="480" w:firstLineChars="200"/>
        <w:jc w:val="left"/>
        <w:rPr>
          <w:sz w:val="24"/>
        </w:rPr>
      </w:pPr>
      <w:r>
        <w:rPr>
          <w:sz w:val="24"/>
        </w:rPr>
        <w:t>（12）差压型变送器应能过压保护来防止一侧的压力故障对其产生的损害。</w:t>
      </w:r>
    </w:p>
    <w:p w14:paraId="51175F62">
      <w:pPr>
        <w:spacing w:line="360" w:lineRule="auto"/>
        <w:ind w:firstLine="480" w:firstLineChars="200"/>
        <w:jc w:val="left"/>
        <w:rPr>
          <w:sz w:val="24"/>
        </w:rPr>
      </w:pPr>
      <w:r>
        <w:rPr>
          <w:sz w:val="24"/>
        </w:rPr>
        <w:t>（13）就地压力表为不锈钢压力表</w:t>
      </w:r>
      <w:r>
        <w:rPr>
          <w:rFonts w:hint="eastAsia"/>
          <w:sz w:val="24"/>
          <w:lang w:eastAsia="zh-CN"/>
        </w:rPr>
        <w:t>（</w:t>
      </w:r>
      <w:r>
        <w:rPr>
          <w:rFonts w:hint="eastAsia"/>
          <w:sz w:val="24"/>
          <w:lang w:val="en-US" w:eastAsia="zh-CN"/>
        </w:rPr>
        <w:t>材质：316L</w:t>
      </w:r>
      <w:r>
        <w:rPr>
          <w:rFonts w:hint="eastAsia"/>
          <w:sz w:val="24"/>
          <w:lang w:eastAsia="zh-CN"/>
        </w:rPr>
        <w:t>）</w:t>
      </w:r>
      <w:r>
        <w:rPr>
          <w:sz w:val="24"/>
        </w:rPr>
        <w:t>，应设置在容易观察的位置，或成组安装在就地表盘上。压力表应有防湿和防尘护罩。安装在振动场合的就地指示表应为耐震型。对介质腐蚀性严重的管道的测量，就地压力表采用隔膜式压力表，与介质接触面采用哈氏合金C。压力表还应满足下列要求：</w:t>
      </w:r>
    </w:p>
    <w:p w14:paraId="08B3088C">
      <w:pPr>
        <w:numPr>
          <w:ilvl w:val="0"/>
          <w:numId w:val="18"/>
        </w:numPr>
        <w:spacing w:line="360" w:lineRule="auto"/>
        <w:ind w:firstLine="480" w:firstLineChars="200"/>
        <w:jc w:val="left"/>
        <w:rPr>
          <w:sz w:val="24"/>
        </w:rPr>
      </w:pPr>
      <w:r>
        <w:rPr>
          <w:sz w:val="24"/>
        </w:rPr>
        <w:t>刻度盘直径为150毫米。</w:t>
      </w:r>
    </w:p>
    <w:p w14:paraId="575BA372">
      <w:pPr>
        <w:numPr>
          <w:ilvl w:val="0"/>
          <w:numId w:val="18"/>
        </w:numPr>
        <w:spacing w:line="360" w:lineRule="auto"/>
        <w:ind w:firstLine="480" w:firstLineChars="200"/>
        <w:jc w:val="left"/>
        <w:rPr>
          <w:sz w:val="24"/>
        </w:rPr>
      </w:pPr>
      <w:r>
        <w:rPr>
          <w:sz w:val="24"/>
        </w:rPr>
        <w:t>接头为M20×1.5mm。</w:t>
      </w:r>
    </w:p>
    <w:p w14:paraId="719A3C48">
      <w:pPr>
        <w:numPr>
          <w:ilvl w:val="0"/>
          <w:numId w:val="18"/>
        </w:numPr>
        <w:spacing w:line="360" w:lineRule="auto"/>
        <w:ind w:firstLine="480" w:firstLineChars="200"/>
        <w:jc w:val="left"/>
        <w:rPr>
          <w:sz w:val="24"/>
        </w:rPr>
      </w:pPr>
      <w:r>
        <w:rPr>
          <w:sz w:val="24"/>
        </w:rPr>
        <w:t>要求就地压力表计的精度至少为满量程的±1.0%。通常情况下，表计的量程选择应使其正常运行时指针处在3/4量程位置。</w:t>
      </w:r>
    </w:p>
    <w:p w14:paraId="45077743">
      <w:pPr>
        <w:numPr>
          <w:ilvl w:val="0"/>
          <w:numId w:val="18"/>
        </w:numPr>
        <w:spacing w:line="360" w:lineRule="auto"/>
        <w:ind w:firstLine="480" w:firstLineChars="200"/>
        <w:jc w:val="left"/>
        <w:rPr>
          <w:sz w:val="24"/>
        </w:rPr>
      </w:pPr>
      <w:r>
        <w:rPr>
          <w:sz w:val="24"/>
        </w:rPr>
        <w:t>阀门应为焊接式或外螺纹连接，阀体均采用316L不锈钢材质。对于高温高压（温度大于250℃或压力大于4.0MPa）的测点，应配两个一次门，并采用进口产品，设备选型最终由招标方确认。国产阀门应选用国产优质316L不锈钢阀门，设备选型最终由招标方确认。不采用三阀组、五阀组。</w:t>
      </w:r>
    </w:p>
    <w:p w14:paraId="4A772EC3">
      <w:pPr>
        <w:snapToGrid w:val="0"/>
        <w:spacing w:line="360" w:lineRule="auto"/>
        <w:rPr>
          <w:sz w:val="24"/>
        </w:rPr>
      </w:pPr>
      <w:r>
        <w:rPr>
          <w:sz w:val="24"/>
        </w:rPr>
        <w:t>5.3.5.5 流量测量</w:t>
      </w:r>
    </w:p>
    <w:p w14:paraId="5949DE7B">
      <w:pPr>
        <w:snapToGrid w:val="0"/>
        <w:spacing w:line="360" w:lineRule="auto"/>
        <w:ind w:firstLine="480" w:firstLineChars="200"/>
        <w:rPr>
          <w:sz w:val="24"/>
        </w:rPr>
      </w:pPr>
      <w:r>
        <w:rPr>
          <w:sz w:val="24"/>
        </w:rPr>
        <w:t>（1）流量计选型应考虑被测介质的水质、密度、压力、温度及管道参数物要求，必须能够满足现场测量的要求；并按照系统工艺要求分类独立计量。</w:t>
      </w:r>
    </w:p>
    <w:p w14:paraId="01E90741">
      <w:pPr>
        <w:spacing w:line="360" w:lineRule="auto"/>
        <w:ind w:firstLine="480" w:firstLineChars="200"/>
        <w:jc w:val="left"/>
        <w:rPr>
          <w:sz w:val="24"/>
        </w:rPr>
      </w:pPr>
      <w:r>
        <w:rPr>
          <w:sz w:val="24"/>
        </w:rPr>
        <w:t>（2）对于腐蚀性介质的流量计的测量部件的材质应与其管路材质相同。差压式流量计的仪表取样管路采用316L不锈钢。</w:t>
      </w:r>
    </w:p>
    <w:p w14:paraId="63C7F1AC">
      <w:pPr>
        <w:snapToGrid w:val="0"/>
        <w:spacing w:line="360" w:lineRule="auto"/>
        <w:ind w:firstLine="480" w:firstLineChars="200"/>
        <w:rPr>
          <w:sz w:val="24"/>
        </w:rPr>
      </w:pPr>
      <w:r>
        <w:rPr>
          <w:sz w:val="24"/>
        </w:rPr>
        <w:t>（3）由于环境条件影响，应为室外的非气体取样管路提供电加热防冻措施，并做好保温防腐工作。</w:t>
      </w:r>
    </w:p>
    <w:p w14:paraId="088F4202">
      <w:pPr>
        <w:snapToGrid w:val="0"/>
        <w:spacing w:line="360" w:lineRule="auto"/>
        <w:ind w:firstLine="480" w:firstLineChars="200"/>
        <w:rPr>
          <w:sz w:val="24"/>
        </w:rPr>
      </w:pPr>
      <w:r>
        <w:rPr>
          <w:sz w:val="24"/>
        </w:rPr>
        <w:t>（4）在大管径的烟道中进行流量测量采用自清灰防腐型多点矩阵式烟气流量测量装置。</w:t>
      </w:r>
    </w:p>
    <w:p w14:paraId="7AE40E21">
      <w:pPr>
        <w:snapToGrid w:val="0"/>
        <w:spacing w:line="360" w:lineRule="auto"/>
        <w:ind w:firstLine="480" w:firstLineChars="200"/>
        <w:jc w:val="left"/>
      </w:pPr>
      <w:r>
        <w:rPr>
          <w:sz w:val="24"/>
        </w:rPr>
        <w:t>（5）对于其它水流量测量（例如在特殊悬浮物中，或含颗粒的水、烟气中），招标方应根据具体的测量介质，使用环境条件，以及测量精度等选用符合要求的传感器型式，例如电磁流量计等非接触式测量方法。电磁流量计应供接地环,安装时可靠接地。流量计选用进口品牌产品。</w:t>
      </w:r>
    </w:p>
    <w:p w14:paraId="19FF0C2A">
      <w:pPr>
        <w:snapToGrid w:val="0"/>
        <w:spacing w:line="360" w:lineRule="auto"/>
        <w:rPr>
          <w:sz w:val="24"/>
        </w:rPr>
      </w:pPr>
      <w:r>
        <w:rPr>
          <w:sz w:val="24"/>
        </w:rPr>
        <w:t xml:space="preserve">5.3.5.6 </w:t>
      </w:r>
      <w:r>
        <w:rPr>
          <w:color w:val="000000"/>
          <w:sz w:val="24"/>
        </w:rPr>
        <w:t>密度</w:t>
      </w:r>
      <w:r>
        <w:rPr>
          <w:sz w:val="24"/>
        </w:rPr>
        <w:t>测量</w:t>
      </w:r>
    </w:p>
    <w:p w14:paraId="6F455FDB">
      <w:pPr>
        <w:widowControl/>
        <w:snapToGrid w:val="0"/>
        <w:spacing w:line="360" w:lineRule="auto"/>
        <w:ind w:firstLine="420"/>
        <w:jc w:val="left"/>
        <w:rPr>
          <w:sz w:val="24"/>
        </w:rPr>
      </w:pPr>
      <w:r>
        <w:rPr>
          <w:sz w:val="24"/>
          <w:lang w:bidi="ar"/>
        </w:rPr>
        <w:t>密度计</w:t>
      </w:r>
      <w:r>
        <w:rPr>
          <w:sz w:val="24"/>
          <w:highlight w:val="none"/>
          <w:lang w:bidi="ar"/>
        </w:rPr>
        <w:t>采用</w:t>
      </w:r>
      <w:r>
        <w:rPr>
          <w:rFonts w:hint="eastAsia"/>
          <w:sz w:val="24"/>
          <w:highlight w:val="none"/>
          <w:lang w:val="en-US" w:eastAsia="zh-CN" w:bidi="ar"/>
        </w:rPr>
        <w:t>进口</w:t>
      </w:r>
      <w:r>
        <w:rPr>
          <w:sz w:val="24"/>
          <w:highlight w:val="none"/>
          <w:lang w:bidi="ar"/>
        </w:rPr>
        <w:t>质量流量计，与介质接触的采用耐磨哈氏合金,为保证测</w:t>
      </w:r>
      <w:r>
        <w:rPr>
          <w:sz w:val="24"/>
          <w:lang w:bidi="ar"/>
        </w:rPr>
        <w:t>量准确且实现长期免维护目的，，</w:t>
      </w:r>
      <w:r>
        <w:rPr>
          <w:sz w:val="24"/>
        </w:rPr>
        <w:t>密度测量精度应不低于±0.1%。不得采用放射性测量方式</w:t>
      </w:r>
      <w:r>
        <w:rPr>
          <w:sz w:val="24"/>
          <w:lang w:bidi="ar"/>
        </w:rPr>
        <w:t>。供货同时投标方应提供完善的售后服务，以确保产品长期安全运行。超声波密度计的使用寿命应不低于8年。</w:t>
      </w:r>
    </w:p>
    <w:p w14:paraId="6E41148D">
      <w:pPr>
        <w:snapToGrid w:val="0"/>
        <w:spacing w:line="360" w:lineRule="auto"/>
        <w:ind w:firstLine="420"/>
        <w:rPr>
          <w:sz w:val="24"/>
        </w:rPr>
      </w:pPr>
      <w:r>
        <w:rPr>
          <w:sz w:val="24"/>
        </w:rPr>
        <w:t>浓度测量信号应为4～20mA直流信号输出。密度计采用进口设备，投标方应列出密度计的厂家、型号及规格。</w:t>
      </w:r>
    </w:p>
    <w:p w14:paraId="51BE474E">
      <w:pPr>
        <w:snapToGrid w:val="0"/>
        <w:spacing w:line="360" w:lineRule="auto"/>
        <w:rPr>
          <w:sz w:val="24"/>
        </w:rPr>
      </w:pPr>
      <w:r>
        <w:rPr>
          <w:sz w:val="24"/>
        </w:rPr>
        <w:t>5.3.5.7 料位测量</w:t>
      </w:r>
    </w:p>
    <w:p w14:paraId="0BC24C56">
      <w:pPr>
        <w:snapToGrid w:val="0"/>
        <w:spacing w:line="360" w:lineRule="auto"/>
        <w:ind w:firstLine="420"/>
        <w:rPr>
          <w:sz w:val="24"/>
        </w:rPr>
      </w:pPr>
      <w:r>
        <w:rPr>
          <w:bCs/>
          <w:snapToGrid w:val="0"/>
          <w:kern w:val="0"/>
          <w:sz w:val="24"/>
        </w:rPr>
        <w:t>用于集中控制监视用的水位、其它液位、料位信号，所采用的变送器应具有4～20mA</w:t>
      </w:r>
      <w:r>
        <w:rPr>
          <w:rFonts w:hint="eastAsia"/>
          <w:bCs/>
          <w:snapToGrid w:val="0"/>
          <w:kern w:val="0"/>
          <w:sz w:val="24"/>
        </w:rPr>
        <w:t xml:space="preserve"> </w:t>
      </w:r>
      <w:r>
        <w:rPr>
          <w:bCs/>
          <w:snapToGrid w:val="0"/>
          <w:kern w:val="0"/>
          <w:sz w:val="24"/>
        </w:rPr>
        <w:t>DC信号输出，以采用两线制液位或料位计为宜。</w:t>
      </w:r>
      <w:r>
        <w:rPr>
          <w:sz w:val="24"/>
        </w:rPr>
        <w:t>料位测量取样位置和测量装置的安装位置应具有代表性，满足运行监视和调节、保护的要求，并不受容器内液体波动、料仓内灰尘等的影响。</w:t>
      </w:r>
    </w:p>
    <w:p w14:paraId="37F74048">
      <w:pPr>
        <w:snapToGrid w:val="0"/>
        <w:spacing w:line="360" w:lineRule="auto"/>
        <w:ind w:firstLine="420"/>
        <w:rPr>
          <w:sz w:val="24"/>
        </w:rPr>
      </w:pPr>
      <w:r>
        <w:rPr>
          <w:sz w:val="24"/>
        </w:rPr>
        <w:t>箱体或筒仓内料液位测量：应采用合适的测量方式, 以保证其测量的可靠性与精确性</w:t>
      </w:r>
      <w:r>
        <w:rPr>
          <w:rFonts w:hint="eastAsia"/>
          <w:sz w:val="24"/>
        </w:rPr>
        <w:t>，</w:t>
      </w:r>
      <w:r>
        <w:rPr>
          <w:sz w:val="24"/>
        </w:rPr>
        <w:t>招标方应予以说明。</w:t>
      </w:r>
    </w:p>
    <w:p w14:paraId="2369D71C">
      <w:pPr>
        <w:snapToGrid w:val="0"/>
        <w:spacing w:line="360" w:lineRule="auto"/>
        <w:ind w:firstLine="420"/>
        <w:rPr>
          <w:sz w:val="24"/>
        </w:rPr>
      </w:pPr>
      <w:r>
        <w:rPr>
          <w:sz w:val="24"/>
        </w:rPr>
        <w:t>就地水位指示器如采用可视玻璃，应为其提供一套照明设备。可视玻璃应设计牢固、并能完全防止机械碰撞产生的破坏。显示范围应能看见整个水柱，即液位指示计不能只显示某点液位。冷却水箱液位通过内部磁感应式浮子在连通管处测得，并用双色显示条显示。液位显示装有隔离阀以便在运行时能进行切除或更换玻璃和密封。</w:t>
      </w:r>
    </w:p>
    <w:p w14:paraId="2E6E158E">
      <w:pPr>
        <w:snapToGrid w:val="0"/>
        <w:spacing w:line="360" w:lineRule="auto"/>
        <w:ind w:firstLine="420"/>
        <w:rPr>
          <w:sz w:val="24"/>
        </w:rPr>
      </w:pPr>
      <w:r>
        <w:rPr>
          <w:sz w:val="24"/>
        </w:rPr>
        <w:t>就地水位测量不应采用玻璃管水位计，而采用磁翻板水位计。</w:t>
      </w:r>
    </w:p>
    <w:p w14:paraId="503DADE5">
      <w:pPr>
        <w:snapToGrid w:val="0"/>
        <w:spacing w:line="360" w:lineRule="auto"/>
        <w:ind w:firstLine="420"/>
        <w:rPr>
          <w:sz w:val="24"/>
        </w:rPr>
      </w:pPr>
      <w:r>
        <w:rPr>
          <w:sz w:val="24"/>
        </w:rPr>
        <w:t>液位指示计的指示范围为整个容器/水箱。</w:t>
      </w:r>
    </w:p>
    <w:p w14:paraId="694504B4">
      <w:pPr>
        <w:snapToGrid w:val="0"/>
        <w:spacing w:line="360" w:lineRule="auto"/>
        <w:ind w:firstLine="420"/>
        <w:rPr>
          <w:sz w:val="24"/>
        </w:rPr>
      </w:pPr>
      <w:r>
        <w:rPr>
          <w:sz w:val="24"/>
        </w:rPr>
        <w:t>对于有悬浮物介质，其液位、料位测量应使用电磁波（易结露的介质应采用雷达料位计）非接触式测量仪</w:t>
      </w:r>
      <w:r>
        <w:rPr>
          <w:rFonts w:hint="eastAsia"/>
          <w:sz w:val="24"/>
        </w:rPr>
        <w:t>，</w:t>
      </w:r>
      <w:r>
        <w:rPr>
          <w:sz w:val="24"/>
        </w:rPr>
        <w:t>不采用核辐射式料位计。</w:t>
      </w:r>
    </w:p>
    <w:p w14:paraId="17D2576B">
      <w:pPr>
        <w:snapToGrid w:val="0"/>
        <w:spacing w:line="360" w:lineRule="auto"/>
        <w:ind w:firstLine="420"/>
      </w:pPr>
      <w:r>
        <w:rPr>
          <w:sz w:val="24"/>
        </w:rPr>
        <w:t>料、液位计（雷达）选用进口产品；料位开关采用进口产品；磁翻板液位计选用防腐不锈钢材质，选用国产优质产品。仓</w:t>
      </w:r>
      <w:r>
        <w:rPr>
          <w:sz w:val="24"/>
          <w:lang w:val="zh-CN"/>
        </w:rPr>
        <w:t>泵料位开关采用</w:t>
      </w:r>
      <w:r>
        <w:rPr>
          <w:sz w:val="24"/>
        </w:rPr>
        <w:t>国产</w:t>
      </w:r>
      <w:r>
        <w:rPr>
          <w:sz w:val="24"/>
          <w:lang w:val="zh-CN"/>
        </w:rPr>
        <w:t>无源核子式优质</w:t>
      </w:r>
      <w:r>
        <w:rPr>
          <w:sz w:val="24"/>
        </w:rPr>
        <w:t>产品</w:t>
      </w:r>
      <w:r>
        <w:rPr>
          <w:sz w:val="24"/>
          <w:lang w:val="zh-CN"/>
        </w:rPr>
        <w:t>。</w:t>
      </w:r>
    </w:p>
    <w:p w14:paraId="7B70582B">
      <w:pPr>
        <w:snapToGrid w:val="0"/>
        <w:spacing w:line="360" w:lineRule="auto"/>
        <w:rPr>
          <w:sz w:val="24"/>
        </w:rPr>
      </w:pPr>
      <w:r>
        <w:rPr>
          <w:sz w:val="24"/>
        </w:rPr>
        <w:t>5.3.5.8 水质分析仪表</w:t>
      </w:r>
    </w:p>
    <w:p w14:paraId="1FF36195">
      <w:pPr>
        <w:snapToGrid w:val="0"/>
        <w:spacing w:line="360" w:lineRule="auto"/>
        <w:ind w:firstLine="480" w:firstLineChars="200"/>
        <w:rPr>
          <w:sz w:val="24"/>
        </w:rPr>
      </w:pPr>
      <w:r>
        <w:rPr>
          <w:sz w:val="24"/>
        </w:rPr>
        <w:t>（1）分析仪表一般采用流通式仪表，同时要求对集中取样的化学仪表提供化学取样架及相应的取样阀门管件，集中安装化学分析仪表，做到集中取样、集中排污。分析仪表精确度等级不低于ppb级。</w:t>
      </w:r>
    </w:p>
    <w:p w14:paraId="56F363A0">
      <w:pPr>
        <w:snapToGrid w:val="0"/>
        <w:spacing w:line="360" w:lineRule="auto"/>
        <w:ind w:firstLine="480" w:firstLineChars="200"/>
        <w:rPr>
          <w:sz w:val="24"/>
        </w:rPr>
      </w:pPr>
      <w:r>
        <w:rPr>
          <w:sz w:val="24"/>
        </w:rPr>
        <w:t>（2）分析仪表取样管应为不锈钢材质。如果需要试样冷却器，其外壳应为防锈和防化学腐蚀材质。</w:t>
      </w:r>
    </w:p>
    <w:p w14:paraId="5241CA70">
      <w:pPr>
        <w:snapToGrid w:val="0"/>
        <w:spacing w:line="360" w:lineRule="auto"/>
        <w:ind w:firstLine="480" w:firstLineChars="200"/>
        <w:rPr>
          <w:sz w:val="24"/>
        </w:rPr>
      </w:pPr>
      <w:r>
        <w:rPr>
          <w:sz w:val="24"/>
        </w:rPr>
        <w:t>（3）pH值测量系统应采用冗余方式,并提供在线的自清洗系统。</w:t>
      </w:r>
    </w:p>
    <w:p w14:paraId="4100184F">
      <w:pPr>
        <w:snapToGrid w:val="0"/>
        <w:spacing w:line="360" w:lineRule="auto"/>
        <w:ind w:firstLine="480" w:firstLineChars="200"/>
        <w:rPr>
          <w:sz w:val="24"/>
        </w:rPr>
      </w:pPr>
      <w:r>
        <w:rPr>
          <w:sz w:val="24"/>
        </w:rPr>
        <w:t>（4）当被测介质压力和温度较低，导电率、pH值等分析仪可直接安装在管道上。分析仪表应在取样架上分组布置，并适当保护防止与腐蚀性物质的可能接触。</w:t>
      </w:r>
    </w:p>
    <w:p w14:paraId="3BB15E93">
      <w:pPr>
        <w:snapToGrid w:val="0"/>
        <w:spacing w:line="360" w:lineRule="auto"/>
        <w:ind w:firstLine="480" w:firstLineChars="200"/>
        <w:rPr>
          <w:sz w:val="24"/>
        </w:rPr>
      </w:pPr>
      <w:r>
        <w:rPr>
          <w:sz w:val="24"/>
        </w:rPr>
        <w:t>（5）化学分析仪表品牌选用进口产品，其精度范围不低于±0.1pH，二次仪表的防护等级不低于IP65。为确保全厂选型一致，最终设备选型由招标方确定。</w:t>
      </w:r>
    </w:p>
    <w:p w14:paraId="1E85F902">
      <w:pPr>
        <w:snapToGrid w:val="0"/>
        <w:spacing w:line="360" w:lineRule="auto"/>
        <w:rPr>
          <w:sz w:val="24"/>
          <w:lang w:eastAsia="zh"/>
        </w:rPr>
      </w:pPr>
      <w:r>
        <w:rPr>
          <w:rFonts w:hint="eastAsia"/>
          <w:sz w:val="24"/>
          <w:lang w:eastAsia="zh"/>
        </w:rPr>
        <w:t xml:space="preserve">5.3.5.9 </w:t>
      </w:r>
      <w:r>
        <w:rPr>
          <w:sz w:val="24"/>
          <w:lang w:eastAsia="zh"/>
        </w:rPr>
        <w:t>振动测量</w:t>
      </w:r>
    </w:p>
    <w:p w14:paraId="14AE7FC5">
      <w:pPr>
        <w:snapToGrid w:val="0"/>
        <w:spacing w:line="360" w:lineRule="auto"/>
        <w:ind w:firstLine="480" w:firstLineChars="200"/>
        <w:rPr>
          <w:sz w:val="24"/>
        </w:rPr>
      </w:pPr>
      <w:r>
        <w:rPr>
          <w:sz w:val="24"/>
          <w:lang w:bidi="ar"/>
        </w:rPr>
        <w:t>轴承振动测量装置采用国产一体化优质产品，包括测振探头及壁挂一体化振动监控仪（IP65），输出信号为4～20mA直流标准信号，</w:t>
      </w:r>
      <w:r>
        <w:rPr>
          <w:sz w:val="24"/>
        </w:rPr>
        <w:t>并远传至DCS。每台雾化器、增压风机等应</w:t>
      </w:r>
      <w:r>
        <w:rPr>
          <w:sz w:val="24"/>
          <w:lang w:bidi="ar"/>
        </w:rPr>
        <w:t>至少设两个测点，每个测点按X</w:t>
      </w:r>
      <w:r>
        <w:rPr>
          <w:color w:val="000000"/>
          <w:sz w:val="24"/>
          <w:lang w:bidi="ar"/>
        </w:rPr>
        <w:t>、Y两个点设置，</w:t>
      </w:r>
      <w:r>
        <w:rPr>
          <w:sz w:val="24"/>
          <w:lang w:bidi="ar"/>
        </w:rPr>
        <w:t>并提供振动报警或保护限值。预留到TDM的振动数据采集缓冲接口。</w:t>
      </w:r>
      <w:r>
        <w:rPr>
          <w:sz w:val="24"/>
        </w:rPr>
        <w:t>振动测量装置按国产优质品牌产品报价，设备选型最终由招标方确认。</w:t>
      </w:r>
    </w:p>
    <w:p w14:paraId="05686B55">
      <w:pPr>
        <w:snapToGrid w:val="0"/>
        <w:spacing w:line="360" w:lineRule="auto"/>
        <w:rPr>
          <w:sz w:val="24"/>
        </w:rPr>
      </w:pPr>
      <w:r>
        <w:rPr>
          <w:sz w:val="24"/>
        </w:rPr>
        <w:t>5.3.5.</w:t>
      </w:r>
      <w:r>
        <w:rPr>
          <w:rFonts w:hint="eastAsia"/>
          <w:sz w:val="24"/>
          <w:lang w:eastAsia="zh"/>
        </w:rPr>
        <w:t>10</w:t>
      </w:r>
      <w:r>
        <w:rPr>
          <w:sz w:val="24"/>
        </w:rPr>
        <w:t xml:space="preserve"> 脱硫废水零排放系统EPC中监测</w:t>
      </w:r>
    </w:p>
    <w:p w14:paraId="11EA494A">
      <w:pPr>
        <w:numPr>
          <w:ilvl w:val="0"/>
          <w:numId w:val="19"/>
        </w:numPr>
        <w:snapToGrid w:val="0"/>
        <w:spacing w:line="360" w:lineRule="auto"/>
        <w:rPr>
          <w:sz w:val="24"/>
        </w:rPr>
      </w:pPr>
      <w:r>
        <w:rPr>
          <w:sz w:val="24"/>
        </w:rPr>
        <w:t>所有分析设备的状态指示信号应送至DCS中监测。</w:t>
      </w:r>
    </w:p>
    <w:p w14:paraId="640A5234">
      <w:pPr>
        <w:numPr>
          <w:ilvl w:val="0"/>
          <w:numId w:val="19"/>
        </w:numPr>
        <w:snapToGrid w:val="0"/>
        <w:spacing w:line="360" w:lineRule="auto"/>
        <w:rPr>
          <w:sz w:val="24"/>
        </w:rPr>
      </w:pPr>
      <w:r>
        <w:rPr>
          <w:sz w:val="24"/>
        </w:rPr>
        <w:t>分析设备（包括校正装置、分析仪表等）应安装在靠近取样点的设备间中。</w:t>
      </w:r>
    </w:p>
    <w:p w14:paraId="7B00892D">
      <w:pPr>
        <w:numPr>
          <w:ilvl w:val="0"/>
          <w:numId w:val="19"/>
        </w:numPr>
        <w:snapToGrid w:val="0"/>
        <w:spacing w:line="360" w:lineRule="auto"/>
        <w:rPr>
          <w:sz w:val="24"/>
        </w:rPr>
      </w:pPr>
      <w:r>
        <w:rPr>
          <w:sz w:val="24"/>
        </w:rPr>
        <w:t>工艺必需的其它远传仪表，应将测量信号送至DCS中监测。</w:t>
      </w:r>
    </w:p>
    <w:p w14:paraId="5E9B7FF4">
      <w:pPr>
        <w:numPr>
          <w:ilvl w:val="0"/>
          <w:numId w:val="19"/>
        </w:numPr>
        <w:snapToGrid w:val="0"/>
        <w:spacing w:line="360" w:lineRule="auto"/>
        <w:rPr>
          <w:sz w:val="24"/>
        </w:rPr>
      </w:pPr>
      <w:r>
        <w:rPr>
          <w:sz w:val="24"/>
        </w:rPr>
        <w:t>分类计量流量累积信号要求由DCS计算完成。</w:t>
      </w:r>
    </w:p>
    <w:p w14:paraId="0E88902E">
      <w:pPr>
        <w:snapToGrid w:val="0"/>
        <w:spacing w:line="360" w:lineRule="auto"/>
        <w:ind w:firstLine="480" w:firstLineChars="200"/>
        <w:rPr>
          <w:sz w:val="24"/>
        </w:rPr>
      </w:pPr>
      <w:r>
        <w:rPr>
          <w:sz w:val="24"/>
        </w:rPr>
        <w:t>（1）电气参数测量：所有进入处理系统DCS的各电气参数测量均通过硬接线或通讯方式实现。</w:t>
      </w:r>
    </w:p>
    <w:p w14:paraId="280FF4B4">
      <w:pPr>
        <w:snapToGrid w:val="0"/>
        <w:spacing w:line="360" w:lineRule="auto"/>
        <w:ind w:firstLine="480" w:firstLineChars="200"/>
        <w:rPr>
          <w:sz w:val="24"/>
        </w:rPr>
      </w:pPr>
      <w:r>
        <w:rPr>
          <w:sz w:val="24"/>
        </w:rPr>
        <w:t>（2）仪表阀门和仪表取样管应为316L不锈钢材质。</w:t>
      </w:r>
    </w:p>
    <w:p w14:paraId="072B5584">
      <w:pPr>
        <w:snapToGrid w:val="0"/>
        <w:spacing w:line="360" w:lineRule="auto"/>
        <w:rPr>
          <w:sz w:val="24"/>
        </w:rPr>
      </w:pPr>
      <w:r>
        <w:rPr>
          <w:sz w:val="24"/>
        </w:rPr>
        <w:t>5.3.5.1</w:t>
      </w:r>
      <w:r>
        <w:rPr>
          <w:rFonts w:hint="eastAsia"/>
          <w:sz w:val="24"/>
          <w:lang w:eastAsia="zh"/>
        </w:rPr>
        <w:t>1</w:t>
      </w:r>
      <w:r>
        <w:rPr>
          <w:sz w:val="24"/>
        </w:rPr>
        <w:t xml:space="preserve"> 执行机构</w:t>
      </w:r>
    </w:p>
    <w:p w14:paraId="247C5E4E">
      <w:pPr>
        <w:tabs>
          <w:tab w:val="left" w:pos="480"/>
          <w:tab w:val="left" w:pos="567"/>
        </w:tabs>
        <w:snapToGrid w:val="0"/>
        <w:spacing w:line="360" w:lineRule="auto"/>
        <w:jc w:val="left"/>
        <w:rPr>
          <w:color w:val="000000"/>
          <w:sz w:val="24"/>
        </w:rPr>
      </w:pPr>
      <w:r>
        <w:rPr>
          <w:sz w:val="24"/>
        </w:rPr>
        <w:t>5.3.5.1</w:t>
      </w:r>
      <w:r>
        <w:rPr>
          <w:rFonts w:hint="eastAsia"/>
          <w:sz w:val="24"/>
          <w:lang w:eastAsia="zh"/>
        </w:rPr>
        <w:t>1</w:t>
      </w:r>
      <w:r>
        <w:rPr>
          <w:color w:val="000000"/>
          <w:sz w:val="24"/>
        </w:rPr>
        <w:t>.1 对于使用在浆液介质的阀门，其执行机构力矩大小应有至少60%的裕度。所有调节型电动门选用进口产品。</w:t>
      </w:r>
    </w:p>
    <w:p w14:paraId="523A9666">
      <w:pPr>
        <w:snapToGrid w:val="0"/>
        <w:spacing w:line="360" w:lineRule="auto"/>
        <w:jc w:val="left"/>
        <w:rPr>
          <w:sz w:val="24"/>
        </w:rPr>
      </w:pPr>
      <w:r>
        <w:rPr>
          <w:sz w:val="24"/>
        </w:rPr>
        <w:t>5.3.5.1</w:t>
      </w:r>
      <w:r>
        <w:rPr>
          <w:rFonts w:hint="eastAsia"/>
          <w:sz w:val="24"/>
          <w:lang w:eastAsia="zh"/>
        </w:rPr>
        <w:t>1</w:t>
      </w:r>
      <w:r>
        <w:rPr>
          <w:sz w:val="24"/>
        </w:rPr>
        <w:t>.2 电动执行机构均应采用智能一体化产品（招标方只需提供三相三线380V动力电源和开/关信号或4~20mA电流信号就可驱动阀门），支持HART协议，带就地液晶显示，对于恶劣环境（如振动大、髙温等环境），应采用将执行器电子控制单元分体安装的方式。投标方提供的电动执行机构应选用智能一体化产品（电源采用三相三线380VAC），防护等级IP67，容量选型合适，系统正常运行时力矩设定不超过50%。调节</w:t>
      </w:r>
      <w:r>
        <w:rPr>
          <w:rFonts w:hint="eastAsia"/>
          <w:sz w:val="24"/>
          <w:lang w:eastAsia="zh"/>
        </w:rPr>
        <w:t>型电动</w:t>
      </w:r>
      <w:r>
        <w:rPr>
          <w:sz w:val="24"/>
        </w:rPr>
        <w:t>执行机构产品采用进口知名品牌产品</w:t>
      </w:r>
      <w:r>
        <w:rPr>
          <w:rFonts w:hint="eastAsia"/>
          <w:sz w:val="24"/>
          <w:lang w:eastAsia="zh"/>
        </w:rPr>
        <w:t>；</w:t>
      </w:r>
      <w:r>
        <w:rPr>
          <w:sz w:val="24"/>
        </w:rPr>
        <w:t>开关型</w:t>
      </w:r>
      <w:r>
        <w:rPr>
          <w:rFonts w:hint="eastAsia"/>
          <w:sz w:val="24"/>
          <w:lang w:eastAsia="zh"/>
        </w:rPr>
        <w:t>电动执行机构</w:t>
      </w:r>
      <w:r>
        <w:rPr>
          <w:sz w:val="24"/>
        </w:rPr>
        <w:t>采用</w:t>
      </w:r>
      <w:r>
        <w:rPr>
          <w:sz w:val="24"/>
          <w:lang w:bidi="ar"/>
        </w:rPr>
        <w:t>国产优质</w:t>
      </w:r>
      <w:r>
        <w:rPr>
          <w:sz w:val="24"/>
        </w:rPr>
        <w:t>产品。电动执行机构的运行环境温度为－5℃～+45℃，其保护等级为IEC标准IP67，包括电动机和接线端子。执行器的电动机绝缘应按F绝缘等级设计，但其温度大小不会超过B级。</w:t>
      </w:r>
    </w:p>
    <w:p w14:paraId="2CA8AC82">
      <w:pPr>
        <w:snapToGrid w:val="0"/>
        <w:spacing w:line="360" w:lineRule="auto"/>
      </w:pPr>
      <w:r>
        <w:rPr>
          <w:sz w:val="24"/>
        </w:rPr>
        <w:t>5.3.5.1</w:t>
      </w:r>
      <w:r>
        <w:rPr>
          <w:rFonts w:hint="eastAsia"/>
          <w:sz w:val="24"/>
          <w:lang w:eastAsia="zh"/>
        </w:rPr>
        <w:t>1</w:t>
      </w:r>
      <w:r>
        <w:rPr>
          <w:color w:val="000000"/>
          <w:sz w:val="24"/>
        </w:rPr>
        <w:t xml:space="preserve">.3 </w:t>
      </w:r>
      <w:r>
        <w:rPr>
          <w:sz w:val="24"/>
        </w:rPr>
        <w:t>投标方提供的气动执行机构及配套设备应选用进口优质产品。对于气动调节阀按系统控制要求配供所有附件如智能定位器、电磁阀、行程开关、二线制位置变送器、锁气器、流量放大器等。气动执行机构每个气动阀配置空气减压过滤器，招标方供气压力为0.4~0.8MPa。调节阀气动执行机构具备失气、失信号、失电三断保护功能；开关型气动阀门的执行机构在失气、失信号、失电工况使阀门向人员和过程安全方向动作。调节型气动执行机应配置进口智能一体化定位器，气动执行机构上电磁阀电压采用交流220VAC，产品限定在进口产品，其它附件应均采用进口优质产品。对于恶劣环境（如振动大、髙温等环境），应采用分体安装的方式（由招标方最终确认）。仪用气管路要求统一为8*1.5mm 316L不锈钢管，对于流量有特殊要求的经双方讨论确定。执行机构气源管路中所有终端接头统一为8mm-1/4"，接头不能采用卡套式应采用焊接式（除仪表、仪表阀门接头外不采用活接头）。产品型号能满足现场工作环境条件的限制。</w:t>
      </w:r>
    </w:p>
    <w:p w14:paraId="5DEECED1">
      <w:pPr>
        <w:snapToGrid w:val="0"/>
        <w:spacing w:line="360" w:lineRule="auto"/>
        <w:rPr>
          <w:sz w:val="24"/>
        </w:rPr>
      </w:pPr>
      <w:r>
        <w:rPr>
          <w:sz w:val="24"/>
        </w:rPr>
        <w:t>5.3.5.1</w:t>
      </w:r>
      <w:r>
        <w:rPr>
          <w:rFonts w:hint="eastAsia"/>
          <w:sz w:val="24"/>
          <w:lang w:eastAsia="zh"/>
        </w:rPr>
        <w:t>2</w:t>
      </w:r>
      <w:r>
        <w:rPr>
          <w:sz w:val="24"/>
        </w:rPr>
        <w:t xml:space="preserve"> 控制盘、台、箱、柜</w:t>
      </w:r>
    </w:p>
    <w:p w14:paraId="2D810EBB">
      <w:pPr>
        <w:snapToGrid w:val="0"/>
        <w:spacing w:line="360" w:lineRule="auto"/>
        <w:ind w:firstLine="480" w:firstLineChars="200"/>
        <w:rPr>
          <w:sz w:val="24"/>
        </w:rPr>
      </w:pPr>
      <w:r>
        <w:rPr>
          <w:sz w:val="24"/>
        </w:rPr>
        <w:t>（</w:t>
      </w:r>
      <w:r>
        <w:rPr>
          <w:rFonts w:hint="eastAsia"/>
          <w:sz w:val="24"/>
          <w:lang w:eastAsia="zh"/>
        </w:rPr>
        <w:t>1</w:t>
      </w:r>
      <w:r>
        <w:rPr>
          <w:sz w:val="24"/>
        </w:rPr>
        <w:t>）投标方提供的仪表盘和电磁阀箱，应为安装在它们内部或上面的设备提供环境保护。即能防尘、防滴水、防腐、防潮、防昆虫及啮齿动物，能耐指定的最高、低温度以及支承结构的振动，材质为316L</w:t>
      </w:r>
      <w:r>
        <w:rPr>
          <w:rFonts w:hint="eastAsia"/>
          <w:sz w:val="24"/>
          <w:lang w:eastAsia="zh"/>
        </w:rPr>
        <w:t>不锈钢</w:t>
      </w:r>
      <w:r>
        <w:rPr>
          <w:sz w:val="24"/>
        </w:rPr>
        <w:t>。</w:t>
      </w:r>
      <w:r>
        <w:rPr>
          <w:rFonts w:hint="eastAsia" w:ascii="宋体" w:hAnsi="宋体" w:cs="宋体"/>
          <w:sz w:val="24"/>
          <w:lang w:bidi="ar"/>
        </w:rPr>
        <w:t>每个电磁阀箱上应设压缩空气的过滤减压设备和手动球阀，电磁阀箱内采用汇流排集装方式。墙挂式控制箱高度不应超过</w:t>
      </w:r>
      <w:r>
        <w:rPr>
          <w:sz w:val="24"/>
          <w:lang w:bidi="ar"/>
        </w:rPr>
        <w:t>1200mm</w:t>
      </w:r>
      <w:r>
        <w:rPr>
          <w:rFonts w:hint="eastAsia" w:ascii="宋体" w:hAnsi="宋体" w:cs="宋体"/>
          <w:sz w:val="24"/>
          <w:lang w:bidi="ar"/>
        </w:rPr>
        <w:t>。</w:t>
      </w:r>
    </w:p>
    <w:p w14:paraId="4B1ED780">
      <w:pPr>
        <w:snapToGrid w:val="0"/>
        <w:spacing w:line="360" w:lineRule="auto"/>
        <w:ind w:firstLine="480" w:firstLineChars="200"/>
        <w:rPr>
          <w:sz w:val="24"/>
        </w:rPr>
      </w:pPr>
      <w:r>
        <w:rPr>
          <w:sz w:val="24"/>
        </w:rPr>
        <w:t>（</w:t>
      </w:r>
      <w:r>
        <w:rPr>
          <w:rFonts w:hint="eastAsia"/>
          <w:sz w:val="24"/>
          <w:lang w:eastAsia="zh"/>
        </w:rPr>
        <w:t>2</w:t>
      </w:r>
      <w:r>
        <w:rPr>
          <w:sz w:val="24"/>
        </w:rPr>
        <w:t>）盘、台、柜的设计，材料选择和工艺应使其内、外表面光滑整洁，没有焊接、铆钉或外侧出现的螺栓头，整个外表面端正光滑</w:t>
      </w:r>
      <w:r>
        <w:rPr>
          <w:rFonts w:hint="eastAsia"/>
          <w:sz w:val="24"/>
          <w:lang w:eastAsia="zh"/>
        </w:rPr>
        <w:t>。</w:t>
      </w:r>
    </w:p>
    <w:p w14:paraId="793E32D9">
      <w:pPr>
        <w:snapToGrid w:val="0"/>
        <w:spacing w:line="360" w:lineRule="auto"/>
        <w:ind w:firstLine="480" w:firstLineChars="200"/>
        <w:rPr>
          <w:sz w:val="24"/>
        </w:rPr>
      </w:pPr>
      <w:r>
        <w:rPr>
          <w:sz w:val="24"/>
        </w:rPr>
        <w:t>（</w:t>
      </w:r>
      <w:r>
        <w:rPr>
          <w:rFonts w:hint="eastAsia"/>
          <w:sz w:val="24"/>
          <w:lang w:eastAsia="zh"/>
        </w:rPr>
        <w:t>3</w:t>
      </w:r>
      <w:r>
        <w:rPr>
          <w:sz w:val="24"/>
        </w:rPr>
        <w:t>）盘、台、柜应有足够的强度能经受住搬运、安装和运行期间产生的所有偶然应力。</w:t>
      </w:r>
    </w:p>
    <w:p w14:paraId="62319781">
      <w:pPr>
        <w:snapToGrid w:val="0"/>
        <w:spacing w:line="360" w:lineRule="auto"/>
        <w:ind w:firstLine="480" w:firstLineChars="200"/>
        <w:rPr>
          <w:sz w:val="24"/>
        </w:rPr>
      </w:pPr>
      <w:r>
        <w:rPr>
          <w:sz w:val="24"/>
        </w:rPr>
        <w:t>（</w:t>
      </w:r>
      <w:r>
        <w:rPr>
          <w:rFonts w:hint="eastAsia"/>
          <w:sz w:val="24"/>
          <w:lang w:eastAsia="zh"/>
        </w:rPr>
        <w:t>4</w:t>
      </w:r>
      <w:r>
        <w:rPr>
          <w:sz w:val="24"/>
        </w:rPr>
        <w:t>）所有金属结构件应牢固地接到结构内指定的接地母线上。</w:t>
      </w:r>
    </w:p>
    <w:p w14:paraId="238E26A0">
      <w:pPr>
        <w:snapToGrid w:val="0"/>
        <w:spacing w:line="360" w:lineRule="auto"/>
        <w:ind w:firstLine="480" w:firstLineChars="200"/>
        <w:rPr>
          <w:sz w:val="24"/>
        </w:rPr>
      </w:pPr>
      <w:r>
        <w:rPr>
          <w:sz w:val="24"/>
        </w:rPr>
        <w:t>（</w:t>
      </w:r>
      <w:r>
        <w:rPr>
          <w:rFonts w:hint="eastAsia"/>
          <w:sz w:val="24"/>
          <w:lang w:eastAsia="zh"/>
        </w:rPr>
        <w:t>5</w:t>
      </w:r>
      <w:r>
        <w:rPr>
          <w:sz w:val="24"/>
        </w:rPr>
        <w:t>）盘、台、柜应有通风装置，以保证运行时内部温度不超过设备允许温度的极限值。如盘、柜内仅靠自然通风可能引起封闭件超温或误动作则应提供强迫通风或冷却装置。装有风扇的机柜均应提供易于更换的空气过滤器。</w:t>
      </w:r>
    </w:p>
    <w:p w14:paraId="1F6C9E25">
      <w:pPr>
        <w:snapToGrid w:val="0"/>
        <w:spacing w:line="360" w:lineRule="auto"/>
        <w:ind w:firstLine="480" w:firstLineChars="200"/>
        <w:rPr>
          <w:sz w:val="24"/>
        </w:rPr>
      </w:pPr>
      <w:r>
        <w:rPr>
          <w:sz w:val="24"/>
        </w:rPr>
        <w:t>（</w:t>
      </w:r>
      <w:r>
        <w:rPr>
          <w:rFonts w:hint="eastAsia"/>
          <w:sz w:val="24"/>
          <w:lang w:eastAsia="zh"/>
        </w:rPr>
        <w:t>6</w:t>
      </w:r>
      <w:r>
        <w:rPr>
          <w:sz w:val="24"/>
        </w:rPr>
        <w:t>）对于控制盘和控制柜，内部应提供有220VAC照明灯和标准插座。在门内侧有电源开关，可使所有铭牌容易看清楚。端子排、电缆夹头、电缆走线槽均应由阻燃型材料制造。端子排的安装位置应便于接线，距柜底不小于300mm，距柜顶不小于150mm，排与排之间的距离不小于200mm。</w:t>
      </w:r>
    </w:p>
    <w:p w14:paraId="24FBB900">
      <w:pPr>
        <w:snapToGrid w:val="0"/>
        <w:spacing w:line="360" w:lineRule="auto"/>
        <w:ind w:firstLine="480" w:firstLineChars="200"/>
        <w:rPr>
          <w:sz w:val="24"/>
        </w:rPr>
      </w:pPr>
      <w:r>
        <w:rPr>
          <w:sz w:val="24"/>
        </w:rPr>
        <w:t>（</w:t>
      </w:r>
      <w:r>
        <w:rPr>
          <w:rFonts w:hint="eastAsia"/>
          <w:sz w:val="24"/>
          <w:lang w:eastAsia="zh"/>
        </w:rPr>
        <w:t>7</w:t>
      </w:r>
      <w:r>
        <w:rPr>
          <w:sz w:val="24"/>
        </w:rPr>
        <w:t>）控制机柜内应设有独立的DCS直流地、机壳安全地、电缆屏蔽地接点端子，与结构内部未接地电路板在电气上隔离。</w:t>
      </w:r>
    </w:p>
    <w:p w14:paraId="67F4FA62">
      <w:pPr>
        <w:snapToGrid w:val="0"/>
        <w:spacing w:line="360" w:lineRule="auto"/>
        <w:ind w:firstLine="480" w:firstLineChars="200"/>
        <w:rPr>
          <w:sz w:val="24"/>
        </w:rPr>
      </w:pPr>
      <w:r>
        <w:rPr>
          <w:sz w:val="24"/>
        </w:rPr>
        <w:t>（</w:t>
      </w:r>
      <w:r>
        <w:rPr>
          <w:rFonts w:hint="eastAsia"/>
          <w:sz w:val="24"/>
          <w:lang w:eastAsia="zh"/>
        </w:rPr>
        <w:t>8</w:t>
      </w:r>
      <w:r>
        <w:rPr>
          <w:sz w:val="24"/>
        </w:rPr>
        <w:t>）投标方应为每台机组提供1个电子设备间，用于布置DCS机柜。电子间内安装的盘箱柜符合IP5</w:t>
      </w:r>
      <w:r>
        <w:rPr>
          <w:rFonts w:hint="eastAsia"/>
          <w:sz w:val="24"/>
          <w:lang w:eastAsia="zh"/>
        </w:rPr>
        <w:t>4</w:t>
      </w:r>
      <w:r>
        <w:rPr>
          <w:sz w:val="24"/>
        </w:rPr>
        <w:t>标准；室外安装的盘箱柜符合IP56。</w:t>
      </w:r>
    </w:p>
    <w:p w14:paraId="3C366315">
      <w:pPr>
        <w:snapToGrid w:val="0"/>
        <w:spacing w:line="360" w:lineRule="auto"/>
        <w:ind w:firstLine="480" w:firstLineChars="200"/>
        <w:rPr>
          <w:sz w:val="24"/>
        </w:rPr>
      </w:pPr>
      <w:r>
        <w:rPr>
          <w:sz w:val="24"/>
        </w:rPr>
        <w:t>（</w:t>
      </w:r>
      <w:r>
        <w:rPr>
          <w:rFonts w:hint="eastAsia"/>
          <w:sz w:val="24"/>
        </w:rPr>
        <w:t>9</w:t>
      </w:r>
      <w:r>
        <w:rPr>
          <w:sz w:val="24"/>
        </w:rPr>
        <w:t>）机柜的尺寸及颜色由招标方统一确定。</w:t>
      </w:r>
    </w:p>
    <w:p w14:paraId="0D840289">
      <w:pPr>
        <w:snapToGrid w:val="0"/>
        <w:spacing w:line="360" w:lineRule="auto"/>
        <w:ind w:firstLine="480" w:firstLineChars="200"/>
        <w:rPr>
          <w:sz w:val="24"/>
        </w:rPr>
      </w:pPr>
      <w:r>
        <w:rPr>
          <w:sz w:val="24"/>
        </w:rPr>
        <w:t>（1</w:t>
      </w:r>
      <w:r>
        <w:rPr>
          <w:rFonts w:hint="eastAsia"/>
          <w:sz w:val="24"/>
          <w:lang w:eastAsia="zh"/>
        </w:rPr>
        <w:t>0</w:t>
      </w:r>
      <w:r>
        <w:rPr>
          <w:sz w:val="24"/>
        </w:rPr>
        <w:t>）机柜门厚度不小于2.5mm,并应有导电门封垫条，以提高抗射频干扰（RFI）能力。</w:t>
      </w:r>
    </w:p>
    <w:p w14:paraId="1C61F672">
      <w:pPr>
        <w:snapToGrid w:val="0"/>
        <w:spacing w:line="360" w:lineRule="auto"/>
        <w:ind w:firstLine="480" w:firstLineChars="200"/>
        <w:rPr>
          <w:sz w:val="24"/>
        </w:rPr>
      </w:pPr>
      <w:r>
        <w:rPr>
          <w:sz w:val="24"/>
        </w:rPr>
        <w:t>（1</w:t>
      </w:r>
      <w:r>
        <w:rPr>
          <w:rFonts w:hint="eastAsia"/>
          <w:sz w:val="24"/>
          <w:lang w:eastAsia="zh"/>
        </w:rPr>
        <w:t>1</w:t>
      </w:r>
      <w:r>
        <w:rPr>
          <w:sz w:val="24"/>
        </w:rPr>
        <w:t>）机柜的设计应满足电缆由柜底引入的要求。</w:t>
      </w:r>
    </w:p>
    <w:p w14:paraId="7538417D">
      <w:pPr>
        <w:snapToGrid w:val="0"/>
        <w:spacing w:line="360" w:lineRule="auto"/>
        <w:ind w:firstLine="480" w:firstLineChars="200"/>
        <w:rPr>
          <w:sz w:val="24"/>
        </w:rPr>
      </w:pPr>
      <w:r>
        <w:rPr>
          <w:sz w:val="24"/>
        </w:rPr>
        <w:t>（1</w:t>
      </w:r>
      <w:r>
        <w:rPr>
          <w:rFonts w:hint="eastAsia"/>
          <w:sz w:val="24"/>
        </w:rPr>
        <w:t>2</w:t>
      </w:r>
      <w:r>
        <w:rPr>
          <w:sz w:val="24"/>
        </w:rPr>
        <w:t>）机柜内的每个端子排和端子、电缆都有清晰的标志，并与图纸和接线表相符。</w:t>
      </w:r>
    </w:p>
    <w:p w14:paraId="0A353C98">
      <w:pPr>
        <w:snapToGrid w:val="0"/>
        <w:spacing w:line="360" w:lineRule="auto"/>
        <w:ind w:firstLine="480" w:firstLineChars="200"/>
        <w:rPr>
          <w:sz w:val="24"/>
        </w:rPr>
      </w:pPr>
      <w:r>
        <w:rPr>
          <w:sz w:val="24"/>
        </w:rPr>
        <w:t>（1</w:t>
      </w:r>
      <w:r>
        <w:rPr>
          <w:rFonts w:hint="eastAsia"/>
          <w:sz w:val="24"/>
        </w:rPr>
        <w:t>3</w:t>
      </w:r>
      <w:r>
        <w:rPr>
          <w:sz w:val="24"/>
        </w:rPr>
        <w:t>）机柜内应预留充足的空间，能方便地接线、汇线和布线。所有信号屏蔽层接地在机柜侧完成。</w:t>
      </w:r>
    </w:p>
    <w:p w14:paraId="37624127">
      <w:pPr>
        <w:snapToGrid w:val="0"/>
        <w:spacing w:line="360" w:lineRule="auto"/>
        <w:rPr>
          <w:sz w:val="24"/>
        </w:rPr>
      </w:pPr>
      <w:r>
        <w:rPr>
          <w:sz w:val="24"/>
        </w:rPr>
        <w:t>5.3.5.1</w:t>
      </w:r>
      <w:r>
        <w:rPr>
          <w:rFonts w:hint="eastAsia"/>
          <w:sz w:val="24"/>
          <w:lang w:eastAsia="zh"/>
        </w:rPr>
        <w:t>3</w:t>
      </w:r>
      <w:r>
        <w:rPr>
          <w:sz w:val="24"/>
        </w:rPr>
        <w:t xml:space="preserve"> 仪表及控制设备一览表</w:t>
      </w:r>
    </w:p>
    <w:p w14:paraId="4F6A35E8">
      <w:pPr>
        <w:snapToGrid w:val="0"/>
        <w:spacing w:line="360" w:lineRule="auto"/>
        <w:ind w:firstLine="480" w:firstLineChars="200"/>
        <w:rPr>
          <w:sz w:val="24"/>
        </w:rPr>
      </w:pPr>
      <w:r>
        <w:rPr>
          <w:sz w:val="24"/>
        </w:rPr>
        <w:t>见供货清单。</w:t>
      </w:r>
    </w:p>
    <w:p w14:paraId="38A2DCB9">
      <w:pPr>
        <w:snapToGrid w:val="0"/>
        <w:spacing w:line="360" w:lineRule="auto"/>
        <w:rPr>
          <w:sz w:val="24"/>
        </w:rPr>
      </w:pPr>
      <w:r>
        <w:rPr>
          <w:sz w:val="24"/>
        </w:rPr>
        <w:t>5.3.5.1</w:t>
      </w:r>
      <w:r>
        <w:rPr>
          <w:rFonts w:hint="eastAsia"/>
          <w:sz w:val="24"/>
          <w:lang w:eastAsia="zh"/>
        </w:rPr>
        <w:t>4</w:t>
      </w:r>
      <w:r>
        <w:rPr>
          <w:sz w:val="24"/>
        </w:rPr>
        <w:t xml:space="preserve"> </w:t>
      </w:r>
      <w:r>
        <w:rPr>
          <w:sz w:val="24"/>
          <w:lang w:bidi="ar"/>
        </w:rPr>
        <w:t>投标方智慧工地建设要求（平台系统由招标方提供，投标方按以下要求配备相应设备，并负责接入招标方平台系统）</w:t>
      </w:r>
    </w:p>
    <w:p w14:paraId="5AFA7E12">
      <w:pPr>
        <w:widowControl/>
        <w:snapToGrid w:val="0"/>
        <w:spacing w:line="360" w:lineRule="auto"/>
        <w:jc w:val="left"/>
        <w:rPr>
          <w:sz w:val="24"/>
        </w:rPr>
      </w:pPr>
      <w:r>
        <w:rPr>
          <w:sz w:val="24"/>
          <w:lang w:bidi="ar"/>
        </w:rPr>
        <w:t>5.3.5.1</w:t>
      </w:r>
      <w:r>
        <w:rPr>
          <w:rFonts w:hint="eastAsia"/>
          <w:sz w:val="24"/>
          <w:lang w:eastAsia="zh" w:bidi="ar"/>
        </w:rPr>
        <w:t>4</w:t>
      </w:r>
      <w:r>
        <w:rPr>
          <w:sz w:val="24"/>
          <w:lang w:bidi="ar"/>
        </w:rPr>
        <w:t>.1 投标人在施工作业区各作业面设立视频监控（满足施工现场全方位监控要求），负责将视频数据接入招标方智慧工地视屏监控系统，配合系统调试，实现视频图像浏览控制、参数配置、视频存储等功能；</w:t>
      </w:r>
    </w:p>
    <w:p w14:paraId="56C362B6">
      <w:pPr>
        <w:widowControl/>
        <w:snapToGrid w:val="0"/>
        <w:spacing w:line="360" w:lineRule="auto"/>
        <w:jc w:val="left"/>
        <w:rPr>
          <w:sz w:val="24"/>
        </w:rPr>
      </w:pPr>
      <w:r>
        <w:rPr>
          <w:sz w:val="24"/>
          <w:lang w:bidi="ar"/>
        </w:rPr>
        <w:t>5.3.5.1</w:t>
      </w:r>
      <w:r>
        <w:rPr>
          <w:rFonts w:hint="eastAsia"/>
          <w:sz w:val="24"/>
          <w:lang w:eastAsia="zh" w:bidi="ar"/>
        </w:rPr>
        <w:t>4</w:t>
      </w:r>
      <w:r>
        <w:rPr>
          <w:sz w:val="24"/>
          <w:lang w:bidi="ar"/>
        </w:rPr>
        <w:t>.2 所有高风险作业应按要求办理高风险作业票（含动火作业、有限空间作业、高处作业、起重吊装作业等），作业现场搭设视频监控（作为高风险作业作业许可前置条件），满足对高风险作业实时监管，负责将视频数据接入招标方智慧工地视屏监控系统，并配合系统调试；</w:t>
      </w:r>
    </w:p>
    <w:p w14:paraId="20AEC8B8">
      <w:pPr>
        <w:widowControl/>
        <w:snapToGrid w:val="0"/>
        <w:spacing w:line="360" w:lineRule="auto"/>
        <w:jc w:val="left"/>
        <w:rPr>
          <w:sz w:val="24"/>
        </w:rPr>
      </w:pPr>
      <w:r>
        <w:rPr>
          <w:sz w:val="24"/>
          <w:lang w:bidi="ar"/>
        </w:rPr>
        <w:t>5.3.5.1</w:t>
      </w:r>
      <w:r>
        <w:rPr>
          <w:rFonts w:hint="eastAsia"/>
          <w:sz w:val="24"/>
          <w:lang w:eastAsia="zh" w:bidi="ar"/>
        </w:rPr>
        <w:t>4</w:t>
      </w:r>
      <w:r>
        <w:rPr>
          <w:sz w:val="24"/>
          <w:lang w:bidi="ar"/>
        </w:rPr>
        <w:t>.3 投标人应配备满足招标方定位系统要求的人员、车辆定位设备。施工作业人员的帽卡定位设备与门禁人脸识别相结合，实现定位设备在线和人脸识别双认证模式，系统在双认证通过情况下才予以放行，同时作为人员考勤数据；</w:t>
      </w:r>
    </w:p>
    <w:p w14:paraId="6C570432">
      <w:pPr>
        <w:widowControl/>
        <w:snapToGrid w:val="0"/>
        <w:spacing w:line="360" w:lineRule="auto"/>
        <w:jc w:val="left"/>
        <w:rPr>
          <w:sz w:val="24"/>
        </w:rPr>
      </w:pPr>
      <w:r>
        <w:rPr>
          <w:sz w:val="24"/>
          <w:lang w:bidi="ar"/>
        </w:rPr>
        <w:t>5.3.5.1</w:t>
      </w:r>
      <w:r>
        <w:rPr>
          <w:rFonts w:hint="eastAsia"/>
          <w:sz w:val="24"/>
          <w:lang w:eastAsia="zh" w:bidi="ar"/>
        </w:rPr>
        <w:t>4</w:t>
      </w:r>
      <w:r>
        <w:rPr>
          <w:sz w:val="24"/>
          <w:lang w:bidi="ar"/>
        </w:rPr>
        <w:t>.4 投标人提供、建立上述相关系统、设备（含光纤或无线通信等必要设备的采购及安装），并按照招标方提供的标准接口协议接入平台系统；</w:t>
      </w:r>
    </w:p>
    <w:p w14:paraId="6148EBB2">
      <w:pPr>
        <w:widowControl/>
        <w:snapToGrid w:val="0"/>
        <w:spacing w:line="360" w:lineRule="auto"/>
        <w:jc w:val="left"/>
        <w:rPr>
          <w:sz w:val="24"/>
        </w:rPr>
      </w:pPr>
      <w:r>
        <w:rPr>
          <w:sz w:val="24"/>
          <w:lang w:bidi="ar"/>
        </w:rPr>
        <w:t>5.3.5.1</w:t>
      </w:r>
      <w:r>
        <w:rPr>
          <w:rFonts w:hint="eastAsia"/>
          <w:sz w:val="24"/>
          <w:lang w:eastAsia="zh" w:bidi="ar"/>
        </w:rPr>
        <w:t>4</w:t>
      </w:r>
      <w:r>
        <w:rPr>
          <w:sz w:val="24"/>
          <w:lang w:bidi="ar"/>
        </w:rPr>
        <w:t>.5 投标人应配备一名具有施工安全管理经验的安全员至招标方智慧工地指挥中心，负责本标段安全监控、施工安全协调等工作。</w:t>
      </w:r>
    </w:p>
    <w:p w14:paraId="4586FD7B">
      <w:pPr>
        <w:pStyle w:val="9"/>
        <w:spacing w:before="0" w:line="360" w:lineRule="auto"/>
        <w:ind w:left="0" w:firstLine="0"/>
        <w:rPr>
          <w:b/>
          <w:bCs/>
        </w:rPr>
      </w:pPr>
      <w:r>
        <w:rPr>
          <w:b/>
          <w:bCs/>
        </w:rPr>
        <w:t>5.3.6 电缆及电缆敷设</w:t>
      </w:r>
    </w:p>
    <w:p w14:paraId="66B72E26">
      <w:pPr>
        <w:snapToGrid w:val="0"/>
        <w:spacing w:line="360" w:lineRule="auto"/>
        <w:rPr>
          <w:sz w:val="24"/>
        </w:rPr>
      </w:pPr>
      <w:bookmarkStart w:id="156" w:name="_Toc61946113"/>
      <w:r>
        <w:rPr>
          <w:sz w:val="24"/>
        </w:rPr>
        <w:t>5.3.6.1 电缆</w:t>
      </w:r>
      <w:bookmarkEnd w:id="156"/>
    </w:p>
    <w:p w14:paraId="1C72592C">
      <w:pPr>
        <w:snapToGrid w:val="0"/>
        <w:spacing w:line="360" w:lineRule="auto"/>
        <w:ind w:firstLine="480" w:firstLineChars="200"/>
        <w:rPr>
          <w:sz w:val="24"/>
        </w:rPr>
      </w:pPr>
      <w:r>
        <w:rPr>
          <w:sz w:val="24"/>
        </w:rPr>
        <w:t>投标方供货的电缆，包括控制电缆、计算机电缆、热电偶补偿电缆及电力电缆，所有电缆应具有较好的电气性能，机械物理性能以及不延燃性，所有电缆均为阻燃、电缆。满足有关国际、国家规范和标准，有同类工程应用业绩的产品。</w:t>
      </w:r>
    </w:p>
    <w:p w14:paraId="69D3C001">
      <w:pPr>
        <w:snapToGrid w:val="0"/>
        <w:spacing w:line="360" w:lineRule="auto"/>
        <w:rPr>
          <w:sz w:val="24"/>
        </w:rPr>
      </w:pPr>
      <w:r>
        <w:rPr>
          <w:sz w:val="24"/>
        </w:rPr>
        <w:t>5.3.6.2 控制电缆</w:t>
      </w:r>
    </w:p>
    <w:p w14:paraId="7B79CA17">
      <w:pPr>
        <w:snapToGrid w:val="0"/>
        <w:spacing w:line="360" w:lineRule="auto"/>
        <w:ind w:firstLine="480" w:firstLineChars="200"/>
        <w:rPr>
          <w:sz w:val="24"/>
          <w:lang w:eastAsia="zh"/>
        </w:rPr>
      </w:pPr>
      <w:r>
        <w:rPr>
          <w:sz w:val="24"/>
        </w:rPr>
        <w:t>控制电缆选用ZC-KVV-（2、4、6、8、10、14、19、24）单根截面</w:t>
      </w:r>
      <w:r>
        <w:rPr>
          <w:rFonts w:hint="eastAsia"/>
          <w:sz w:val="24"/>
          <w:lang w:eastAsia="zh"/>
        </w:rPr>
        <w:t>不低于</w:t>
      </w:r>
      <w:r>
        <w:rPr>
          <w:sz w:val="24"/>
        </w:rPr>
        <w:t>1.5mm</w:t>
      </w:r>
      <w:r>
        <w:rPr>
          <w:sz w:val="24"/>
          <w:vertAlign w:val="superscript"/>
        </w:rPr>
        <w:t>2</w:t>
      </w:r>
      <w:r>
        <w:rPr>
          <w:rFonts w:hint="eastAsia"/>
          <w:sz w:val="24"/>
          <w:lang w:eastAsia="zh"/>
        </w:rPr>
        <w:t>。</w:t>
      </w:r>
    </w:p>
    <w:p w14:paraId="0A4ACB7F">
      <w:pPr>
        <w:snapToGrid w:val="0"/>
        <w:spacing w:line="360" w:lineRule="auto"/>
        <w:rPr>
          <w:sz w:val="24"/>
        </w:rPr>
      </w:pPr>
      <w:r>
        <w:rPr>
          <w:sz w:val="24"/>
        </w:rPr>
        <w:t>（1）产品规范和标准</w:t>
      </w:r>
    </w:p>
    <w:p w14:paraId="726D736B">
      <w:pPr>
        <w:snapToGrid w:val="0"/>
        <w:spacing w:line="360" w:lineRule="auto"/>
        <w:ind w:firstLine="480" w:firstLineChars="200"/>
        <w:rPr>
          <w:sz w:val="24"/>
        </w:rPr>
      </w:pPr>
      <w:r>
        <w:rPr>
          <w:sz w:val="24"/>
        </w:rPr>
        <w:t>IEC332-3     耐火试验（耐高温电缆）</w:t>
      </w:r>
    </w:p>
    <w:p w14:paraId="6BF1B71F">
      <w:pPr>
        <w:snapToGrid w:val="0"/>
        <w:spacing w:line="360" w:lineRule="auto"/>
        <w:ind w:firstLine="480" w:firstLineChars="200"/>
        <w:rPr>
          <w:sz w:val="24"/>
        </w:rPr>
      </w:pPr>
      <w:r>
        <w:rPr>
          <w:sz w:val="24"/>
        </w:rPr>
        <w:t>IEEE383      耐火试验（耐高温电缆）</w:t>
      </w:r>
    </w:p>
    <w:p w14:paraId="330B05CA">
      <w:pPr>
        <w:snapToGrid w:val="0"/>
        <w:spacing w:line="360" w:lineRule="auto"/>
        <w:ind w:firstLine="480" w:firstLineChars="200"/>
        <w:rPr>
          <w:sz w:val="24"/>
        </w:rPr>
      </w:pPr>
      <w:r>
        <w:rPr>
          <w:sz w:val="24"/>
        </w:rPr>
        <w:t>GB12666.5-90    耐火试验（耐高温电缆）</w:t>
      </w:r>
    </w:p>
    <w:p w14:paraId="48E9F504">
      <w:pPr>
        <w:snapToGrid w:val="0"/>
        <w:spacing w:line="360" w:lineRule="auto"/>
        <w:rPr>
          <w:sz w:val="24"/>
        </w:rPr>
      </w:pPr>
      <w:r>
        <w:rPr>
          <w:sz w:val="24"/>
        </w:rPr>
        <w:t>（2）技术要求</w:t>
      </w:r>
    </w:p>
    <w:p w14:paraId="5269841A">
      <w:pPr>
        <w:snapToGrid w:val="0"/>
        <w:spacing w:line="360" w:lineRule="auto"/>
        <w:ind w:firstLine="480" w:firstLineChars="200"/>
        <w:rPr>
          <w:sz w:val="24"/>
        </w:rPr>
      </w:pPr>
      <w:r>
        <w:rPr>
          <w:sz w:val="24"/>
        </w:rPr>
        <w:t>交流额定电压：Uo/U，450/750V    耐压试验3000V，5分钟完好。</w:t>
      </w:r>
    </w:p>
    <w:p w14:paraId="34FDB7A2">
      <w:pPr>
        <w:snapToGrid w:val="0"/>
        <w:spacing w:line="360" w:lineRule="auto"/>
        <w:ind w:firstLine="480" w:firstLineChars="200"/>
        <w:rPr>
          <w:sz w:val="24"/>
        </w:rPr>
      </w:pPr>
      <w:r>
        <w:rPr>
          <w:sz w:val="24"/>
        </w:rPr>
        <w:t>工作温度：-15℃～+105℃，耐高温控制电缆-40℃～+200℃。其中耐高温电缆要求采用硅橡胶或氟塑料绝缘、护套。</w:t>
      </w:r>
    </w:p>
    <w:p w14:paraId="047A81B2">
      <w:pPr>
        <w:snapToGrid w:val="0"/>
        <w:spacing w:line="360" w:lineRule="auto"/>
        <w:ind w:firstLine="480" w:firstLineChars="200"/>
        <w:rPr>
          <w:sz w:val="24"/>
        </w:rPr>
      </w:pPr>
      <w:r>
        <w:rPr>
          <w:sz w:val="24"/>
        </w:rPr>
        <w:t>绝缘电阻：在20℃下温度不低于10</w:t>
      </w:r>
      <w:r>
        <w:rPr>
          <w:sz w:val="24"/>
          <w:vertAlign w:val="superscript"/>
        </w:rPr>
        <w:t>5</w:t>
      </w:r>
      <w:r>
        <w:rPr>
          <w:sz w:val="24"/>
        </w:rPr>
        <w:t>MΩ·m。</w:t>
      </w:r>
    </w:p>
    <w:p w14:paraId="6ACE33D9">
      <w:pPr>
        <w:snapToGrid w:val="0"/>
        <w:spacing w:line="360" w:lineRule="auto"/>
        <w:ind w:firstLine="480" w:firstLineChars="200"/>
        <w:rPr>
          <w:sz w:val="24"/>
        </w:rPr>
      </w:pPr>
      <w:r>
        <w:rPr>
          <w:sz w:val="24"/>
        </w:rPr>
        <w:t>导体线芯直流电阻（20℃）符合GB3956-83规定。</w:t>
      </w:r>
    </w:p>
    <w:p w14:paraId="03A7EFCA">
      <w:pPr>
        <w:snapToGrid w:val="0"/>
        <w:spacing w:line="360" w:lineRule="auto"/>
        <w:ind w:firstLine="480" w:firstLineChars="200"/>
        <w:rPr>
          <w:sz w:val="24"/>
        </w:rPr>
      </w:pPr>
      <w:r>
        <w:rPr>
          <w:sz w:val="24"/>
        </w:rPr>
        <w:t>无铠装电缆允许弯曲半径不小于电缆外径的6倍。</w:t>
      </w:r>
    </w:p>
    <w:p w14:paraId="5CA6D7D8">
      <w:pPr>
        <w:widowControl/>
        <w:spacing w:line="360" w:lineRule="auto"/>
        <w:ind w:firstLine="480" w:firstLineChars="200"/>
        <w:jc w:val="left"/>
        <w:rPr>
          <w:color w:val="000000"/>
          <w:sz w:val="24"/>
        </w:rPr>
      </w:pPr>
      <w:r>
        <w:rPr>
          <w:color w:val="000000"/>
          <w:sz w:val="24"/>
          <w:lang w:bidi="ar"/>
        </w:rPr>
        <w:t>备用芯数要求：</w:t>
      </w:r>
    </w:p>
    <w:p w14:paraId="07B373E8">
      <w:pPr>
        <w:widowControl/>
        <w:spacing w:line="360" w:lineRule="auto"/>
        <w:ind w:firstLine="480"/>
        <w:jc w:val="left"/>
        <w:rPr>
          <w:color w:val="000000"/>
          <w:sz w:val="24"/>
        </w:rPr>
      </w:pPr>
      <w:r>
        <w:rPr>
          <w:color w:val="000000"/>
          <w:sz w:val="24"/>
          <w:lang w:bidi="ar"/>
        </w:rPr>
        <w:t>单根电缆实际使用的芯数超过6芯（或3对）时，视芯数（或对数）的多少，可预留2~3芯（1对）备用。实际使用7～14芯的电缆，应预留不少于2~4芯备用。实际使用14芯以上的电缆应预留不少于6芯备用。两根及以上的电缆的起止点相同时，可不必在每根电缆中都预留备用芯。</w:t>
      </w:r>
    </w:p>
    <w:p w14:paraId="0A72371E">
      <w:pPr>
        <w:snapToGrid w:val="0"/>
        <w:spacing w:line="360" w:lineRule="auto"/>
        <w:rPr>
          <w:sz w:val="24"/>
        </w:rPr>
      </w:pPr>
      <w:r>
        <w:rPr>
          <w:sz w:val="24"/>
        </w:rPr>
        <w:t>5.3.6.3 计算机电缆</w:t>
      </w:r>
    </w:p>
    <w:p w14:paraId="5AB93757">
      <w:pPr>
        <w:pStyle w:val="391"/>
        <w:ind w:firstLine="480" w:firstLineChars="200"/>
        <w:rPr>
          <w:rFonts w:ascii="Times New Roman" w:eastAsia="宋体"/>
          <w:color w:val="000000"/>
          <w:sz w:val="24"/>
          <w:szCs w:val="24"/>
        </w:rPr>
      </w:pPr>
      <w:r>
        <w:rPr>
          <w:rFonts w:ascii="Times New Roman" w:eastAsia="宋体"/>
          <w:color w:val="000000"/>
          <w:sz w:val="24"/>
          <w:szCs w:val="24"/>
        </w:rPr>
        <w:t>总屏：ZR-DJYVP</w:t>
      </w:r>
      <w:r>
        <w:rPr>
          <w:rFonts w:ascii="Times New Roman" w:eastAsia="宋体"/>
          <w:color w:val="000000"/>
          <w:sz w:val="24"/>
          <w:szCs w:val="24"/>
          <w:lang w:val="en-US"/>
        </w:rPr>
        <w:t>2</w:t>
      </w:r>
      <w:r>
        <w:rPr>
          <w:rFonts w:ascii="Times New Roman" w:eastAsia="宋体"/>
          <w:color w:val="000000"/>
          <w:sz w:val="24"/>
          <w:szCs w:val="24"/>
        </w:rPr>
        <w:t>-（1、2、3、4、5、7）</w:t>
      </w:r>
      <w:r>
        <w:rPr>
          <w:rFonts w:hint="eastAsia" w:ascii="Times New Roman" w:eastAsia="宋体"/>
          <w:color w:val="000000"/>
          <w:sz w:val="24"/>
          <w:szCs w:val="24"/>
          <w:lang w:eastAsia="zh"/>
        </w:rPr>
        <w:t>*</w:t>
      </w:r>
      <w:r>
        <w:rPr>
          <w:rFonts w:ascii="Times New Roman" w:eastAsia="宋体"/>
          <w:color w:val="000000"/>
          <w:sz w:val="24"/>
          <w:szCs w:val="24"/>
        </w:rPr>
        <w:t>2（3）</w:t>
      </w:r>
      <w:r>
        <w:rPr>
          <w:rFonts w:hint="eastAsia" w:ascii="Times New Roman" w:eastAsia="宋体"/>
          <w:color w:val="000000"/>
          <w:sz w:val="24"/>
          <w:szCs w:val="24"/>
        </w:rPr>
        <w:t>*</w:t>
      </w:r>
      <w:r>
        <w:rPr>
          <w:rFonts w:ascii="Times New Roman" w:eastAsia="宋体"/>
          <w:color w:val="000000"/>
          <w:sz w:val="24"/>
          <w:szCs w:val="24"/>
        </w:rPr>
        <w:t>单根截面（用于开关量信号）</w:t>
      </w:r>
      <w:r>
        <w:rPr>
          <w:rFonts w:hint="eastAsia" w:ascii="Times New Roman" w:eastAsia="宋体"/>
          <w:color w:val="000000"/>
          <w:sz w:val="24"/>
          <w:szCs w:val="24"/>
          <w:lang w:eastAsia="zh"/>
        </w:rPr>
        <w:t>，截面</w:t>
      </w:r>
      <w:r>
        <w:rPr>
          <w:rFonts w:ascii="Times New Roman" w:eastAsia="宋体"/>
          <w:color w:val="000000"/>
          <w:sz w:val="24"/>
          <w:szCs w:val="24"/>
        </w:rPr>
        <w:t>1.5mm</w:t>
      </w:r>
      <w:r>
        <w:rPr>
          <w:rFonts w:ascii="Times New Roman" w:eastAsia="宋体"/>
          <w:color w:val="000000"/>
          <w:sz w:val="24"/>
          <w:szCs w:val="24"/>
          <w:vertAlign w:val="superscript"/>
        </w:rPr>
        <w:t>2</w:t>
      </w:r>
      <w:r>
        <w:rPr>
          <w:rFonts w:ascii="Times New Roman" w:eastAsia="宋体"/>
          <w:color w:val="000000"/>
          <w:sz w:val="24"/>
          <w:szCs w:val="24"/>
        </w:rPr>
        <w:t>以上。</w:t>
      </w:r>
    </w:p>
    <w:p w14:paraId="0E8CDC5A">
      <w:pPr>
        <w:pStyle w:val="391"/>
        <w:ind w:firstLine="480" w:firstLineChars="200"/>
        <w:rPr>
          <w:rFonts w:ascii="Times New Roman" w:eastAsia="宋体"/>
          <w:color w:val="000000"/>
          <w:sz w:val="24"/>
          <w:szCs w:val="24"/>
        </w:rPr>
      </w:pPr>
      <w:r>
        <w:rPr>
          <w:rFonts w:ascii="Times New Roman" w:eastAsia="宋体"/>
          <w:color w:val="000000"/>
          <w:sz w:val="24"/>
          <w:szCs w:val="24"/>
        </w:rPr>
        <w:t>总屏分屏：Z</w:t>
      </w:r>
      <w:r>
        <w:rPr>
          <w:rFonts w:ascii="Times New Roman" w:eastAsia="宋体"/>
          <w:color w:val="000000"/>
          <w:sz w:val="24"/>
          <w:szCs w:val="24"/>
          <w:lang w:val="en-US"/>
        </w:rPr>
        <w:t>C</w:t>
      </w:r>
      <w:r>
        <w:rPr>
          <w:rFonts w:ascii="Times New Roman" w:eastAsia="宋体"/>
          <w:color w:val="000000"/>
          <w:sz w:val="24"/>
          <w:szCs w:val="24"/>
        </w:rPr>
        <w:t>-</w:t>
      </w:r>
      <w:r>
        <w:rPr>
          <w:rFonts w:ascii="Times New Roman" w:eastAsia="宋体"/>
          <w:kern w:val="2"/>
          <w:sz w:val="24"/>
          <w:szCs w:val="24"/>
          <w:lang w:val="en-US" w:bidi="ar"/>
        </w:rPr>
        <w:t>DJYP2VP2</w:t>
      </w:r>
      <w:r>
        <w:rPr>
          <w:rFonts w:ascii="Times New Roman" w:eastAsia="宋体"/>
          <w:color w:val="000000"/>
          <w:sz w:val="24"/>
          <w:szCs w:val="24"/>
        </w:rPr>
        <w:t>-（1、2、3、4、5、7）</w:t>
      </w:r>
      <w:r>
        <w:rPr>
          <w:rFonts w:hint="eastAsia" w:ascii="Times New Roman" w:eastAsia="宋体"/>
          <w:color w:val="000000"/>
          <w:sz w:val="24"/>
          <w:szCs w:val="24"/>
          <w:lang w:eastAsia="zh"/>
        </w:rPr>
        <w:t>*</w:t>
      </w:r>
      <w:r>
        <w:rPr>
          <w:rFonts w:ascii="Times New Roman" w:eastAsia="宋体"/>
          <w:color w:val="000000"/>
          <w:sz w:val="24"/>
          <w:szCs w:val="24"/>
        </w:rPr>
        <w:t>2（3）</w:t>
      </w:r>
      <w:r>
        <w:rPr>
          <w:rFonts w:hint="eastAsia" w:ascii="Times New Roman" w:eastAsia="宋体"/>
          <w:color w:val="000000"/>
          <w:sz w:val="24"/>
          <w:szCs w:val="24"/>
        </w:rPr>
        <w:t>*</w:t>
      </w:r>
      <w:r>
        <w:rPr>
          <w:rFonts w:ascii="Times New Roman" w:eastAsia="宋体"/>
          <w:color w:val="000000"/>
          <w:sz w:val="24"/>
          <w:szCs w:val="24"/>
        </w:rPr>
        <w:t>单根截面（用于模拟量信号及热电阻信号），</w:t>
      </w:r>
      <w:r>
        <w:rPr>
          <w:rFonts w:hint="eastAsia" w:ascii="Times New Roman" w:eastAsia="宋体"/>
          <w:color w:val="000000"/>
          <w:sz w:val="24"/>
          <w:szCs w:val="24"/>
          <w:lang w:eastAsia="zh"/>
        </w:rPr>
        <w:t>截面为</w:t>
      </w:r>
      <w:r>
        <w:rPr>
          <w:rFonts w:ascii="Times New Roman" w:eastAsia="宋体"/>
          <w:color w:val="000000"/>
          <w:sz w:val="24"/>
          <w:szCs w:val="24"/>
        </w:rPr>
        <w:t>1.0mm</w:t>
      </w:r>
      <w:r>
        <w:rPr>
          <w:rFonts w:ascii="Times New Roman" w:eastAsia="宋体"/>
          <w:color w:val="000000"/>
          <w:sz w:val="24"/>
          <w:szCs w:val="24"/>
          <w:vertAlign w:val="superscript"/>
        </w:rPr>
        <w:t>2</w:t>
      </w:r>
      <w:r>
        <w:rPr>
          <w:rFonts w:ascii="Times New Roman" w:eastAsia="宋体"/>
          <w:color w:val="000000"/>
          <w:sz w:val="24"/>
          <w:szCs w:val="24"/>
        </w:rPr>
        <w:t>以上。</w:t>
      </w:r>
    </w:p>
    <w:p w14:paraId="4CEE10B5">
      <w:pPr>
        <w:spacing w:line="360" w:lineRule="auto"/>
        <w:rPr>
          <w:color w:val="000000"/>
          <w:sz w:val="24"/>
        </w:rPr>
      </w:pPr>
      <w:r>
        <w:rPr>
          <w:color w:val="000000"/>
          <w:sz w:val="24"/>
        </w:rPr>
        <w:t>（1）产品规范和标准</w:t>
      </w:r>
    </w:p>
    <w:p w14:paraId="6403C971">
      <w:pPr>
        <w:pStyle w:val="391"/>
        <w:ind w:firstLine="480" w:firstLineChars="200"/>
        <w:rPr>
          <w:rFonts w:ascii="Times New Roman" w:eastAsia="宋体"/>
          <w:color w:val="000000"/>
          <w:sz w:val="24"/>
          <w:szCs w:val="24"/>
        </w:rPr>
      </w:pPr>
      <w:r>
        <w:rPr>
          <w:rFonts w:ascii="Times New Roman" w:eastAsia="宋体"/>
          <w:color w:val="000000"/>
          <w:sz w:val="24"/>
          <w:szCs w:val="24"/>
        </w:rPr>
        <w:t>GB</w:t>
      </w:r>
      <w:r>
        <w:rPr>
          <w:rFonts w:hint="eastAsia" w:ascii="Times New Roman" w:eastAsia="宋体"/>
          <w:color w:val="000000"/>
          <w:sz w:val="24"/>
          <w:szCs w:val="24"/>
        </w:rPr>
        <w:t xml:space="preserve"> </w:t>
      </w:r>
      <w:r>
        <w:rPr>
          <w:rFonts w:ascii="Times New Roman" w:eastAsia="宋体"/>
          <w:color w:val="000000"/>
          <w:sz w:val="24"/>
          <w:szCs w:val="24"/>
        </w:rPr>
        <w:t>12666.5-90    耐火试验（耐高温电缆）</w:t>
      </w:r>
    </w:p>
    <w:p w14:paraId="0053DE27">
      <w:pPr>
        <w:spacing w:line="360" w:lineRule="auto"/>
        <w:rPr>
          <w:color w:val="000000"/>
          <w:sz w:val="24"/>
        </w:rPr>
      </w:pPr>
      <w:r>
        <w:rPr>
          <w:color w:val="000000"/>
          <w:sz w:val="24"/>
        </w:rPr>
        <w:t>（2）技术要求</w:t>
      </w:r>
    </w:p>
    <w:p w14:paraId="2C7E3970">
      <w:pPr>
        <w:pStyle w:val="391"/>
        <w:ind w:firstLine="480" w:firstLineChars="200"/>
        <w:rPr>
          <w:rFonts w:ascii="Times New Roman" w:eastAsia="宋体"/>
          <w:color w:val="000000"/>
          <w:sz w:val="24"/>
          <w:szCs w:val="24"/>
        </w:rPr>
      </w:pPr>
      <w:r>
        <w:rPr>
          <w:rFonts w:ascii="Times New Roman" w:eastAsia="宋体"/>
          <w:color w:val="000000"/>
          <w:sz w:val="24"/>
          <w:szCs w:val="24"/>
        </w:rPr>
        <w:t>交流额定电压：Uo/U，300/500V    耐压试验2000V，1分钟完好。</w:t>
      </w:r>
    </w:p>
    <w:p w14:paraId="016E4B2B">
      <w:pPr>
        <w:pStyle w:val="391"/>
        <w:ind w:firstLine="480" w:firstLineChars="200"/>
        <w:rPr>
          <w:rFonts w:ascii="Times New Roman" w:eastAsia="宋体"/>
          <w:color w:val="000000"/>
          <w:sz w:val="24"/>
          <w:szCs w:val="24"/>
        </w:rPr>
      </w:pPr>
      <w:r>
        <w:rPr>
          <w:rFonts w:ascii="Times New Roman" w:eastAsia="宋体"/>
          <w:color w:val="000000"/>
          <w:sz w:val="24"/>
          <w:szCs w:val="24"/>
        </w:rPr>
        <w:t>电缆最高工作温度：+90℃</w:t>
      </w:r>
    </w:p>
    <w:p w14:paraId="7F466B70">
      <w:pPr>
        <w:pStyle w:val="391"/>
        <w:ind w:firstLine="480" w:firstLineChars="200"/>
        <w:rPr>
          <w:rFonts w:ascii="Times New Roman" w:eastAsia="宋体"/>
          <w:color w:val="000000"/>
          <w:sz w:val="24"/>
          <w:szCs w:val="24"/>
        </w:rPr>
      </w:pPr>
      <w:r>
        <w:rPr>
          <w:rFonts w:ascii="Times New Roman" w:eastAsia="宋体"/>
          <w:color w:val="000000"/>
          <w:sz w:val="24"/>
          <w:szCs w:val="24"/>
        </w:rPr>
        <w:t>最低环境温度：-40℃</w:t>
      </w:r>
    </w:p>
    <w:p w14:paraId="4B949815">
      <w:pPr>
        <w:pStyle w:val="391"/>
        <w:ind w:firstLine="480" w:firstLineChars="200"/>
        <w:rPr>
          <w:rFonts w:ascii="Times New Roman" w:eastAsia="宋体"/>
          <w:color w:val="000000"/>
          <w:sz w:val="24"/>
          <w:szCs w:val="24"/>
        </w:rPr>
      </w:pPr>
      <w:r>
        <w:rPr>
          <w:rFonts w:ascii="Times New Roman" w:eastAsia="宋体"/>
          <w:color w:val="000000"/>
          <w:sz w:val="24"/>
          <w:szCs w:val="24"/>
        </w:rPr>
        <w:t>绝缘电阻：在20℃下温度不低于1×10</w:t>
      </w:r>
      <w:r>
        <w:rPr>
          <w:rFonts w:ascii="Times New Roman" w:eastAsia="宋体"/>
          <w:color w:val="000000"/>
          <w:sz w:val="24"/>
          <w:szCs w:val="24"/>
          <w:vertAlign w:val="superscript"/>
        </w:rPr>
        <w:t>3</w:t>
      </w:r>
      <w:r>
        <w:rPr>
          <w:rFonts w:ascii="Times New Roman"/>
          <w:sz w:val="24"/>
        </w:rPr>
        <w:t>MΩ·km</w:t>
      </w:r>
    </w:p>
    <w:p w14:paraId="1E9B2E54">
      <w:pPr>
        <w:pStyle w:val="391"/>
        <w:ind w:firstLine="480" w:firstLineChars="200"/>
        <w:rPr>
          <w:rFonts w:ascii="Times New Roman" w:eastAsia="宋体"/>
          <w:color w:val="000000"/>
          <w:sz w:val="24"/>
          <w:szCs w:val="24"/>
        </w:rPr>
      </w:pPr>
      <w:r>
        <w:rPr>
          <w:rFonts w:ascii="Times New Roman" w:eastAsia="宋体"/>
          <w:color w:val="000000"/>
          <w:sz w:val="24"/>
          <w:szCs w:val="24"/>
        </w:rPr>
        <w:t>工作电容：低于90PF/m</w:t>
      </w:r>
    </w:p>
    <w:p w14:paraId="424D180B">
      <w:pPr>
        <w:pStyle w:val="391"/>
        <w:ind w:firstLine="480" w:firstLineChars="200"/>
        <w:rPr>
          <w:rFonts w:ascii="Times New Roman" w:eastAsia="宋体"/>
          <w:color w:val="000000"/>
          <w:sz w:val="24"/>
          <w:szCs w:val="24"/>
        </w:rPr>
      </w:pPr>
      <w:r>
        <w:rPr>
          <w:rFonts w:ascii="Times New Roman" w:eastAsia="宋体"/>
          <w:color w:val="000000"/>
          <w:sz w:val="24"/>
          <w:szCs w:val="24"/>
        </w:rPr>
        <w:t>电容不平衡：低于1PF/m</w:t>
      </w:r>
    </w:p>
    <w:p w14:paraId="22A03B6F">
      <w:pPr>
        <w:snapToGrid w:val="0"/>
        <w:spacing w:line="360" w:lineRule="auto"/>
        <w:rPr>
          <w:sz w:val="24"/>
        </w:rPr>
      </w:pPr>
      <w:r>
        <w:rPr>
          <w:sz w:val="24"/>
        </w:rPr>
        <w:t>5.3.6.4 热电偶补偿电缆，用于热电偶信号。</w:t>
      </w:r>
    </w:p>
    <w:p w14:paraId="7814D834">
      <w:pPr>
        <w:pStyle w:val="391"/>
        <w:ind w:firstLine="480" w:firstLineChars="200"/>
        <w:rPr>
          <w:rFonts w:ascii="Times New Roman" w:eastAsia="宋体"/>
          <w:color w:val="000000"/>
          <w:sz w:val="24"/>
          <w:szCs w:val="24"/>
        </w:rPr>
      </w:pPr>
      <w:r>
        <w:rPr>
          <w:rFonts w:ascii="Times New Roman" w:eastAsia="宋体"/>
          <w:color w:val="000000"/>
          <w:sz w:val="24"/>
          <w:szCs w:val="24"/>
        </w:rPr>
        <w:t>“K”分度用屏蔽补偿电缆分屏总屏阻燃耐热型：ZC-KX-GA-VPVP-（2、3、4、5、7、10）</w:t>
      </w:r>
      <w:r>
        <w:rPr>
          <w:rFonts w:hint="eastAsia" w:ascii="Times New Roman" w:eastAsia="宋体"/>
          <w:color w:val="000000"/>
          <w:sz w:val="24"/>
          <w:szCs w:val="24"/>
        </w:rPr>
        <w:t>*</w:t>
      </w:r>
      <w:r>
        <w:rPr>
          <w:rFonts w:ascii="Times New Roman" w:eastAsia="宋体"/>
          <w:color w:val="000000"/>
          <w:sz w:val="24"/>
          <w:szCs w:val="24"/>
        </w:rPr>
        <w:t>2</w:t>
      </w:r>
      <w:r>
        <w:rPr>
          <w:rFonts w:hint="eastAsia" w:ascii="Times New Roman" w:eastAsia="宋体"/>
          <w:color w:val="000000"/>
          <w:sz w:val="24"/>
          <w:szCs w:val="24"/>
        </w:rPr>
        <w:t>*</w:t>
      </w:r>
      <w:r>
        <w:rPr>
          <w:rFonts w:ascii="Times New Roman" w:eastAsia="宋体"/>
          <w:color w:val="000000"/>
          <w:sz w:val="24"/>
          <w:szCs w:val="24"/>
        </w:rPr>
        <w:t>1.5</w:t>
      </w:r>
    </w:p>
    <w:p w14:paraId="52B73CA6">
      <w:pPr>
        <w:pStyle w:val="391"/>
        <w:ind w:firstLine="480" w:firstLineChars="200"/>
        <w:rPr>
          <w:rFonts w:ascii="Times New Roman" w:eastAsia="宋体"/>
          <w:color w:val="000000"/>
          <w:sz w:val="24"/>
          <w:szCs w:val="24"/>
        </w:rPr>
      </w:pPr>
      <w:r>
        <w:rPr>
          <w:rFonts w:ascii="Times New Roman" w:eastAsia="宋体"/>
          <w:color w:val="000000"/>
          <w:sz w:val="24"/>
          <w:szCs w:val="24"/>
        </w:rPr>
        <w:t>“K”分度用屏蔽补偿电缆总屏阻燃耐热型：ZC-KX-GA-VVP-1×2</w:t>
      </w:r>
      <w:r>
        <w:rPr>
          <w:rFonts w:hint="eastAsia" w:ascii="Times New Roman" w:eastAsia="宋体"/>
          <w:color w:val="000000"/>
          <w:sz w:val="24"/>
          <w:szCs w:val="24"/>
        </w:rPr>
        <w:t>*</w:t>
      </w:r>
      <w:r>
        <w:rPr>
          <w:rFonts w:ascii="Times New Roman" w:eastAsia="宋体"/>
          <w:color w:val="000000"/>
          <w:sz w:val="24"/>
          <w:szCs w:val="24"/>
        </w:rPr>
        <w:t>1.5</w:t>
      </w:r>
    </w:p>
    <w:p w14:paraId="5A9E8C96">
      <w:pPr>
        <w:pStyle w:val="391"/>
        <w:ind w:firstLine="480" w:firstLineChars="200"/>
        <w:rPr>
          <w:rFonts w:ascii="Times New Roman" w:eastAsia="宋体"/>
          <w:color w:val="000000"/>
          <w:sz w:val="24"/>
          <w:szCs w:val="24"/>
        </w:rPr>
      </w:pPr>
      <w:r>
        <w:rPr>
          <w:rFonts w:ascii="Times New Roman" w:eastAsia="宋体"/>
          <w:color w:val="000000"/>
          <w:sz w:val="24"/>
          <w:szCs w:val="24"/>
        </w:rPr>
        <w:t>热电偶补偿电缆应采用密封绝缘和护套的工艺结构。应具有优良的防潮、防腐等性能，耐高温补偿电缆制造应采用先进的生产工艺制造。测量精度测量应满足国家有关标准要求。</w:t>
      </w:r>
    </w:p>
    <w:p w14:paraId="0F843FFF">
      <w:pPr>
        <w:spacing w:line="360" w:lineRule="auto"/>
        <w:ind w:firstLine="482"/>
        <w:rPr>
          <w:color w:val="000000"/>
          <w:sz w:val="24"/>
        </w:rPr>
      </w:pPr>
      <w:r>
        <w:rPr>
          <w:color w:val="000000"/>
          <w:sz w:val="24"/>
        </w:rPr>
        <w:t>电缆最高长期工作温度：+200℃（耐高温）</w:t>
      </w:r>
    </w:p>
    <w:p w14:paraId="5F97C385">
      <w:pPr>
        <w:spacing w:line="360" w:lineRule="auto"/>
        <w:ind w:firstLine="482"/>
        <w:rPr>
          <w:color w:val="000000"/>
          <w:sz w:val="24"/>
        </w:rPr>
      </w:pPr>
      <w:r>
        <w:rPr>
          <w:color w:val="000000"/>
          <w:sz w:val="24"/>
        </w:rPr>
        <w:t>电缆最高长期工作温度：+70℃（普通）</w:t>
      </w:r>
    </w:p>
    <w:p w14:paraId="5C34B3C2">
      <w:pPr>
        <w:spacing w:line="360" w:lineRule="auto"/>
        <w:ind w:firstLine="482"/>
        <w:rPr>
          <w:color w:val="000000"/>
          <w:sz w:val="24"/>
        </w:rPr>
      </w:pPr>
      <w:r>
        <w:rPr>
          <w:color w:val="000000"/>
          <w:sz w:val="24"/>
        </w:rPr>
        <w:t>最低环境温度：-40℃</w:t>
      </w:r>
    </w:p>
    <w:p w14:paraId="6CE10FA3">
      <w:pPr>
        <w:spacing w:line="360" w:lineRule="auto"/>
        <w:ind w:firstLine="482"/>
        <w:rPr>
          <w:color w:val="000000"/>
          <w:sz w:val="24"/>
        </w:rPr>
      </w:pPr>
      <w:r>
        <w:rPr>
          <w:color w:val="000000"/>
          <w:sz w:val="24"/>
        </w:rPr>
        <w:t>绝缘电阻：在20℃下温度不低于25MΩ</w:t>
      </w:r>
      <w:r>
        <w:rPr>
          <w:sz w:val="24"/>
        </w:rPr>
        <w:t>·</w:t>
      </w:r>
      <w:r>
        <w:rPr>
          <w:color w:val="000000"/>
          <w:sz w:val="24"/>
        </w:rPr>
        <w:t>km</w:t>
      </w:r>
    </w:p>
    <w:p w14:paraId="1121CB37">
      <w:pPr>
        <w:spacing w:line="360" w:lineRule="auto"/>
        <w:ind w:firstLine="482"/>
        <w:rPr>
          <w:color w:val="000000"/>
          <w:sz w:val="24"/>
        </w:rPr>
      </w:pPr>
      <w:r>
        <w:rPr>
          <w:color w:val="000000"/>
          <w:sz w:val="24"/>
        </w:rPr>
        <w:t>工作电容：低于80PF/m</w:t>
      </w:r>
    </w:p>
    <w:p w14:paraId="587DBF24">
      <w:pPr>
        <w:spacing w:line="360" w:lineRule="auto"/>
        <w:ind w:firstLine="482"/>
        <w:rPr>
          <w:color w:val="000000"/>
          <w:sz w:val="24"/>
        </w:rPr>
      </w:pPr>
      <w:r>
        <w:rPr>
          <w:color w:val="000000"/>
          <w:sz w:val="24"/>
        </w:rPr>
        <w:t>电容不平衡：低于1PF/m</w:t>
      </w:r>
    </w:p>
    <w:p w14:paraId="6B1AB0D3">
      <w:pPr>
        <w:spacing w:line="360" w:lineRule="auto"/>
        <w:ind w:firstLine="482"/>
        <w:rPr>
          <w:color w:val="000000"/>
          <w:sz w:val="24"/>
        </w:rPr>
      </w:pPr>
      <w:r>
        <w:rPr>
          <w:color w:val="000000"/>
          <w:sz w:val="24"/>
        </w:rPr>
        <w:t>分布电感：低于0.6μH/m</w:t>
      </w:r>
    </w:p>
    <w:p w14:paraId="79FE8C4E">
      <w:pPr>
        <w:spacing w:line="360" w:lineRule="auto"/>
        <w:ind w:firstLine="482"/>
        <w:rPr>
          <w:color w:val="000000"/>
          <w:sz w:val="24"/>
        </w:rPr>
      </w:pPr>
      <w:r>
        <w:rPr>
          <w:color w:val="000000"/>
          <w:sz w:val="24"/>
        </w:rPr>
        <w:t>静电感应电压（静电电压20KV）：低于10mV</w:t>
      </w:r>
    </w:p>
    <w:p w14:paraId="35597DB4">
      <w:pPr>
        <w:spacing w:line="360" w:lineRule="auto"/>
        <w:ind w:firstLine="482"/>
        <w:rPr>
          <w:color w:val="000000"/>
          <w:sz w:val="24"/>
        </w:rPr>
      </w:pPr>
      <w:r>
        <w:rPr>
          <w:color w:val="000000"/>
          <w:sz w:val="24"/>
        </w:rPr>
        <w:t>导体线芯1.5mm</w:t>
      </w:r>
      <w:r>
        <w:rPr>
          <w:color w:val="000000"/>
          <w:sz w:val="24"/>
          <w:vertAlign w:val="superscript"/>
        </w:rPr>
        <w:t>2</w:t>
      </w:r>
      <w:r>
        <w:rPr>
          <w:color w:val="000000"/>
          <w:sz w:val="24"/>
        </w:rPr>
        <w:t>K分度。</w:t>
      </w:r>
    </w:p>
    <w:p w14:paraId="4538357C">
      <w:pPr>
        <w:spacing w:line="360" w:lineRule="auto"/>
        <w:ind w:firstLine="482"/>
        <w:rPr>
          <w:color w:val="000000"/>
          <w:sz w:val="24"/>
        </w:rPr>
      </w:pPr>
      <w:r>
        <w:rPr>
          <w:color w:val="000000"/>
          <w:sz w:val="24"/>
        </w:rPr>
        <w:t>电磁干扰感应电压（50HZ，400A/m）：低于5mV</w:t>
      </w:r>
    </w:p>
    <w:p w14:paraId="1868C0BF">
      <w:pPr>
        <w:snapToGrid w:val="0"/>
        <w:spacing w:line="360" w:lineRule="auto"/>
        <w:rPr>
          <w:sz w:val="24"/>
        </w:rPr>
      </w:pPr>
      <w:r>
        <w:rPr>
          <w:sz w:val="24"/>
        </w:rPr>
        <w:t>5.3.6.5 电力电缆，用于供电接线</w:t>
      </w:r>
    </w:p>
    <w:p w14:paraId="05B72C0B">
      <w:pPr>
        <w:spacing w:line="360" w:lineRule="auto"/>
        <w:ind w:firstLine="482"/>
        <w:rPr>
          <w:color w:val="000000"/>
          <w:sz w:val="24"/>
        </w:rPr>
      </w:pPr>
      <w:r>
        <w:rPr>
          <w:color w:val="000000"/>
          <w:sz w:val="24"/>
        </w:rPr>
        <w:t>电缆的选择应满足IEC标准和中国有关标准。低压动力电缆选用额定电压1000V的阻燃型交联聚乙烯绝缘铜芯电力电缆</w:t>
      </w:r>
      <w:r>
        <w:rPr>
          <w:rFonts w:hint="eastAsia"/>
          <w:color w:val="000000"/>
          <w:sz w:val="24"/>
        </w:rPr>
        <w:t>，</w:t>
      </w:r>
      <w:r>
        <w:rPr>
          <w:color w:val="000000"/>
          <w:sz w:val="24"/>
        </w:rPr>
        <w:t>型号为ZC-YJV22-0.6/1，高压动力电缆选用ZC-YJV22-8.7/10。重要场所或回路如消防系统、火灾报警、应急照明、不停电电源、直流跳闸回路和事故保安电源的所用的动力和控制电缆采用耐火电缆，型号为ZN-YJV22-0.6/1。电力电缆载流量应满足该回路最大工作电流作用下的电缆缆芯总温度不得超过70℃，在最大短路电流作用时间产生的热效应，应满足热稳定条件。在该回路最大工作电流作用下的电压降不得超过2.5%，该回路电动机起动时，电动机端电压不得低于80%。</w:t>
      </w:r>
    </w:p>
    <w:p w14:paraId="5F214E80">
      <w:pPr>
        <w:snapToGrid w:val="0"/>
        <w:spacing w:line="360" w:lineRule="auto"/>
        <w:rPr>
          <w:sz w:val="24"/>
        </w:rPr>
      </w:pPr>
      <w:r>
        <w:rPr>
          <w:sz w:val="24"/>
        </w:rPr>
        <w:t>5.3.6.6 电缆敷设要求</w:t>
      </w:r>
    </w:p>
    <w:p w14:paraId="1BCD80A9">
      <w:pPr>
        <w:snapToGrid w:val="0"/>
        <w:spacing w:line="360" w:lineRule="auto"/>
        <w:ind w:firstLine="480" w:firstLineChars="200"/>
        <w:rPr>
          <w:sz w:val="24"/>
        </w:rPr>
      </w:pPr>
      <w:r>
        <w:rPr>
          <w:color w:val="000000"/>
          <w:sz w:val="24"/>
        </w:rPr>
        <w:t>电缆敷设设计深度应满足现场施工要求。</w:t>
      </w:r>
      <w:r>
        <w:rPr>
          <w:sz w:val="24"/>
        </w:rPr>
        <w:t>脱硫废水零排放系统的电缆敷设全部采用计算机计算的方法对其敷设范围内的电缆进行统一敷设设计，并提供一份完整的电缆和穿管清册（包括编号、起点、终点、型式规范、长度、在桥架中的实际走向、CWD图号、穿管编号、穿管规格、穿管起点、穿管终点、附件等内容）。投标方还应提供电缆桥架中通过各节点的电缆清单，主要断面的电缆清单，每个设备的电缆清单，各类型电缆的总长度，整个电缆桥架系统的节点布置图等。</w:t>
      </w:r>
    </w:p>
    <w:p w14:paraId="35CD860C">
      <w:pPr>
        <w:snapToGrid w:val="0"/>
        <w:spacing w:line="360" w:lineRule="auto"/>
        <w:ind w:firstLine="480" w:firstLineChars="200"/>
        <w:rPr>
          <w:sz w:val="24"/>
        </w:rPr>
      </w:pPr>
      <w:r>
        <w:rPr>
          <w:sz w:val="24"/>
        </w:rPr>
        <w:t>所有电缆均架空敷设，采用梯形桥架。</w:t>
      </w:r>
    </w:p>
    <w:p w14:paraId="289C4C1C">
      <w:pPr>
        <w:snapToGrid w:val="0"/>
        <w:spacing w:line="360" w:lineRule="auto"/>
        <w:ind w:firstLine="480" w:firstLineChars="200"/>
        <w:rPr>
          <w:sz w:val="24"/>
        </w:rPr>
      </w:pPr>
      <w:r>
        <w:rPr>
          <w:sz w:val="24"/>
        </w:rPr>
        <w:t>电缆通道设计应满足以下原则</w:t>
      </w:r>
      <w:r>
        <w:rPr>
          <w:color w:val="000000"/>
          <w:sz w:val="24"/>
        </w:rPr>
        <w:t>：</w:t>
      </w:r>
    </w:p>
    <w:p w14:paraId="0F20882B">
      <w:pPr>
        <w:numPr>
          <w:ilvl w:val="0"/>
          <w:numId w:val="18"/>
        </w:numPr>
        <w:snapToGrid w:val="0"/>
        <w:spacing w:line="360" w:lineRule="auto"/>
        <w:ind w:firstLine="480" w:firstLineChars="200"/>
        <w:rPr>
          <w:sz w:val="24"/>
        </w:rPr>
      </w:pPr>
      <w:r>
        <w:rPr>
          <w:sz w:val="24"/>
        </w:rPr>
        <w:t>路径尽量短，并保证足够的断面。</w:t>
      </w:r>
    </w:p>
    <w:p w14:paraId="6E14A3B9">
      <w:pPr>
        <w:numPr>
          <w:ilvl w:val="0"/>
          <w:numId w:val="18"/>
        </w:numPr>
        <w:snapToGrid w:val="0"/>
        <w:spacing w:line="360" w:lineRule="auto"/>
        <w:ind w:firstLine="480" w:firstLineChars="200"/>
        <w:rPr>
          <w:sz w:val="24"/>
        </w:rPr>
      </w:pPr>
      <w:r>
        <w:rPr>
          <w:sz w:val="24"/>
        </w:rPr>
        <w:t>路径避开吊装孔，防爆门及易受机械损伤的区域。</w:t>
      </w:r>
    </w:p>
    <w:p w14:paraId="28D9E2B3">
      <w:pPr>
        <w:numPr>
          <w:ilvl w:val="0"/>
          <w:numId w:val="18"/>
        </w:numPr>
        <w:snapToGrid w:val="0"/>
        <w:spacing w:line="360" w:lineRule="auto"/>
        <w:ind w:firstLine="480" w:firstLineChars="200"/>
        <w:rPr>
          <w:sz w:val="24"/>
        </w:rPr>
      </w:pPr>
      <w:r>
        <w:rPr>
          <w:sz w:val="24"/>
        </w:rPr>
        <w:t>与热管道平行敷设时，距热管道保温层外表的净距不小于500mm；交叉敷时，不小于200mm。</w:t>
      </w:r>
      <w:bookmarkStart w:id="157" w:name="_Toc28233"/>
      <w:bookmarkStart w:id="158" w:name="_Toc18320"/>
    </w:p>
    <w:p w14:paraId="49DAB57C">
      <w:pPr>
        <w:snapToGrid w:val="0"/>
        <w:spacing w:line="360" w:lineRule="auto"/>
        <w:rPr>
          <w:sz w:val="24"/>
        </w:rPr>
      </w:pPr>
      <w:r>
        <w:rPr>
          <w:sz w:val="24"/>
        </w:rPr>
        <w:t>5.3.6.7 电缆托架</w:t>
      </w:r>
      <w:bookmarkEnd w:id="157"/>
      <w:bookmarkEnd w:id="158"/>
    </w:p>
    <w:p w14:paraId="66712252">
      <w:pPr>
        <w:snapToGrid w:val="0"/>
        <w:spacing w:line="360" w:lineRule="auto"/>
        <w:ind w:firstLine="420"/>
        <w:rPr>
          <w:sz w:val="24"/>
        </w:rPr>
      </w:pPr>
      <w:r>
        <w:rPr>
          <w:sz w:val="24"/>
        </w:rPr>
        <w:t>电缆托架具有以下结构特征：</w:t>
      </w:r>
    </w:p>
    <w:p w14:paraId="1D3EA08C">
      <w:pPr>
        <w:snapToGrid w:val="0"/>
        <w:spacing w:line="360" w:lineRule="auto"/>
        <w:ind w:firstLine="420"/>
        <w:rPr>
          <w:sz w:val="24"/>
        </w:rPr>
      </w:pPr>
      <w:r>
        <w:rPr>
          <w:sz w:val="24"/>
        </w:rPr>
        <w:t>（1）电缆托架采用铝合金梯型托架，顶层加装盖板，电缆托架（包括接头部分）应能支承电缆敷设路径上每跨档之间的均布工作荷载，该荷载的安全系数为1至1.5。水平电缆托架的支撑点之间的距离不大于1.5米。</w:t>
      </w:r>
    </w:p>
    <w:p w14:paraId="06A1DEE6">
      <w:pPr>
        <w:snapToGrid w:val="0"/>
        <w:spacing w:line="360" w:lineRule="auto"/>
        <w:ind w:firstLine="420"/>
        <w:rPr>
          <w:sz w:val="24"/>
        </w:rPr>
      </w:pPr>
      <w:r>
        <w:rPr>
          <w:sz w:val="24"/>
        </w:rPr>
        <w:t>（2）当有几层电缆托架时将按下列顺序自上而下排布：</w:t>
      </w:r>
    </w:p>
    <w:p w14:paraId="0AF0CE56">
      <w:pPr>
        <w:numPr>
          <w:ilvl w:val="0"/>
          <w:numId w:val="18"/>
        </w:numPr>
        <w:snapToGrid w:val="0"/>
        <w:spacing w:line="360" w:lineRule="auto"/>
        <w:ind w:firstLine="480" w:firstLineChars="200"/>
        <w:rPr>
          <w:sz w:val="24"/>
        </w:rPr>
      </w:pPr>
      <w:r>
        <w:rPr>
          <w:sz w:val="24"/>
        </w:rPr>
        <w:t>低压动力电缆；</w:t>
      </w:r>
    </w:p>
    <w:p w14:paraId="5328763C">
      <w:pPr>
        <w:numPr>
          <w:ilvl w:val="0"/>
          <w:numId w:val="18"/>
        </w:numPr>
        <w:snapToGrid w:val="0"/>
        <w:spacing w:line="360" w:lineRule="auto"/>
        <w:ind w:firstLine="480" w:firstLineChars="200"/>
        <w:rPr>
          <w:sz w:val="24"/>
        </w:rPr>
      </w:pPr>
      <w:r>
        <w:rPr>
          <w:sz w:val="24"/>
        </w:rPr>
        <w:t>低压动力及控制电缆 (如果合走的话将加隔离措施)；</w:t>
      </w:r>
    </w:p>
    <w:p w14:paraId="524CB017">
      <w:pPr>
        <w:numPr>
          <w:ilvl w:val="0"/>
          <w:numId w:val="18"/>
        </w:numPr>
        <w:snapToGrid w:val="0"/>
        <w:spacing w:line="360" w:lineRule="auto"/>
        <w:ind w:firstLine="480" w:firstLineChars="200"/>
        <w:rPr>
          <w:sz w:val="24"/>
        </w:rPr>
      </w:pPr>
      <w:r>
        <w:rPr>
          <w:sz w:val="24"/>
        </w:rPr>
        <w:t>控制电缆；</w:t>
      </w:r>
    </w:p>
    <w:p w14:paraId="630C4974">
      <w:pPr>
        <w:numPr>
          <w:ilvl w:val="0"/>
          <w:numId w:val="18"/>
        </w:numPr>
        <w:snapToGrid w:val="0"/>
        <w:spacing w:line="360" w:lineRule="auto"/>
        <w:ind w:firstLine="480" w:firstLineChars="200"/>
        <w:rPr>
          <w:sz w:val="24"/>
        </w:rPr>
      </w:pPr>
      <w:r>
        <w:rPr>
          <w:sz w:val="24"/>
        </w:rPr>
        <w:t>计算机电缆及低压（24V）信号电缆。</w:t>
      </w:r>
    </w:p>
    <w:p w14:paraId="696AE4F1">
      <w:pPr>
        <w:snapToGrid w:val="0"/>
        <w:spacing w:line="360" w:lineRule="auto"/>
        <w:ind w:firstLine="420"/>
        <w:rPr>
          <w:sz w:val="24"/>
        </w:rPr>
      </w:pPr>
      <w:r>
        <w:rPr>
          <w:sz w:val="24"/>
        </w:rPr>
        <w:t>（3）托架水平方向有伸缩节</w:t>
      </w:r>
      <w:r>
        <w:rPr>
          <w:rFonts w:hint="eastAsia"/>
          <w:sz w:val="24"/>
        </w:rPr>
        <w:t>。</w:t>
      </w:r>
    </w:p>
    <w:p w14:paraId="44DDF0C7">
      <w:pPr>
        <w:snapToGrid w:val="0"/>
        <w:spacing w:line="360" w:lineRule="auto"/>
        <w:ind w:firstLine="420"/>
        <w:rPr>
          <w:sz w:val="24"/>
        </w:rPr>
      </w:pPr>
      <w:r>
        <w:rPr>
          <w:sz w:val="24"/>
        </w:rPr>
        <w:t>（4）所有电缆托架保证电气通道的完整性，所有动力电缆托架都具有接地裸导体，其截面根据系统和接地要求确定。</w:t>
      </w:r>
    </w:p>
    <w:p w14:paraId="116AEC78">
      <w:pPr>
        <w:snapToGrid w:val="0"/>
        <w:spacing w:line="360" w:lineRule="auto"/>
        <w:ind w:firstLine="420"/>
        <w:rPr>
          <w:sz w:val="24"/>
        </w:rPr>
      </w:pPr>
      <w:r>
        <w:rPr>
          <w:sz w:val="24"/>
        </w:rPr>
        <w:t>（5）布置在零米的控置盘、MCC等，其下面将设置与电缆沟连通的电缆出线沟或予埋电缆保护管。</w:t>
      </w:r>
    </w:p>
    <w:p w14:paraId="4DFE79D4">
      <w:pPr>
        <w:snapToGrid w:val="0"/>
        <w:spacing w:line="360" w:lineRule="auto"/>
        <w:ind w:firstLine="420"/>
        <w:rPr>
          <w:sz w:val="24"/>
        </w:rPr>
      </w:pPr>
      <w:r>
        <w:rPr>
          <w:sz w:val="24"/>
        </w:rPr>
        <w:t>（6）户外式托架全部加固定封盖并应选用槽孔型。安装在顶棚、楼板下面的户内式托架，如果上面有碎屑或其他东西掉下，则在最顶一层托架加盖。</w:t>
      </w:r>
    </w:p>
    <w:p w14:paraId="3694A9BC">
      <w:pPr>
        <w:snapToGrid w:val="0"/>
        <w:spacing w:line="360" w:lineRule="auto"/>
        <w:ind w:firstLine="420"/>
        <w:rPr>
          <w:sz w:val="24"/>
        </w:rPr>
      </w:pPr>
      <w:r>
        <w:rPr>
          <w:sz w:val="24"/>
        </w:rPr>
        <w:t>（7）垂直安装的电缆托架离地面或楼板2m高的地段设护围或保护层。</w:t>
      </w:r>
    </w:p>
    <w:p w14:paraId="00406479">
      <w:pPr>
        <w:snapToGrid w:val="0"/>
        <w:spacing w:line="360" w:lineRule="auto"/>
        <w:ind w:firstLine="420"/>
        <w:rPr>
          <w:sz w:val="24"/>
        </w:rPr>
      </w:pPr>
      <w:r>
        <w:rPr>
          <w:sz w:val="24"/>
        </w:rPr>
        <w:t>（8）不同信号或不同电压等级的电缆，不在同层托架中敷设。当在同一层托架中敷设时，分类设置，并用隔板隔开。</w:t>
      </w:r>
    </w:p>
    <w:p w14:paraId="415B1AE6">
      <w:pPr>
        <w:snapToGrid w:val="0"/>
        <w:spacing w:line="360" w:lineRule="auto"/>
        <w:ind w:firstLine="420"/>
        <w:rPr>
          <w:sz w:val="24"/>
        </w:rPr>
      </w:pPr>
      <w:r>
        <w:rPr>
          <w:sz w:val="24"/>
        </w:rPr>
        <w:t>（9）电缆托架成排作上、下层布置时，其层间净距应在250mm以上，最上一层至建筑物的净距宜有300mm以上。</w:t>
      </w:r>
    </w:p>
    <w:p w14:paraId="5F23B216">
      <w:pPr>
        <w:snapToGrid w:val="0"/>
        <w:spacing w:line="360" w:lineRule="auto"/>
        <w:rPr>
          <w:sz w:val="24"/>
        </w:rPr>
      </w:pPr>
      <w:bookmarkStart w:id="159" w:name="_Toc5926"/>
      <w:bookmarkStart w:id="160" w:name="_Toc27175"/>
      <w:r>
        <w:rPr>
          <w:sz w:val="24"/>
        </w:rPr>
        <w:t>5.3.6.8 电缆管</w:t>
      </w:r>
      <w:bookmarkEnd w:id="159"/>
      <w:bookmarkEnd w:id="160"/>
    </w:p>
    <w:p w14:paraId="7773D79F">
      <w:pPr>
        <w:snapToGrid w:val="0"/>
        <w:spacing w:line="360" w:lineRule="auto"/>
        <w:rPr>
          <w:bCs/>
          <w:sz w:val="24"/>
        </w:rPr>
      </w:pPr>
      <w:bookmarkStart w:id="161" w:name="_Toc25218"/>
      <w:bookmarkStart w:id="162" w:name="_Toc27434"/>
      <w:r>
        <w:rPr>
          <w:bCs/>
          <w:sz w:val="24"/>
        </w:rPr>
        <w:t>（1）一般原则</w:t>
      </w:r>
      <w:bookmarkEnd w:id="161"/>
      <w:bookmarkEnd w:id="162"/>
    </w:p>
    <w:p w14:paraId="3223E29A">
      <w:pPr>
        <w:snapToGrid w:val="0"/>
        <w:spacing w:line="360" w:lineRule="auto"/>
        <w:ind w:firstLine="420"/>
        <w:rPr>
          <w:bCs/>
          <w:sz w:val="24"/>
        </w:rPr>
      </w:pPr>
      <w:r>
        <w:rPr>
          <w:bCs/>
          <w:sz w:val="24"/>
        </w:rPr>
        <w:t>电缆托架、就地盘柜箱、接线盒到就地设备、一次元件的各种电线、补偿导线、电缆敷设在保护管内。保护管内径为导线、电缆外径的1.5~2倍。</w:t>
      </w:r>
    </w:p>
    <w:p w14:paraId="25B900E5">
      <w:pPr>
        <w:snapToGrid w:val="0"/>
        <w:spacing w:line="360" w:lineRule="auto"/>
        <w:ind w:firstLine="420"/>
        <w:rPr>
          <w:bCs/>
          <w:sz w:val="24"/>
        </w:rPr>
      </w:pPr>
      <w:r>
        <w:rPr>
          <w:bCs/>
          <w:sz w:val="24"/>
        </w:rPr>
        <w:t>电缆管截面按所穿的电缆数量和电缆截面考虑。直流电缆和连续通电的电源电缆（如从配电屏到开关盘及其他电屏的馈线电缆）经专用管道（交直流分开）。</w:t>
      </w:r>
    </w:p>
    <w:p w14:paraId="45640797">
      <w:pPr>
        <w:snapToGrid w:val="0"/>
        <w:spacing w:line="360" w:lineRule="auto"/>
        <w:ind w:firstLine="420"/>
        <w:rPr>
          <w:bCs/>
          <w:sz w:val="24"/>
        </w:rPr>
      </w:pPr>
      <w:r>
        <w:rPr>
          <w:bCs/>
          <w:sz w:val="24"/>
        </w:rPr>
        <w:t>在电缆穿墙、穿楼板及进入盘、柜的孔洞处，设置保护框架或保护管。保护管管口光滑或带护套。建筑物内的电缆管道隐蔽敷设在建筑物墙内、天花板上或楼板中。</w:t>
      </w:r>
    </w:p>
    <w:p w14:paraId="298400C0">
      <w:pPr>
        <w:snapToGrid w:val="0"/>
        <w:spacing w:line="360" w:lineRule="auto"/>
        <w:ind w:firstLine="420"/>
        <w:rPr>
          <w:bCs/>
          <w:sz w:val="24"/>
        </w:rPr>
      </w:pPr>
      <w:r>
        <w:rPr>
          <w:bCs/>
          <w:sz w:val="24"/>
        </w:rPr>
        <w:t>所有金属电缆管保证电气上的连续性并接地。</w:t>
      </w:r>
    </w:p>
    <w:p w14:paraId="481D97DF">
      <w:pPr>
        <w:snapToGrid w:val="0"/>
        <w:spacing w:line="360" w:lineRule="auto"/>
        <w:rPr>
          <w:bCs/>
          <w:sz w:val="24"/>
        </w:rPr>
      </w:pPr>
      <w:bookmarkStart w:id="163" w:name="_Toc12934"/>
      <w:bookmarkStart w:id="164" w:name="_Toc19963"/>
      <w:r>
        <w:rPr>
          <w:bCs/>
          <w:sz w:val="24"/>
        </w:rPr>
        <w:t>（2）露天电缆管</w:t>
      </w:r>
      <w:bookmarkEnd w:id="163"/>
      <w:bookmarkEnd w:id="164"/>
    </w:p>
    <w:p w14:paraId="325822D9">
      <w:pPr>
        <w:snapToGrid w:val="0"/>
        <w:spacing w:line="360" w:lineRule="auto"/>
        <w:ind w:firstLine="420"/>
        <w:rPr>
          <w:bCs/>
          <w:sz w:val="24"/>
        </w:rPr>
      </w:pPr>
      <w:r>
        <w:rPr>
          <w:bCs/>
          <w:sz w:val="24"/>
        </w:rPr>
        <w:t>露天电缆管采用镀锌钢或铝材料，其接头也采用相同材料。</w:t>
      </w:r>
    </w:p>
    <w:p w14:paraId="7A3DBAB1">
      <w:pPr>
        <w:snapToGrid w:val="0"/>
        <w:spacing w:line="360" w:lineRule="auto"/>
        <w:ind w:firstLine="420"/>
        <w:rPr>
          <w:bCs/>
          <w:sz w:val="24"/>
        </w:rPr>
      </w:pPr>
      <w:r>
        <w:rPr>
          <w:bCs/>
          <w:sz w:val="24"/>
        </w:rPr>
        <w:t>若经过腐蚀性场区，采用耐腐蚀的特殊管材。</w:t>
      </w:r>
    </w:p>
    <w:p w14:paraId="2D300CAA">
      <w:pPr>
        <w:snapToGrid w:val="0"/>
        <w:spacing w:line="360" w:lineRule="auto"/>
        <w:ind w:firstLine="420"/>
        <w:rPr>
          <w:bCs/>
          <w:sz w:val="24"/>
        </w:rPr>
      </w:pPr>
      <w:r>
        <w:rPr>
          <w:bCs/>
          <w:sz w:val="24"/>
        </w:rPr>
        <w:t>单相电源及其他不适合采用钢材料电缆管道的地方，采用铝管或非金属管。</w:t>
      </w:r>
    </w:p>
    <w:p w14:paraId="2762B30C">
      <w:pPr>
        <w:snapToGrid w:val="0"/>
        <w:spacing w:line="360" w:lineRule="auto"/>
        <w:ind w:firstLine="420"/>
        <w:rPr>
          <w:bCs/>
          <w:sz w:val="24"/>
        </w:rPr>
      </w:pPr>
      <w:r>
        <w:rPr>
          <w:bCs/>
          <w:sz w:val="24"/>
        </w:rPr>
        <w:t>为了防止振动、胀缩、拉动等在电缆管与设备连接处采用软金属材料制成的伸缩节将尽可能短。</w:t>
      </w:r>
    </w:p>
    <w:p w14:paraId="107B8C4F">
      <w:pPr>
        <w:snapToGrid w:val="0"/>
        <w:spacing w:line="360" w:lineRule="auto"/>
        <w:rPr>
          <w:bCs/>
          <w:sz w:val="24"/>
        </w:rPr>
      </w:pPr>
      <w:bookmarkStart w:id="165" w:name="_Toc19170"/>
      <w:bookmarkStart w:id="166" w:name="_Toc26861"/>
      <w:r>
        <w:rPr>
          <w:bCs/>
          <w:sz w:val="24"/>
        </w:rPr>
        <w:t>（3）直埋电缆管</w:t>
      </w:r>
      <w:bookmarkEnd w:id="165"/>
      <w:bookmarkEnd w:id="166"/>
    </w:p>
    <w:p w14:paraId="6EC267F9">
      <w:pPr>
        <w:snapToGrid w:val="0"/>
        <w:spacing w:line="360" w:lineRule="auto"/>
        <w:ind w:firstLine="420"/>
        <w:rPr>
          <w:sz w:val="24"/>
        </w:rPr>
      </w:pPr>
      <w:r>
        <w:rPr>
          <w:sz w:val="24"/>
        </w:rPr>
        <w:t>无混凝土地面直埋管采用瓦斯管。</w:t>
      </w:r>
    </w:p>
    <w:p w14:paraId="331B9AEB">
      <w:pPr>
        <w:snapToGrid w:val="0"/>
        <w:spacing w:line="360" w:lineRule="auto"/>
        <w:ind w:firstLine="420"/>
        <w:rPr>
          <w:sz w:val="24"/>
        </w:rPr>
      </w:pPr>
      <w:r>
        <w:rPr>
          <w:sz w:val="24"/>
        </w:rPr>
        <w:t>最高层的直埋电缆管将埋在霜冻线以下，同时采取机械保护措施，防止施工及运行期间车辆通过辗坏。</w:t>
      </w:r>
    </w:p>
    <w:p w14:paraId="4512ECBB">
      <w:pPr>
        <w:snapToGrid w:val="0"/>
        <w:spacing w:line="360" w:lineRule="auto"/>
        <w:rPr>
          <w:sz w:val="24"/>
        </w:rPr>
      </w:pPr>
      <w:bookmarkStart w:id="167" w:name="_Toc19590"/>
      <w:bookmarkStart w:id="168" w:name="_Toc12053"/>
      <w:r>
        <w:rPr>
          <w:sz w:val="24"/>
        </w:rPr>
        <w:t>5.3.6.9 电缆防火</w:t>
      </w:r>
      <w:bookmarkEnd w:id="167"/>
      <w:bookmarkEnd w:id="168"/>
    </w:p>
    <w:p w14:paraId="0210A717">
      <w:pPr>
        <w:snapToGrid w:val="0"/>
        <w:spacing w:line="360" w:lineRule="auto"/>
        <w:ind w:firstLine="420"/>
        <w:rPr>
          <w:bCs/>
          <w:sz w:val="24"/>
        </w:rPr>
      </w:pPr>
      <w:r>
        <w:rPr>
          <w:bCs/>
          <w:sz w:val="24"/>
        </w:rPr>
        <w:t>投标方应按照发电厂电缆防火相关标准进行电缆防火的设计并供货。</w:t>
      </w:r>
    </w:p>
    <w:p w14:paraId="53E6D913">
      <w:pPr>
        <w:pStyle w:val="7"/>
        <w:spacing w:before="0" w:after="0" w:line="360" w:lineRule="auto"/>
        <w:rPr>
          <w:rFonts w:ascii="Times New Roman" w:hAnsi="Times New Roman" w:eastAsia="宋体"/>
        </w:rPr>
      </w:pPr>
      <w:r>
        <w:rPr>
          <w:rFonts w:ascii="Times New Roman" w:hAnsi="Times New Roman" w:eastAsia="宋体"/>
        </w:rPr>
        <w:t>5.4 土建、暖通、消防和给排水部分</w:t>
      </w:r>
    </w:p>
    <w:p w14:paraId="5A227ED3">
      <w:pPr>
        <w:spacing w:line="360" w:lineRule="auto"/>
        <w:ind w:firstLine="480" w:firstLineChars="200"/>
        <w:rPr>
          <w:sz w:val="24"/>
        </w:rPr>
      </w:pPr>
      <w:r>
        <w:rPr>
          <w:sz w:val="24"/>
        </w:rPr>
        <w:t>建（构）筑之间布置应满足国家相关法律、规范、各类强制性标准、防火、防爆、环境保护及职业健康标准等各项规定。综合考虑场地的整体布局、消防要求、道路运输、检修通道及检修临时场地设置、沟道布置、室外排水管道布置、绿化、场地整体美观等功能性要求。设计图必须满足本项目各分系统与整个厂区主系统的兼容性，新建建、构筑物与厂区总体其他建、构筑物衔接过渡的合谐、统一性。</w:t>
      </w:r>
    </w:p>
    <w:p w14:paraId="78685C16">
      <w:pPr>
        <w:spacing w:line="360" w:lineRule="auto"/>
        <w:ind w:firstLine="480" w:firstLineChars="200"/>
        <w:rPr>
          <w:sz w:val="24"/>
        </w:rPr>
      </w:pPr>
      <w:r>
        <w:rPr>
          <w:sz w:val="24"/>
        </w:rPr>
        <w:t>本部分论述的是整个项目实施需投标方负责范围内土建工程的技术</w:t>
      </w:r>
      <w:r>
        <w:rPr>
          <w:rFonts w:hint="eastAsia"/>
          <w:sz w:val="24"/>
        </w:rPr>
        <w:t>要求</w:t>
      </w:r>
      <w:r>
        <w:rPr>
          <w:sz w:val="24"/>
        </w:rPr>
        <w:t>，除此之外，还必须考虑本章中没有明确指出，但可能存在的与其它章节的冲突。</w:t>
      </w:r>
    </w:p>
    <w:p w14:paraId="56A1A65C">
      <w:pPr>
        <w:spacing w:line="360" w:lineRule="auto"/>
        <w:ind w:firstLine="480" w:firstLineChars="200"/>
        <w:rPr>
          <w:sz w:val="24"/>
        </w:rPr>
      </w:pPr>
      <w:r>
        <w:rPr>
          <w:sz w:val="24"/>
        </w:rPr>
        <w:t>根据招标方提供的初步地勘资料，投标方提供满足桩基础设计所需的资料，用于本标段桩基的设计。</w:t>
      </w:r>
    </w:p>
    <w:p w14:paraId="127806B2">
      <w:pPr>
        <w:snapToGrid w:val="0"/>
        <w:spacing w:line="360" w:lineRule="auto"/>
        <w:ind w:firstLine="480" w:firstLineChars="200"/>
        <w:rPr>
          <w:sz w:val="24"/>
        </w:rPr>
      </w:pPr>
      <w:r>
        <w:rPr>
          <w:sz w:val="24"/>
        </w:rPr>
        <w:t>土建建筑结构部分、地基处理（含桩基部分的设计、供货和施工）、建（构）筑物、室内外地下设施、设备基础、建（构）筑物基础、沟道、地面等的设计、制作、供货、施工和安装等均为投标方范围。投标方应完成两台锅炉脱硫废水零排放系统设备及其公用设施范围内的全部土建结构的设计、制作、材料供货、运输、仓储、施工及安装。</w:t>
      </w:r>
    </w:p>
    <w:p w14:paraId="21A58407">
      <w:pPr>
        <w:snapToGrid w:val="0"/>
        <w:spacing w:line="360" w:lineRule="auto"/>
        <w:ind w:firstLine="480" w:firstLineChars="200"/>
        <w:rPr>
          <w:sz w:val="24"/>
        </w:rPr>
      </w:pPr>
      <w:r>
        <w:rPr>
          <w:sz w:val="24"/>
        </w:rPr>
        <w:t>钢筋采用马钢、武钢、宝钢、邯钢、唐钢、首钢、鞍钢或同等品牌，经招标方认可后方可使用。</w:t>
      </w:r>
    </w:p>
    <w:p w14:paraId="65C6BE35">
      <w:pPr>
        <w:snapToGrid w:val="0"/>
        <w:spacing w:line="360" w:lineRule="auto"/>
        <w:ind w:firstLine="480" w:firstLineChars="200"/>
        <w:rPr>
          <w:sz w:val="24"/>
        </w:rPr>
      </w:pPr>
      <w:r>
        <w:rPr>
          <w:sz w:val="24"/>
        </w:rPr>
        <w:t>混凝土采用自建或商品混凝土站供应。商品混凝土供应商应为符合环保要求的大、中型混凝土供应商。</w:t>
      </w:r>
    </w:p>
    <w:p w14:paraId="147BE3E7">
      <w:pPr>
        <w:snapToGrid w:val="0"/>
        <w:spacing w:line="360" w:lineRule="auto"/>
        <w:ind w:firstLine="480" w:firstLineChars="200"/>
        <w:rPr>
          <w:sz w:val="24"/>
        </w:rPr>
      </w:pPr>
      <w:r>
        <w:rPr>
          <w:sz w:val="24"/>
        </w:rPr>
        <w:t>原材料水泥采用国家大型企业生产的转窑水泥，其指标必须符合设计和行业规范要求，水泥品牌经招标方认可后方可使用。混凝土用砂均采用天然砂，必须符合设计要求；混凝土用碎石、粉煤灰及添加剂，其指标必须符合设计要求。</w:t>
      </w:r>
    </w:p>
    <w:p w14:paraId="6FE2D6ED">
      <w:pPr>
        <w:snapToGrid w:val="0"/>
        <w:spacing w:line="360" w:lineRule="auto"/>
        <w:ind w:firstLine="480" w:firstLineChars="200"/>
        <w:rPr>
          <w:sz w:val="24"/>
        </w:rPr>
      </w:pPr>
      <w:r>
        <w:rPr>
          <w:sz w:val="24"/>
        </w:rPr>
        <w:t>本标段区域桩基桩头处理施工包括桩头剔凿、破碎、垃圾清理、外运、桩间土开挖，费用已包含在报价当中。</w:t>
      </w:r>
    </w:p>
    <w:p w14:paraId="6C5C4346">
      <w:pPr>
        <w:pStyle w:val="9"/>
        <w:spacing w:before="0" w:line="360" w:lineRule="auto"/>
        <w:ind w:left="0" w:firstLine="0"/>
        <w:rPr>
          <w:b/>
          <w:bCs/>
        </w:rPr>
      </w:pPr>
      <w:r>
        <w:rPr>
          <w:b/>
          <w:bCs/>
        </w:rPr>
        <w:t>5.4.1 工程内容及装修标准</w:t>
      </w:r>
    </w:p>
    <w:p w14:paraId="2A8DB3F7">
      <w:pPr>
        <w:snapToGrid w:val="0"/>
        <w:spacing w:line="360" w:lineRule="auto"/>
        <w:rPr>
          <w:sz w:val="24"/>
        </w:rPr>
      </w:pPr>
      <w:r>
        <w:rPr>
          <w:sz w:val="24"/>
        </w:rPr>
        <w:t>5.4.1.1 工程内容</w:t>
      </w:r>
    </w:p>
    <w:p w14:paraId="193DD4FD">
      <w:pPr>
        <w:snapToGrid w:val="0"/>
        <w:spacing w:line="360" w:lineRule="auto"/>
        <w:ind w:firstLine="480" w:firstLineChars="200"/>
        <w:rPr>
          <w:sz w:val="24"/>
        </w:rPr>
      </w:pPr>
      <w:r>
        <w:rPr>
          <w:sz w:val="24"/>
        </w:rPr>
        <w:t>脱硫废水零排放系统所包含的各建（构）筑物。</w:t>
      </w:r>
    </w:p>
    <w:p w14:paraId="7420A19C">
      <w:pPr>
        <w:snapToGrid w:val="0"/>
        <w:spacing w:line="360" w:lineRule="auto"/>
        <w:ind w:firstLine="480" w:firstLineChars="200"/>
        <w:rPr>
          <w:sz w:val="24"/>
        </w:rPr>
      </w:pPr>
      <w:r>
        <w:rPr>
          <w:sz w:val="24"/>
        </w:rPr>
        <w:t>包括基础、上部结构，与电厂水、管沟的连接。设备基础、建筑物及楼梯间、设备及支架包括与混凝土基础的连接件，与建筑物连接平台，平台栏杆及钢爬梯等钢结构件均由投标方负责设计并施工。</w:t>
      </w:r>
    </w:p>
    <w:p w14:paraId="22E4C440">
      <w:pPr>
        <w:snapToGrid w:val="0"/>
        <w:spacing w:line="360" w:lineRule="auto"/>
        <w:ind w:firstLine="480" w:firstLineChars="200"/>
        <w:rPr>
          <w:sz w:val="24"/>
        </w:rPr>
      </w:pPr>
      <w:r>
        <w:rPr>
          <w:sz w:val="24"/>
        </w:rPr>
        <w:t>（1）设备基础及沟道</w:t>
      </w:r>
    </w:p>
    <w:p w14:paraId="3D49985A">
      <w:pPr>
        <w:snapToGrid w:val="0"/>
        <w:spacing w:line="360" w:lineRule="auto"/>
        <w:ind w:firstLine="480" w:firstLineChars="200"/>
        <w:rPr>
          <w:sz w:val="24"/>
        </w:rPr>
      </w:pPr>
      <w:r>
        <w:rPr>
          <w:sz w:val="24"/>
        </w:rPr>
        <w:t>包括各型塔、坑、泵、风机、电机、交换器以及池、箱、罐等室内外设备基础及各类管沟及电缆沟。本标段范围内所有沟道及盖板必须与主体设计单位设计的其它沟道及盖板保持一致。</w:t>
      </w:r>
    </w:p>
    <w:p w14:paraId="4B668B03">
      <w:pPr>
        <w:snapToGrid w:val="0"/>
        <w:spacing w:line="360" w:lineRule="auto"/>
        <w:ind w:firstLine="480" w:firstLineChars="200"/>
        <w:rPr>
          <w:sz w:val="24"/>
        </w:rPr>
      </w:pPr>
      <w:r>
        <w:rPr>
          <w:sz w:val="24"/>
        </w:rPr>
        <w:t>（2）建（构）筑物</w:t>
      </w:r>
    </w:p>
    <w:p w14:paraId="37EFD585">
      <w:pPr>
        <w:snapToGrid w:val="0"/>
        <w:spacing w:line="360" w:lineRule="auto"/>
        <w:ind w:firstLine="480" w:firstLineChars="200"/>
        <w:rPr>
          <w:sz w:val="24"/>
        </w:rPr>
      </w:pPr>
      <w:r>
        <w:rPr>
          <w:sz w:val="24"/>
        </w:rPr>
        <w:t>废水零排放系统的各建（构）筑物，包括建筑物室内外装修，所有建构筑物在满足防腐、防火等要求下，墙体材料跟全厂统一采用加气混凝土砌块。</w:t>
      </w:r>
    </w:p>
    <w:p w14:paraId="06DF2A95">
      <w:pPr>
        <w:snapToGrid w:val="0"/>
        <w:spacing w:line="360" w:lineRule="auto"/>
        <w:ind w:firstLine="480" w:firstLineChars="200"/>
        <w:rPr>
          <w:sz w:val="24"/>
        </w:rPr>
      </w:pPr>
      <w:r>
        <w:rPr>
          <w:sz w:val="24"/>
        </w:rPr>
        <w:t>（3）采暖、通风及空气调节</w:t>
      </w:r>
    </w:p>
    <w:p w14:paraId="3A7152BF">
      <w:pPr>
        <w:snapToGrid w:val="0"/>
        <w:spacing w:line="360" w:lineRule="auto"/>
        <w:ind w:firstLine="480" w:firstLineChars="200"/>
        <w:rPr>
          <w:sz w:val="24"/>
        </w:rPr>
      </w:pPr>
      <w:r>
        <w:rPr>
          <w:sz w:val="24"/>
        </w:rPr>
        <w:t>投标方应对采暖通风和空气调节系统提供基本设计及详细设计，并负责设备采购、施工、安装、调试。</w:t>
      </w:r>
    </w:p>
    <w:p w14:paraId="28804134">
      <w:pPr>
        <w:snapToGrid w:val="0"/>
        <w:spacing w:line="360" w:lineRule="auto"/>
        <w:ind w:firstLine="480" w:firstLineChars="200"/>
        <w:rPr>
          <w:sz w:val="24"/>
        </w:rPr>
      </w:pPr>
      <w:r>
        <w:rPr>
          <w:sz w:val="24"/>
        </w:rPr>
        <w:t>（4）给排水系统</w:t>
      </w:r>
    </w:p>
    <w:p w14:paraId="5B523D3C">
      <w:pPr>
        <w:snapToGrid w:val="0"/>
        <w:spacing w:line="360" w:lineRule="auto"/>
        <w:ind w:firstLine="480" w:firstLineChars="200"/>
        <w:rPr>
          <w:sz w:val="24"/>
        </w:rPr>
      </w:pPr>
      <w:r>
        <w:rPr>
          <w:sz w:val="24"/>
        </w:rPr>
        <w:t>给排水系统的设计工作由投标方负责完成，并负责设备采购、施工、安装、调试。</w:t>
      </w:r>
    </w:p>
    <w:p w14:paraId="7D03FC5D">
      <w:pPr>
        <w:pStyle w:val="9"/>
        <w:spacing w:before="0" w:line="360" w:lineRule="auto"/>
        <w:ind w:left="0" w:firstLine="0"/>
        <w:rPr>
          <w:b/>
          <w:bCs/>
        </w:rPr>
      </w:pPr>
      <w:r>
        <w:rPr>
          <w:b/>
          <w:bCs/>
        </w:rPr>
        <w:t>5.4.2 工作范围及界线</w:t>
      </w:r>
    </w:p>
    <w:p w14:paraId="1CF56643">
      <w:pPr>
        <w:snapToGrid w:val="0"/>
        <w:spacing w:line="360" w:lineRule="auto"/>
        <w:rPr>
          <w:sz w:val="24"/>
        </w:rPr>
      </w:pPr>
      <w:r>
        <w:rPr>
          <w:sz w:val="24"/>
        </w:rPr>
        <w:t>5.4.2.1 负责脱硫废水零排放系统内所有建构筑物及设备基础的设计、施工。</w:t>
      </w:r>
    </w:p>
    <w:p w14:paraId="0D60D02A">
      <w:pPr>
        <w:snapToGrid w:val="0"/>
        <w:spacing w:line="360" w:lineRule="auto"/>
        <w:rPr>
          <w:sz w:val="24"/>
        </w:rPr>
      </w:pPr>
      <w:r>
        <w:rPr>
          <w:sz w:val="24"/>
        </w:rPr>
        <w:t>5.4.2.2 各类管沟及电缆沟原则上服从其他专业接口，接口由投标方负责。接口在脱硫废水零排放系统范围内的，相应管沟或土建基础由投标方设计施工至接口处，由投标方负责接口。</w:t>
      </w:r>
    </w:p>
    <w:p w14:paraId="561E9B18">
      <w:pPr>
        <w:snapToGrid w:val="0"/>
        <w:spacing w:line="360" w:lineRule="auto"/>
        <w:rPr>
          <w:sz w:val="24"/>
        </w:rPr>
      </w:pPr>
      <w:r>
        <w:rPr>
          <w:sz w:val="24"/>
        </w:rPr>
        <w:t>5.4.2.3 标段内道路由投标方设计并施工。投标方负责接入外围道路及脱硫废水零排放区域的硬化地坪。</w:t>
      </w:r>
    </w:p>
    <w:p w14:paraId="6F30DEA1">
      <w:pPr>
        <w:snapToGrid w:val="0"/>
        <w:spacing w:line="360" w:lineRule="auto"/>
        <w:rPr>
          <w:sz w:val="24"/>
        </w:rPr>
      </w:pPr>
      <w:r>
        <w:rPr>
          <w:sz w:val="24"/>
        </w:rPr>
        <w:t>5.4.2.4 装修标准（装修材料必须经招标方确定后方可使用）</w:t>
      </w:r>
    </w:p>
    <w:p w14:paraId="40D9AA71">
      <w:pPr>
        <w:snapToGrid w:val="0"/>
        <w:spacing w:line="360" w:lineRule="auto"/>
        <w:ind w:firstLine="480" w:firstLineChars="200"/>
        <w:rPr>
          <w:sz w:val="24"/>
        </w:rPr>
      </w:pPr>
      <w:r>
        <w:rPr>
          <w:sz w:val="24"/>
        </w:rPr>
        <w:t>建筑外围护墙采用加气混凝土砌块砌筑。</w:t>
      </w:r>
      <w:r>
        <w:rPr>
          <w:bCs/>
          <w:spacing w:val="1"/>
          <w:sz w:val="24"/>
          <w:lang w:val="zh-CN"/>
        </w:rPr>
        <w:t>脱硫废水零排配电间设电气配电间及热控电子间，门均</w:t>
      </w:r>
      <w:r>
        <w:rPr>
          <w:sz w:val="24"/>
        </w:rPr>
        <w:t>采用不锈钢防火门，窗采用铝合金窗，窗玻璃为6mm厚玻璃。建筑外墙采用丙烯酸涂料饰面，内墙采用无机涂料，房间地面均采用地砖面层，配电间顶棚采用无机涂料、电子间采用铝合金方板吊顶。建筑屋面防水等级为一级，外墙防水等级为二级。屋面保温采用挤塑聚苯板，防水卷材采用SBS改性沥青防水卷材。建筑物外立面应与整个厂区形象设计保持一致。</w:t>
      </w:r>
    </w:p>
    <w:p w14:paraId="796C96E0">
      <w:pPr>
        <w:snapToGrid w:val="0"/>
        <w:spacing w:line="360" w:lineRule="auto"/>
        <w:ind w:firstLine="480" w:firstLineChars="200"/>
        <w:rPr>
          <w:sz w:val="24"/>
        </w:rPr>
      </w:pPr>
      <w:r>
        <w:rPr>
          <w:sz w:val="24"/>
        </w:rPr>
        <w:t>房间开门除满足防火要求外，应有足够的宽度和净高以便设备的进出。</w:t>
      </w:r>
    </w:p>
    <w:p w14:paraId="55E509CF">
      <w:pPr>
        <w:pStyle w:val="9"/>
        <w:spacing w:before="0" w:line="360" w:lineRule="auto"/>
        <w:ind w:left="0" w:firstLine="0"/>
        <w:rPr>
          <w:b/>
          <w:bCs/>
        </w:rPr>
      </w:pPr>
      <w:r>
        <w:rPr>
          <w:b/>
          <w:bCs/>
        </w:rPr>
        <w:t>5.4.3 技术要求</w:t>
      </w:r>
    </w:p>
    <w:p w14:paraId="4EB61C8B">
      <w:pPr>
        <w:snapToGrid w:val="0"/>
        <w:spacing w:line="360" w:lineRule="auto"/>
        <w:ind w:firstLine="480" w:firstLineChars="200"/>
        <w:rPr>
          <w:sz w:val="24"/>
        </w:rPr>
      </w:pPr>
      <w:r>
        <w:rPr>
          <w:sz w:val="24"/>
        </w:rPr>
        <w:t>在技术招标文件中指出的所有准则和标准将看成是最低要求，没有明确指出但能满足同样最低要求的其它标准，在取得招标方/咨询方同意后可以采用，但是，这并不能减除投标方对因此产生的后果应负的责任。</w:t>
      </w:r>
    </w:p>
    <w:p w14:paraId="3B71F23D">
      <w:pPr>
        <w:snapToGrid w:val="0"/>
        <w:spacing w:line="360" w:lineRule="auto"/>
        <w:ind w:firstLine="480" w:firstLineChars="200"/>
        <w:rPr>
          <w:sz w:val="24"/>
        </w:rPr>
      </w:pPr>
      <w:r>
        <w:rPr>
          <w:sz w:val="24"/>
        </w:rPr>
        <w:t>投标方应单独对其所承担的项目设计的合理性、安全度和适用性全面负责。</w:t>
      </w:r>
    </w:p>
    <w:p w14:paraId="1D66DDA9">
      <w:pPr>
        <w:snapToGrid w:val="0"/>
        <w:spacing w:line="360" w:lineRule="auto"/>
        <w:ind w:firstLine="480" w:firstLineChars="200"/>
        <w:rPr>
          <w:sz w:val="24"/>
        </w:rPr>
      </w:pPr>
      <w:r>
        <w:rPr>
          <w:sz w:val="24"/>
        </w:rPr>
        <w:t>材料的选择是投标方的责任，并由招标方确认，材料应有良好的性能，以保证整个装置安全运行。</w:t>
      </w:r>
    </w:p>
    <w:p w14:paraId="0E526B86">
      <w:pPr>
        <w:snapToGrid w:val="0"/>
        <w:spacing w:line="360" w:lineRule="auto"/>
        <w:ind w:firstLine="480" w:firstLineChars="200"/>
        <w:rPr>
          <w:sz w:val="24"/>
        </w:rPr>
      </w:pPr>
      <w:r>
        <w:rPr>
          <w:sz w:val="24"/>
        </w:rPr>
        <w:t>土建工程设计应在保证安全的前提下做到经济合理，不得随意提高或降低设计标准。</w:t>
      </w:r>
    </w:p>
    <w:p w14:paraId="0AF39FF7">
      <w:pPr>
        <w:snapToGrid w:val="0"/>
        <w:spacing w:line="360" w:lineRule="auto"/>
        <w:rPr>
          <w:sz w:val="24"/>
        </w:rPr>
      </w:pPr>
      <w:r>
        <w:rPr>
          <w:sz w:val="24"/>
        </w:rPr>
        <w:t>5.4.3.1 总平面布置</w:t>
      </w:r>
    </w:p>
    <w:p w14:paraId="3F4C879E">
      <w:pPr>
        <w:snapToGrid w:val="0"/>
        <w:spacing w:line="360" w:lineRule="auto"/>
        <w:ind w:firstLine="480" w:firstLineChars="200"/>
        <w:rPr>
          <w:sz w:val="24"/>
        </w:rPr>
      </w:pPr>
      <w:r>
        <w:rPr>
          <w:sz w:val="24"/>
        </w:rPr>
        <w:t>必须满足国家标准《厂矿道路设计规范》。</w:t>
      </w:r>
    </w:p>
    <w:p w14:paraId="75FB9DC6">
      <w:pPr>
        <w:snapToGrid w:val="0"/>
        <w:spacing w:line="360" w:lineRule="auto"/>
        <w:ind w:firstLine="480" w:firstLineChars="200"/>
        <w:rPr>
          <w:sz w:val="24"/>
        </w:rPr>
      </w:pPr>
      <w:r>
        <w:rPr>
          <w:sz w:val="24"/>
        </w:rPr>
        <w:t>必须满足国标《</w:t>
      </w:r>
      <w:r>
        <w:rPr>
          <w:color w:val="000000"/>
          <w:sz w:val="24"/>
        </w:rPr>
        <w:t>火力发电厂与变电站设计防火标准》</w:t>
      </w:r>
      <w:r>
        <w:rPr>
          <w:sz w:val="24"/>
        </w:rPr>
        <w:t>。</w:t>
      </w:r>
    </w:p>
    <w:p w14:paraId="50E0ABEA">
      <w:pPr>
        <w:snapToGrid w:val="0"/>
        <w:spacing w:line="360" w:lineRule="auto"/>
        <w:ind w:firstLine="480" w:firstLineChars="200"/>
        <w:rPr>
          <w:sz w:val="24"/>
        </w:rPr>
      </w:pPr>
      <w:r>
        <w:rPr>
          <w:sz w:val="24"/>
        </w:rPr>
        <w:t>建、构筑物的平面和空间组合，应做到分区明确，合理紧凑，生产方便，造型协调，整体性好，并应与电厂现有建筑群体相协调。</w:t>
      </w:r>
    </w:p>
    <w:p w14:paraId="56301AEE">
      <w:pPr>
        <w:snapToGrid w:val="0"/>
        <w:spacing w:line="360" w:lineRule="auto"/>
        <w:ind w:firstLine="480" w:firstLineChars="200"/>
        <w:rPr>
          <w:sz w:val="24"/>
        </w:rPr>
      </w:pPr>
      <w:r>
        <w:rPr>
          <w:sz w:val="24"/>
        </w:rPr>
        <w:t>室外一般沟道采用混凝土，跨道路段必须采用钢筋混凝土，承重15吨以上。</w:t>
      </w:r>
    </w:p>
    <w:p w14:paraId="0E85FE05">
      <w:pPr>
        <w:snapToGrid w:val="0"/>
        <w:spacing w:line="360" w:lineRule="auto"/>
        <w:ind w:firstLine="480" w:firstLineChars="200"/>
        <w:rPr>
          <w:sz w:val="24"/>
        </w:rPr>
      </w:pPr>
      <w:r>
        <w:rPr>
          <w:sz w:val="24"/>
        </w:rPr>
        <w:t>室外道路采用城市型沥青混凝土路面，路面宽为7.0米或4.0米，转弯半径9米路面汽车荷载为15级。路面上需设置道路雨水口。</w:t>
      </w:r>
    </w:p>
    <w:p w14:paraId="456ECC53">
      <w:pPr>
        <w:snapToGrid w:val="0"/>
        <w:spacing w:line="360" w:lineRule="auto"/>
        <w:ind w:firstLine="480" w:firstLineChars="200"/>
        <w:rPr>
          <w:sz w:val="24"/>
        </w:rPr>
      </w:pPr>
      <w:r>
        <w:rPr>
          <w:sz w:val="24"/>
        </w:rPr>
        <w:t>基础形式需考虑相邻不同功能建筑物之间的不均匀沉降、及温度应力的影响，结合拟建场地的地质状况，确定主要的建（构）筑物以及荷载较大的设备基础型式。</w:t>
      </w:r>
    </w:p>
    <w:p w14:paraId="46A16312">
      <w:pPr>
        <w:snapToGrid w:val="0"/>
        <w:spacing w:line="360" w:lineRule="auto"/>
        <w:rPr>
          <w:sz w:val="24"/>
        </w:rPr>
      </w:pPr>
      <w:r>
        <w:rPr>
          <w:sz w:val="24"/>
        </w:rPr>
        <w:t>5.4.3.2 建（构）筑物</w:t>
      </w:r>
    </w:p>
    <w:p w14:paraId="386277FD">
      <w:pPr>
        <w:snapToGrid w:val="0"/>
        <w:spacing w:line="360" w:lineRule="auto"/>
        <w:ind w:firstLine="480" w:firstLineChars="200"/>
        <w:rPr>
          <w:sz w:val="24"/>
        </w:rPr>
      </w:pPr>
      <w:r>
        <w:rPr>
          <w:sz w:val="24"/>
        </w:rPr>
        <w:t>投标方应负责完成其工作范围内的全部结构设计计算、材料技术规格说明、施工指导文件、设计说明和施工图的设计，并负责按合同及时向招标方提供完整的土建设计接口文件和图纸资料。</w:t>
      </w:r>
    </w:p>
    <w:p w14:paraId="34A20592">
      <w:pPr>
        <w:snapToGrid w:val="0"/>
        <w:spacing w:line="360" w:lineRule="auto"/>
        <w:ind w:firstLine="480" w:firstLineChars="200"/>
        <w:rPr>
          <w:sz w:val="24"/>
        </w:rPr>
      </w:pPr>
      <w:r>
        <w:rPr>
          <w:sz w:val="24"/>
        </w:rPr>
        <w:t>（1）设计准则</w:t>
      </w:r>
    </w:p>
    <w:p w14:paraId="46BC71A7">
      <w:pPr>
        <w:snapToGrid w:val="0"/>
        <w:spacing w:line="360" w:lineRule="auto"/>
        <w:ind w:firstLine="480" w:firstLineChars="200"/>
        <w:rPr>
          <w:sz w:val="24"/>
        </w:rPr>
      </w:pPr>
      <w:r>
        <w:rPr>
          <w:sz w:val="24"/>
        </w:rPr>
        <w:t>建筑设计以安全、适用、经济、美观为基本原则。</w:t>
      </w:r>
    </w:p>
    <w:p w14:paraId="4660F5AD">
      <w:pPr>
        <w:snapToGrid w:val="0"/>
        <w:spacing w:line="360" w:lineRule="auto"/>
        <w:ind w:firstLine="480" w:firstLineChars="200"/>
        <w:rPr>
          <w:sz w:val="24"/>
        </w:rPr>
      </w:pPr>
      <w:r>
        <w:rPr>
          <w:sz w:val="24"/>
        </w:rPr>
        <w:t>建筑设计应根据生产工艺流程、使用要求，自然条件、建筑材料、建筑技术等因素，结合工艺设计进行建筑物的平面布置、空间组合及建筑造型设计并注意建筑群体与周围环境的协调。</w:t>
      </w:r>
    </w:p>
    <w:p w14:paraId="10BDB7CE">
      <w:pPr>
        <w:snapToGrid w:val="0"/>
        <w:spacing w:line="360" w:lineRule="auto"/>
        <w:ind w:firstLine="480" w:firstLineChars="200"/>
        <w:rPr>
          <w:sz w:val="24"/>
        </w:rPr>
      </w:pPr>
      <w:r>
        <w:rPr>
          <w:sz w:val="24"/>
        </w:rPr>
        <w:t>建筑设计应配合工艺解决好建筑内部通道、防火、防爆、防水、防噪声、保温隔热、采光、通风和生活卫生设施等方面的问题。</w:t>
      </w:r>
    </w:p>
    <w:p w14:paraId="59411806">
      <w:pPr>
        <w:snapToGrid w:val="0"/>
        <w:spacing w:line="360" w:lineRule="auto"/>
        <w:ind w:firstLine="480" w:firstLineChars="200"/>
        <w:rPr>
          <w:sz w:val="24"/>
        </w:rPr>
      </w:pPr>
      <w:r>
        <w:rPr>
          <w:sz w:val="24"/>
        </w:rPr>
        <w:t>厂区气象资料、工程地质资料见总的部分。</w:t>
      </w:r>
    </w:p>
    <w:p w14:paraId="3143953E">
      <w:pPr>
        <w:snapToGrid w:val="0"/>
        <w:spacing w:line="360" w:lineRule="auto"/>
        <w:ind w:firstLine="480" w:firstLineChars="200"/>
        <w:rPr>
          <w:sz w:val="24"/>
        </w:rPr>
      </w:pPr>
      <w:r>
        <w:rPr>
          <w:sz w:val="24"/>
        </w:rPr>
        <w:t>建筑物地面、楼面、屋面设计安装、检修活载应满足工艺要求和《建筑荷载规范》（GB 50009）的要求。</w:t>
      </w:r>
    </w:p>
    <w:p w14:paraId="08C1370E">
      <w:pPr>
        <w:snapToGrid w:val="0"/>
        <w:spacing w:line="360" w:lineRule="auto"/>
        <w:ind w:firstLine="480" w:firstLineChars="200"/>
        <w:rPr>
          <w:sz w:val="24"/>
        </w:rPr>
      </w:pPr>
      <w:r>
        <w:rPr>
          <w:sz w:val="24"/>
        </w:rPr>
        <w:t>各建筑物应采取适当的结构型式，一般采用现浇钢筋混凝土框架结构，围护结构为加气或空心混凝土砌块填充墙；次要、小型建筑物在工艺运行允许的条件下，也可采用其他结构形式。</w:t>
      </w:r>
    </w:p>
    <w:p w14:paraId="7769CB28">
      <w:pPr>
        <w:snapToGrid w:val="0"/>
        <w:spacing w:line="360" w:lineRule="auto"/>
        <w:ind w:firstLine="480" w:firstLineChars="200"/>
        <w:rPr>
          <w:sz w:val="24"/>
        </w:rPr>
      </w:pPr>
      <w:r>
        <w:rPr>
          <w:sz w:val="24"/>
        </w:rPr>
        <w:t>有防腐要求的应按不同的防腐等级采用相应的防腐措施。</w:t>
      </w:r>
    </w:p>
    <w:p w14:paraId="30A3AAC7">
      <w:pPr>
        <w:snapToGrid w:val="0"/>
        <w:spacing w:line="360" w:lineRule="auto"/>
        <w:ind w:firstLine="480" w:firstLineChars="200"/>
        <w:rPr>
          <w:sz w:val="24"/>
        </w:rPr>
      </w:pPr>
      <w:r>
        <w:rPr>
          <w:sz w:val="24"/>
        </w:rPr>
        <w:t>土建结构所需水泥、骨料、砖、钢材、型钢、焊条、螺栓、油漆等材料均应遵守国家和行业标准。</w:t>
      </w:r>
    </w:p>
    <w:p w14:paraId="11DB67D7">
      <w:pPr>
        <w:snapToGrid w:val="0"/>
        <w:spacing w:line="360" w:lineRule="auto"/>
        <w:ind w:firstLine="480" w:firstLineChars="200"/>
        <w:rPr>
          <w:sz w:val="24"/>
        </w:rPr>
      </w:pPr>
      <w:r>
        <w:rPr>
          <w:sz w:val="24"/>
        </w:rPr>
        <w:t>所有建筑物钢筋混凝土结构构件混凝土等级不应低于C30。水灰比≤0.45，水泥等级不低于42.5级。</w:t>
      </w:r>
    </w:p>
    <w:p w14:paraId="292B6AE3">
      <w:pPr>
        <w:snapToGrid w:val="0"/>
        <w:spacing w:line="360" w:lineRule="auto"/>
        <w:ind w:firstLine="480" w:firstLineChars="200"/>
        <w:rPr>
          <w:sz w:val="24"/>
        </w:rPr>
      </w:pPr>
      <w:r>
        <w:rPr>
          <w:sz w:val="24"/>
        </w:rPr>
        <w:t>所有地下沟、坑的混凝土等级不应低于C25</w:t>
      </w:r>
      <w:r>
        <w:rPr>
          <w:rFonts w:hint="eastAsia"/>
          <w:sz w:val="24"/>
        </w:rPr>
        <w:t>，</w:t>
      </w:r>
      <w:r>
        <w:rPr>
          <w:sz w:val="24"/>
        </w:rPr>
        <w:t>水池混凝土等级不应低于C30，防水混凝土抗渗等级不低于S6。</w:t>
      </w:r>
    </w:p>
    <w:p w14:paraId="01B060C2">
      <w:pPr>
        <w:snapToGrid w:val="0"/>
        <w:spacing w:line="360" w:lineRule="auto"/>
        <w:ind w:firstLine="480" w:firstLineChars="200"/>
        <w:rPr>
          <w:sz w:val="24"/>
        </w:rPr>
      </w:pPr>
      <w:r>
        <w:rPr>
          <w:sz w:val="24"/>
        </w:rPr>
        <w:t>设备基础、基础和承台的混凝土等级不低于C30，垫层混凝土≥C15。</w:t>
      </w:r>
    </w:p>
    <w:p w14:paraId="667CA13B">
      <w:pPr>
        <w:snapToGrid w:val="0"/>
        <w:spacing w:line="360" w:lineRule="auto"/>
        <w:ind w:firstLine="480" w:firstLineChars="200"/>
        <w:rPr>
          <w:sz w:val="24"/>
        </w:rPr>
      </w:pPr>
      <w:r>
        <w:rPr>
          <w:sz w:val="24"/>
        </w:rPr>
        <w:t>混凝土结构所用钢筋原则上应采用HPB300筋和HRB400筋。</w:t>
      </w:r>
    </w:p>
    <w:p w14:paraId="56423B76">
      <w:pPr>
        <w:snapToGrid w:val="0"/>
        <w:spacing w:line="360" w:lineRule="auto"/>
        <w:ind w:firstLine="480" w:firstLineChars="200"/>
        <w:rPr>
          <w:sz w:val="24"/>
        </w:rPr>
      </w:pPr>
      <w:r>
        <w:rPr>
          <w:sz w:val="24"/>
        </w:rPr>
        <w:t>设备基础二次灌浆应采用无收缩混凝土灌浆料。</w:t>
      </w:r>
    </w:p>
    <w:p w14:paraId="45F00558">
      <w:pPr>
        <w:snapToGrid w:val="0"/>
        <w:spacing w:line="360" w:lineRule="auto"/>
        <w:ind w:firstLine="480" w:firstLineChars="200"/>
        <w:rPr>
          <w:sz w:val="24"/>
        </w:rPr>
      </w:pPr>
      <w:r>
        <w:rPr>
          <w:sz w:val="24"/>
        </w:rPr>
        <w:t>（2）钢结构要求</w:t>
      </w:r>
    </w:p>
    <w:p w14:paraId="2409D4E4">
      <w:pPr>
        <w:snapToGrid w:val="0"/>
        <w:spacing w:line="360" w:lineRule="auto"/>
        <w:ind w:firstLine="480" w:firstLineChars="200"/>
        <w:rPr>
          <w:sz w:val="24"/>
        </w:rPr>
      </w:pPr>
      <w:r>
        <w:rPr>
          <w:sz w:val="24"/>
        </w:rPr>
        <w:t>所有钢结构应采用</w:t>
      </w:r>
      <w:r>
        <w:rPr>
          <w:rFonts w:hint="eastAsia"/>
          <w:sz w:val="24"/>
          <w:lang w:val="en-US" w:eastAsia="zh-CN"/>
        </w:rPr>
        <w:t>冷喷锌</w:t>
      </w:r>
      <w:r>
        <w:rPr>
          <w:sz w:val="24"/>
        </w:rPr>
        <w:t>防腐。</w:t>
      </w:r>
    </w:p>
    <w:p w14:paraId="3A386158">
      <w:pPr>
        <w:snapToGrid w:val="0"/>
        <w:spacing w:line="360" w:lineRule="auto"/>
        <w:ind w:firstLine="480" w:firstLineChars="200"/>
        <w:rPr>
          <w:rFonts w:hint="eastAsia"/>
          <w:sz w:val="24"/>
        </w:rPr>
      </w:pPr>
      <w:r>
        <w:rPr>
          <w:sz w:val="24"/>
        </w:rPr>
        <w:t>当采用钢结构时，所有钢结构构件均为成品在现场组装，不允许只供应原材料在现场加工。所有钢结构构件（除</w:t>
      </w:r>
      <w:r>
        <w:rPr>
          <w:rFonts w:hint="eastAsia"/>
          <w:sz w:val="24"/>
        </w:rPr>
        <w:t>格栅板和栏杆</w:t>
      </w:r>
      <w:r>
        <w:rPr>
          <w:sz w:val="24"/>
        </w:rPr>
        <w:t>镀锌构件外）</w:t>
      </w:r>
      <w:r>
        <w:rPr>
          <w:rFonts w:hint="eastAsia"/>
          <w:sz w:val="24"/>
        </w:rPr>
        <w:t>均采用冷喷锌，锌层厚度90μm，封闭剂厚度30μm。冷喷锌干膜全锌含量95%，耐中性盐雾5000小时以上，提供国家级检测单位出具的第三方报告。</w:t>
      </w:r>
    </w:p>
    <w:p w14:paraId="69441B44">
      <w:pPr>
        <w:snapToGrid w:val="0"/>
        <w:spacing w:line="360" w:lineRule="auto"/>
        <w:ind w:firstLine="480" w:firstLineChars="200"/>
        <w:rPr>
          <w:sz w:val="24"/>
        </w:rPr>
      </w:pPr>
      <w:r>
        <w:rPr>
          <w:rFonts w:hint="eastAsia"/>
          <w:sz w:val="24"/>
        </w:rPr>
        <w:t>冷喷锌防腐工艺应满足《桥梁钢结构冷喷锌防腐技术条件》（JT/T1266-2019）的标准要求。冷喷锌前钢材处理达到国标SA2.5级，喷涂冷喷锌2道厚度共90um，锌铝封闭面漆1道30um，总厚度不低于120um。现场安装后再涂一道锌铝面漆20um</w:t>
      </w:r>
      <w:r>
        <w:rPr>
          <w:rFonts w:hint="eastAsia"/>
          <w:sz w:val="24"/>
          <w:lang w:eastAsia="zh-CN"/>
        </w:rPr>
        <w:t>，</w:t>
      </w:r>
      <w:r>
        <w:rPr>
          <w:rFonts w:hint="eastAsia"/>
          <w:sz w:val="24"/>
        </w:rPr>
        <w:t>面漆颜色由招标方确认后方可施工。</w:t>
      </w:r>
    </w:p>
    <w:p w14:paraId="2838F317">
      <w:pPr>
        <w:snapToGrid w:val="0"/>
        <w:spacing w:line="360" w:lineRule="auto"/>
        <w:ind w:firstLine="480" w:firstLineChars="200"/>
        <w:rPr>
          <w:sz w:val="24"/>
        </w:rPr>
      </w:pPr>
      <w:r>
        <w:rPr>
          <w:sz w:val="24"/>
        </w:rPr>
        <w:t>涂膜层厚度满足规范要求，保证年限30年。</w:t>
      </w:r>
    </w:p>
    <w:p w14:paraId="2BD27F0A">
      <w:pPr>
        <w:snapToGrid w:val="0"/>
        <w:spacing w:line="360" w:lineRule="auto"/>
        <w:rPr>
          <w:sz w:val="24"/>
        </w:rPr>
      </w:pPr>
      <w:r>
        <w:rPr>
          <w:sz w:val="24"/>
        </w:rPr>
        <w:t>5.4.3.3 设备基础要求</w:t>
      </w:r>
    </w:p>
    <w:p w14:paraId="456079A0">
      <w:pPr>
        <w:snapToGrid w:val="0"/>
        <w:spacing w:line="360" w:lineRule="auto"/>
        <w:ind w:firstLine="480" w:firstLineChars="200"/>
        <w:rPr>
          <w:sz w:val="24"/>
        </w:rPr>
      </w:pPr>
      <w:r>
        <w:rPr>
          <w:sz w:val="24"/>
        </w:rPr>
        <w:t>设备基础包括各型泵、电机、交换器、水箱等室内外设备基础。基础采用混凝土基础，基础按计算确定是否配筋；大体积混凝土基础应配筋，防止出现温度裂缝。构造要求按有关规定执行。</w:t>
      </w:r>
    </w:p>
    <w:p w14:paraId="2126C48C">
      <w:pPr>
        <w:snapToGrid w:val="0"/>
        <w:spacing w:line="360" w:lineRule="auto"/>
        <w:ind w:firstLine="480" w:firstLineChars="200"/>
        <w:rPr>
          <w:sz w:val="24"/>
        </w:rPr>
      </w:pPr>
      <w:r>
        <w:rPr>
          <w:sz w:val="24"/>
        </w:rPr>
        <w:t>对振动设备，应遵守《动力设备基础规范》和《发电厂土建结构设计规程》（DL/T 5022-2023）的要求，应与周围的楼板分开，形成一个独立的结构，并与建筑物的基础分开，或采取有效隔振措施，支承结构的共振振幅应当能为设备制造商所接受，结构在运行荷载下可能产生的挠度也应同样为设备制造商所接受。</w:t>
      </w:r>
    </w:p>
    <w:p w14:paraId="674EE508">
      <w:pPr>
        <w:snapToGrid w:val="0"/>
        <w:spacing w:line="360" w:lineRule="auto"/>
        <w:ind w:firstLine="480" w:firstLineChars="200"/>
        <w:rPr>
          <w:sz w:val="24"/>
        </w:rPr>
      </w:pPr>
      <w:r>
        <w:rPr>
          <w:sz w:val="24"/>
        </w:rPr>
        <w:t>不平衡往复式设备，如压缩机等的支墩应在设计时考虑到稳定性，以抗浮动，抗滑动及抗倾覆。</w:t>
      </w:r>
    </w:p>
    <w:p w14:paraId="58B54A42">
      <w:pPr>
        <w:snapToGrid w:val="0"/>
        <w:spacing w:line="360" w:lineRule="auto"/>
        <w:ind w:firstLine="480" w:firstLineChars="200"/>
        <w:rPr>
          <w:sz w:val="24"/>
        </w:rPr>
      </w:pPr>
      <w:r>
        <w:rPr>
          <w:sz w:val="24"/>
        </w:rPr>
        <w:t>建（构）筑物基础、地基处理和地下设施均应满足规范所规定的强度、承载力、变形（沉降）、稳定和抗滑动及抗倾覆的要求。</w:t>
      </w:r>
    </w:p>
    <w:p w14:paraId="3DEEA476">
      <w:pPr>
        <w:snapToGrid w:val="0"/>
        <w:spacing w:line="360" w:lineRule="auto"/>
        <w:ind w:firstLine="480" w:firstLineChars="200"/>
        <w:rPr>
          <w:sz w:val="24"/>
        </w:rPr>
      </w:pPr>
      <w:r>
        <w:rPr>
          <w:sz w:val="24"/>
        </w:rPr>
        <w:t>建（构）筑物应按规范设置沉降观测标，施工期间应进行观测并提供最终稳定后沉降观测报告。</w:t>
      </w:r>
    </w:p>
    <w:p w14:paraId="07281E95">
      <w:pPr>
        <w:snapToGrid w:val="0"/>
        <w:spacing w:line="360" w:lineRule="auto"/>
        <w:rPr>
          <w:sz w:val="24"/>
        </w:rPr>
      </w:pPr>
      <w:r>
        <w:rPr>
          <w:sz w:val="24"/>
        </w:rPr>
        <w:t>5.4.3.4 采暖通风及空气调节</w:t>
      </w:r>
    </w:p>
    <w:p w14:paraId="2929FA32">
      <w:pPr>
        <w:snapToGrid w:val="0"/>
        <w:spacing w:line="360" w:lineRule="auto"/>
        <w:ind w:firstLine="480" w:firstLineChars="200"/>
        <w:rPr>
          <w:sz w:val="24"/>
        </w:rPr>
      </w:pPr>
      <w:r>
        <w:rPr>
          <w:sz w:val="24"/>
        </w:rPr>
        <w:t>（1）空调系统</w:t>
      </w:r>
    </w:p>
    <w:p w14:paraId="4A700F41">
      <w:pPr>
        <w:snapToGrid w:val="0"/>
        <w:spacing w:line="360" w:lineRule="auto"/>
        <w:ind w:firstLine="480" w:firstLineChars="200"/>
        <w:rPr>
          <w:sz w:val="24"/>
        </w:rPr>
      </w:pPr>
      <w:r>
        <w:rPr>
          <w:sz w:val="24"/>
        </w:rPr>
        <w:t>由于各车间需空调房间面积较小，故宜采用分散式空调系统，空调设备选用风冷分体式空调机。该系统应能在冬季、夏季各种条件下维持空调区域内的室内气象参数及噪声控制等要求。供货厂家应与主体工程保持一致，并经招标方确认。空调房间室内温度控制在夏季24℃~28℃，冬季18℃~22℃范围内；相对湿度控制在40％~65％的范围内；室内噪声应小于55dB（A）。室内保持微正压。</w:t>
      </w:r>
    </w:p>
    <w:p w14:paraId="48060834">
      <w:pPr>
        <w:snapToGrid w:val="0"/>
        <w:spacing w:line="360" w:lineRule="auto"/>
        <w:ind w:firstLine="480" w:firstLineChars="200"/>
        <w:rPr>
          <w:sz w:val="24"/>
        </w:rPr>
      </w:pPr>
      <w:r>
        <w:rPr>
          <w:sz w:val="24"/>
        </w:rPr>
        <w:t>配电室需设置分体空调降温，保证室内温度不高于35℃。</w:t>
      </w:r>
    </w:p>
    <w:p w14:paraId="2A7599B2">
      <w:pPr>
        <w:snapToGrid w:val="0"/>
        <w:spacing w:line="360" w:lineRule="auto"/>
        <w:ind w:firstLine="480" w:firstLineChars="200"/>
        <w:rPr>
          <w:sz w:val="24"/>
        </w:rPr>
      </w:pPr>
      <w:r>
        <w:rPr>
          <w:sz w:val="24"/>
        </w:rPr>
        <w:t>（2）通风</w:t>
      </w:r>
    </w:p>
    <w:p w14:paraId="7C95FD3B">
      <w:pPr>
        <w:snapToGrid w:val="0"/>
        <w:spacing w:line="360" w:lineRule="auto"/>
        <w:ind w:firstLine="480" w:firstLineChars="200"/>
        <w:rPr>
          <w:sz w:val="24"/>
        </w:rPr>
      </w:pPr>
      <w:r>
        <w:rPr>
          <w:sz w:val="24"/>
        </w:rPr>
        <w:t>配电室：配电装置室应设置灭火后通风系统兼平时通风换气使用，通风量按照换气次数不小于6次/小时计算。</w:t>
      </w:r>
    </w:p>
    <w:p w14:paraId="2120A9C9">
      <w:pPr>
        <w:snapToGrid w:val="0"/>
        <w:spacing w:line="360" w:lineRule="auto"/>
        <w:ind w:firstLine="480" w:firstLineChars="200"/>
        <w:rPr>
          <w:sz w:val="24"/>
        </w:rPr>
      </w:pPr>
      <w:r>
        <w:rPr>
          <w:sz w:val="24"/>
        </w:rPr>
        <w:t>其它有通风要求的房间：其它需要设置通风设施的构／建筑物均应设置自然进风／机械排风的通风系统以排除室内的余热余湿及（或）有害气体。</w:t>
      </w:r>
    </w:p>
    <w:p w14:paraId="7D1E467A">
      <w:pPr>
        <w:snapToGrid w:val="0"/>
        <w:spacing w:line="360" w:lineRule="auto"/>
        <w:ind w:firstLine="480" w:firstLineChars="200"/>
        <w:rPr>
          <w:sz w:val="24"/>
        </w:rPr>
      </w:pPr>
      <w:r>
        <w:rPr>
          <w:sz w:val="24"/>
        </w:rPr>
        <w:t>当设有气体消防系统时，通风系统在进出风口加装防火阀，并与消防系统连锁。</w:t>
      </w:r>
    </w:p>
    <w:p w14:paraId="0D82BAF2">
      <w:pPr>
        <w:pStyle w:val="9"/>
        <w:spacing w:before="0" w:line="360" w:lineRule="auto"/>
        <w:ind w:left="0" w:firstLine="0"/>
        <w:rPr>
          <w:b/>
          <w:bCs/>
        </w:rPr>
      </w:pPr>
      <w:r>
        <w:rPr>
          <w:b/>
          <w:bCs/>
        </w:rPr>
        <w:t>5.4.4 给、排水及消防系统</w:t>
      </w:r>
    </w:p>
    <w:p w14:paraId="6B4A9CDE">
      <w:pPr>
        <w:snapToGrid w:val="0"/>
        <w:spacing w:line="360" w:lineRule="auto"/>
        <w:rPr>
          <w:sz w:val="24"/>
        </w:rPr>
      </w:pPr>
      <w:r>
        <w:rPr>
          <w:sz w:val="24"/>
        </w:rPr>
        <w:t>5.4.4.1范围</w:t>
      </w:r>
    </w:p>
    <w:p w14:paraId="2870F161">
      <w:pPr>
        <w:snapToGrid w:val="0"/>
        <w:spacing w:line="360" w:lineRule="auto"/>
        <w:ind w:firstLine="480" w:firstLineChars="200"/>
        <w:rPr>
          <w:sz w:val="24"/>
        </w:rPr>
      </w:pPr>
      <w:r>
        <w:rPr>
          <w:sz w:val="24"/>
        </w:rPr>
        <w:t>投标方负责系统内建筑物的给水排水、供货和施工安装、运行调试，消防应通过有关消防部门的检查和验收。</w:t>
      </w:r>
    </w:p>
    <w:p w14:paraId="0FE8CC1D">
      <w:pPr>
        <w:snapToGrid w:val="0"/>
        <w:spacing w:line="360" w:lineRule="auto"/>
        <w:ind w:firstLine="480" w:firstLineChars="200"/>
        <w:rPr>
          <w:sz w:val="24"/>
        </w:rPr>
      </w:pPr>
      <w:r>
        <w:rPr>
          <w:sz w:val="24"/>
        </w:rPr>
        <w:t>（1）本规范包括工程范围内建筑物的给水排水技术和其它方面的有关要求。</w:t>
      </w:r>
    </w:p>
    <w:p w14:paraId="70EB3F03">
      <w:pPr>
        <w:snapToGrid w:val="0"/>
        <w:spacing w:line="360" w:lineRule="auto"/>
        <w:ind w:firstLine="480" w:firstLineChars="200"/>
        <w:rPr>
          <w:sz w:val="24"/>
        </w:rPr>
      </w:pPr>
      <w:r>
        <w:rPr>
          <w:sz w:val="24"/>
        </w:rPr>
        <w:t>（2）投标方将提供工程范围内建筑物的给水排水的全部设计、设备及其技术资料。</w:t>
      </w:r>
    </w:p>
    <w:p w14:paraId="0BDD4510">
      <w:pPr>
        <w:snapToGrid w:val="0"/>
        <w:spacing w:line="360" w:lineRule="auto"/>
        <w:ind w:firstLine="480" w:firstLineChars="200"/>
        <w:rPr>
          <w:sz w:val="24"/>
        </w:rPr>
      </w:pPr>
      <w:r>
        <w:rPr>
          <w:sz w:val="24"/>
        </w:rPr>
        <w:t>（3）本规范涉及的系统以脱硫废水零排放系统外1米为界。</w:t>
      </w:r>
    </w:p>
    <w:p w14:paraId="42AF2ABD">
      <w:pPr>
        <w:snapToGrid w:val="0"/>
        <w:spacing w:line="360" w:lineRule="auto"/>
        <w:ind w:firstLine="480" w:firstLineChars="200"/>
        <w:rPr>
          <w:sz w:val="24"/>
        </w:rPr>
      </w:pPr>
      <w:r>
        <w:rPr>
          <w:sz w:val="24"/>
        </w:rPr>
        <w:t>（4）投标方负责管道系统的全部设计和材料供货，安装和现场调试，包括所有系统部件的选择，采购和生产厂测试。投标方提供的上下水系统包括地上部分和地下部分。</w:t>
      </w:r>
    </w:p>
    <w:p w14:paraId="550769C7">
      <w:pPr>
        <w:snapToGrid w:val="0"/>
        <w:spacing w:line="360" w:lineRule="auto"/>
        <w:ind w:firstLine="480" w:firstLineChars="200"/>
        <w:rPr>
          <w:sz w:val="24"/>
        </w:rPr>
      </w:pPr>
      <w:r>
        <w:rPr>
          <w:sz w:val="24"/>
        </w:rPr>
        <w:t>（5）投标方还应负责指导安装、检查、调试、性能试验和人员培训，同时还提供必要的备品、备件。</w:t>
      </w:r>
    </w:p>
    <w:p w14:paraId="1871DE52">
      <w:pPr>
        <w:snapToGrid w:val="0"/>
        <w:spacing w:line="360" w:lineRule="auto"/>
        <w:ind w:firstLine="480" w:firstLineChars="200"/>
        <w:rPr>
          <w:sz w:val="24"/>
        </w:rPr>
      </w:pPr>
      <w:r>
        <w:rPr>
          <w:sz w:val="24"/>
        </w:rPr>
        <w:t>（6）系统内建筑物的移动式灭火器的配置。</w:t>
      </w:r>
    </w:p>
    <w:p w14:paraId="636AC043">
      <w:pPr>
        <w:snapToGrid w:val="0"/>
        <w:spacing w:line="360" w:lineRule="auto"/>
        <w:rPr>
          <w:sz w:val="24"/>
        </w:rPr>
      </w:pPr>
      <w:r>
        <w:rPr>
          <w:sz w:val="24"/>
        </w:rPr>
        <w:t>5.4.4.2 给水排水系统</w:t>
      </w:r>
    </w:p>
    <w:p w14:paraId="115EA754">
      <w:pPr>
        <w:snapToGrid w:val="0"/>
        <w:spacing w:line="360" w:lineRule="auto"/>
        <w:ind w:firstLine="480" w:firstLineChars="200"/>
        <w:rPr>
          <w:sz w:val="24"/>
        </w:rPr>
      </w:pPr>
      <w:r>
        <w:rPr>
          <w:sz w:val="24"/>
        </w:rPr>
        <w:t>（1）给水排水系统的设置应包括：</w:t>
      </w:r>
    </w:p>
    <w:p w14:paraId="774604F3">
      <w:pPr>
        <w:snapToGrid w:val="0"/>
        <w:spacing w:line="360" w:lineRule="auto"/>
        <w:ind w:firstLine="480" w:firstLineChars="200"/>
        <w:rPr>
          <w:sz w:val="24"/>
        </w:rPr>
      </w:pPr>
      <w:r>
        <w:rPr>
          <w:sz w:val="24"/>
        </w:rPr>
        <w:t>生活污水排放与通气系统；</w:t>
      </w:r>
    </w:p>
    <w:p w14:paraId="5438CA66">
      <w:pPr>
        <w:snapToGrid w:val="0"/>
        <w:spacing w:line="360" w:lineRule="auto"/>
        <w:ind w:firstLine="480" w:firstLineChars="200"/>
        <w:rPr>
          <w:sz w:val="24"/>
        </w:rPr>
      </w:pPr>
      <w:r>
        <w:rPr>
          <w:sz w:val="24"/>
        </w:rPr>
        <w:t>生活给水与配水系统；</w:t>
      </w:r>
    </w:p>
    <w:p w14:paraId="21B98918">
      <w:pPr>
        <w:snapToGrid w:val="0"/>
        <w:spacing w:line="360" w:lineRule="auto"/>
        <w:ind w:firstLine="480" w:firstLineChars="200"/>
        <w:rPr>
          <w:sz w:val="24"/>
        </w:rPr>
      </w:pPr>
      <w:r>
        <w:rPr>
          <w:sz w:val="24"/>
        </w:rPr>
        <w:t>系统内建筑物的地面排水系统。</w:t>
      </w:r>
    </w:p>
    <w:p w14:paraId="65CD0F9E">
      <w:pPr>
        <w:snapToGrid w:val="0"/>
        <w:spacing w:line="360" w:lineRule="auto"/>
        <w:ind w:firstLine="480" w:firstLineChars="200"/>
        <w:rPr>
          <w:sz w:val="24"/>
        </w:rPr>
      </w:pPr>
      <w:r>
        <w:rPr>
          <w:sz w:val="24"/>
        </w:rPr>
        <w:t>（2）排水应尽量采用重力排放方式，如果通过排水泵升压后排放，排水泵应与池或坑内水位连锁。</w:t>
      </w:r>
    </w:p>
    <w:p w14:paraId="06DD1F8E">
      <w:pPr>
        <w:snapToGrid w:val="0"/>
        <w:spacing w:line="360" w:lineRule="auto"/>
        <w:ind w:firstLine="480" w:firstLineChars="200"/>
        <w:rPr>
          <w:sz w:val="24"/>
        </w:rPr>
      </w:pPr>
      <w:r>
        <w:rPr>
          <w:sz w:val="24"/>
        </w:rPr>
        <w:t>（3）所有排放管都必须有便于检修的清理口，以便清除堵塞。</w:t>
      </w:r>
    </w:p>
    <w:p w14:paraId="6C10476D">
      <w:pPr>
        <w:snapToGrid w:val="0"/>
        <w:spacing w:line="360" w:lineRule="auto"/>
        <w:rPr>
          <w:sz w:val="24"/>
        </w:rPr>
      </w:pPr>
      <w:r>
        <w:rPr>
          <w:sz w:val="24"/>
        </w:rPr>
        <w:t>5.4.4.3 消防系统</w:t>
      </w:r>
    </w:p>
    <w:p w14:paraId="47910D52">
      <w:pPr>
        <w:snapToGrid w:val="0"/>
        <w:spacing w:line="360" w:lineRule="auto"/>
        <w:ind w:firstLine="480" w:firstLineChars="200"/>
        <w:rPr>
          <w:sz w:val="24"/>
        </w:rPr>
      </w:pPr>
      <w:r>
        <w:rPr>
          <w:sz w:val="24"/>
        </w:rPr>
        <w:t>投标方将满足如下要求：消防产品必须有消防管理部门批准的产品合格证、销售证。</w:t>
      </w:r>
    </w:p>
    <w:p w14:paraId="22B8CBD9">
      <w:pPr>
        <w:snapToGrid w:val="0"/>
        <w:spacing w:line="360" w:lineRule="auto"/>
        <w:ind w:firstLine="480" w:firstLineChars="200"/>
        <w:rPr>
          <w:sz w:val="24"/>
        </w:rPr>
      </w:pPr>
      <w:r>
        <w:rPr>
          <w:sz w:val="24"/>
        </w:rPr>
        <w:t>消防系统应满足《</w:t>
      </w:r>
      <w:r>
        <w:rPr>
          <w:color w:val="000000"/>
          <w:sz w:val="24"/>
        </w:rPr>
        <w:t>火力发电厂与变电站设计防火标准</w:t>
      </w:r>
      <w:r>
        <w:rPr>
          <w:sz w:val="24"/>
        </w:rPr>
        <w:t>》（GB 50229最新版）等国家消防规范要求。</w:t>
      </w:r>
    </w:p>
    <w:p w14:paraId="2670FB22">
      <w:pPr>
        <w:snapToGrid w:val="0"/>
        <w:spacing w:line="360" w:lineRule="auto"/>
        <w:ind w:firstLine="480" w:firstLineChars="200"/>
        <w:rPr>
          <w:sz w:val="24"/>
        </w:rPr>
      </w:pPr>
      <w:r>
        <w:rPr>
          <w:sz w:val="24"/>
        </w:rPr>
        <w:t>（1）配置必要的移动式灭火器，移动式灭火器由投标方按照有关国家标准配置，并提供数量、类型。</w:t>
      </w:r>
    </w:p>
    <w:p w14:paraId="575EFCC6">
      <w:pPr>
        <w:snapToGrid w:val="0"/>
        <w:spacing w:line="360" w:lineRule="auto"/>
        <w:ind w:firstLine="480" w:firstLineChars="200"/>
        <w:rPr>
          <w:sz w:val="24"/>
        </w:rPr>
      </w:pPr>
      <w:r>
        <w:rPr>
          <w:sz w:val="24"/>
        </w:rPr>
        <w:t>（2）试验</w:t>
      </w:r>
    </w:p>
    <w:p w14:paraId="72142552">
      <w:pPr>
        <w:snapToGrid w:val="0"/>
        <w:spacing w:line="360" w:lineRule="auto"/>
        <w:ind w:firstLine="480" w:firstLineChars="200"/>
        <w:rPr>
          <w:sz w:val="24"/>
        </w:rPr>
      </w:pPr>
      <w:r>
        <w:rPr>
          <w:sz w:val="24"/>
        </w:rPr>
        <w:t>所有指定设备和附件应按照适用的标准做试验。</w:t>
      </w:r>
    </w:p>
    <w:p w14:paraId="31B9A957">
      <w:pPr>
        <w:snapToGrid w:val="0"/>
        <w:spacing w:line="360" w:lineRule="auto"/>
        <w:rPr>
          <w:sz w:val="24"/>
          <w:lang w:eastAsia="zh"/>
        </w:rPr>
      </w:pPr>
      <w:r>
        <w:rPr>
          <w:sz w:val="24"/>
        </w:rPr>
        <w:t>5.4.4.4 脱硫废水零排放火灾报警系统</w:t>
      </w:r>
      <w:r>
        <w:rPr>
          <w:rFonts w:hint="eastAsia"/>
          <w:sz w:val="24"/>
          <w:lang w:eastAsia="zh"/>
        </w:rPr>
        <w:t>（</w:t>
      </w:r>
      <w:r>
        <w:rPr>
          <w:rFonts w:hint="eastAsia"/>
          <w:sz w:val="24"/>
          <w:lang w:val="en-US" w:eastAsia="zh-CN"/>
        </w:rPr>
        <w:t>火灾报警系统</w:t>
      </w:r>
      <w:r>
        <w:rPr>
          <w:rFonts w:hint="eastAsia"/>
          <w:sz w:val="24"/>
          <w:lang w:eastAsia="zh"/>
        </w:rPr>
        <w:t>由</w:t>
      </w:r>
      <w:r>
        <w:rPr>
          <w:rFonts w:hint="eastAsia"/>
          <w:sz w:val="24"/>
          <w:lang w:val="en-US" w:eastAsia="zh-CN"/>
        </w:rPr>
        <w:t>招标方设计院设计，</w:t>
      </w:r>
      <w:r>
        <w:rPr>
          <w:rFonts w:hint="eastAsia"/>
          <w:sz w:val="24"/>
          <w:lang w:eastAsia="zh"/>
        </w:rPr>
        <w:t>A标段负责</w:t>
      </w:r>
      <w:r>
        <w:rPr>
          <w:rFonts w:hint="eastAsia"/>
          <w:sz w:val="24"/>
          <w:lang w:val="en-US" w:eastAsia="zh-CN"/>
        </w:rPr>
        <w:t>供货和施工及报验，投标方负责配合完成</w:t>
      </w:r>
      <w:r>
        <w:rPr>
          <w:rFonts w:hint="eastAsia"/>
          <w:sz w:val="24"/>
          <w:lang w:eastAsia="zh"/>
        </w:rPr>
        <w:t>）</w:t>
      </w:r>
    </w:p>
    <w:p w14:paraId="4993C280">
      <w:pPr>
        <w:snapToGrid w:val="0"/>
        <w:spacing w:line="360" w:lineRule="auto"/>
        <w:ind w:firstLine="480" w:firstLineChars="200"/>
        <w:rPr>
          <w:sz w:val="24"/>
        </w:rPr>
      </w:pPr>
      <w:r>
        <w:rPr>
          <w:sz w:val="24"/>
        </w:rPr>
        <w:t>投标方应按照相关规程、规范和地方消防法规的要求</w:t>
      </w:r>
      <w:r>
        <w:rPr>
          <w:rFonts w:hint="eastAsia"/>
          <w:sz w:val="24"/>
          <w:lang w:eastAsia="zh-CN"/>
        </w:rPr>
        <w:t>，</w:t>
      </w:r>
      <w:r>
        <w:rPr>
          <w:rFonts w:hint="eastAsia"/>
          <w:sz w:val="24"/>
          <w:lang w:val="en-US" w:eastAsia="zh-CN"/>
        </w:rPr>
        <w:t>提供</w:t>
      </w:r>
      <w:r>
        <w:rPr>
          <w:sz w:val="24"/>
        </w:rPr>
        <w:t>脱硫废水零排放内的火灾报警和消防控制系统</w:t>
      </w:r>
      <w:r>
        <w:rPr>
          <w:rFonts w:hint="eastAsia"/>
          <w:sz w:val="24"/>
          <w:lang w:eastAsia="zh-CN"/>
        </w:rPr>
        <w:t>的</w:t>
      </w:r>
      <w:r>
        <w:rPr>
          <w:rFonts w:hint="eastAsia"/>
          <w:sz w:val="24"/>
          <w:lang w:val="en-US" w:eastAsia="zh-CN"/>
        </w:rPr>
        <w:t>初步设计方案</w:t>
      </w:r>
      <w:r>
        <w:rPr>
          <w:sz w:val="24"/>
        </w:rPr>
        <w:t>，包括火灾探测和水、暖通消防控制及联锁</w:t>
      </w:r>
      <w:r>
        <w:rPr>
          <w:rFonts w:hint="eastAsia"/>
          <w:sz w:val="24"/>
          <w:lang w:eastAsia="zh-CN"/>
        </w:rPr>
        <w:t>，</w:t>
      </w:r>
      <w:r>
        <w:rPr>
          <w:rFonts w:hint="eastAsia"/>
          <w:sz w:val="24"/>
          <w:lang w:val="en-US" w:eastAsia="zh-CN"/>
        </w:rPr>
        <w:t>招标方设计院完成最终设计，</w:t>
      </w:r>
      <w:r>
        <w:rPr>
          <w:sz w:val="24"/>
        </w:rPr>
        <w:t>脱硫废水零排放内的火灾报警和消防控制系统</w:t>
      </w:r>
      <w:r>
        <w:rPr>
          <w:rFonts w:hint="eastAsia"/>
          <w:sz w:val="24"/>
          <w:lang w:eastAsia="zh-CN"/>
        </w:rPr>
        <w:t>由</w:t>
      </w:r>
      <w:r>
        <w:rPr>
          <w:rFonts w:hint="eastAsia"/>
          <w:sz w:val="24"/>
          <w:lang w:val="en-US" w:eastAsia="zh-CN"/>
        </w:rPr>
        <w:t>A标段</w:t>
      </w:r>
      <w:r>
        <w:rPr>
          <w:rFonts w:hint="eastAsia"/>
          <w:sz w:val="24"/>
          <w:lang w:eastAsia="zh-CN"/>
        </w:rPr>
        <w:t>统一采购，并</w:t>
      </w:r>
      <w:r>
        <w:rPr>
          <w:rFonts w:hint="eastAsia"/>
          <w:sz w:val="24"/>
          <w:lang w:eastAsia="zh"/>
        </w:rPr>
        <w:t>负责</w:t>
      </w:r>
      <w:r>
        <w:rPr>
          <w:rFonts w:hint="eastAsia"/>
          <w:sz w:val="24"/>
          <w:lang w:val="en-US" w:eastAsia="zh-CN"/>
        </w:rPr>
        <w:t>施工及安装，投标方</w:t>
      </w:r>
      <w:r>
        <w:rPr>
          <w:rFonts w:hint="eastAsia"/>
          <w:sz w:val="24"/>
          <w:lang w:eastAsia="zh-CN"/>
        </w:rPr>
        <w:t>应</w:t>
      </w:r>
      <w:r>
        <w:rPr>
          <w:sz w:val="24"/>
        </w:rPr>
        <w:t>配合</w:t>
      </w:r>
      <w:r>
        <w:rPr>
          <w:rFonts w:hint="eastAsia"/>
          <w:sz w:val="24"/>
          <w:lang w:val="en-US" w:eastAsia="zh-CN"/>
        </w:rPr>
        <w:t>A标段完成</w:t>
      </w:r>
      <w:r>
        <w:rPr>
          <w:sz w:val="24"/>
        </w:rPr>
        <w:t>该系统</w:t>
      </w:r>
      <w:r>
        <w:rPr>
          <w:rFonts w:hint="eastAsia"/>
          <w:sz w:val="24"/>
          <w:lang w:eastAsia="zh-CN"/>
        </w:rPr>
        <w:t>的</w:t>
      </w:r>
      <w:r>
        <w:rPr>
          <w:rFonts w:hint="eastAsia"/>
          <w:sz w:val="24"/>
          <w:lang w:val="en-US" w:eastAsia="zh-CN"/>
        </w:rPr>
        <w:t>施工及安装，配合A标段</w:t>
      </w:r>
      <w:r>
        <w:rPr>
          <w:sz w:val="24"/>
        </w:rPr>
        <w:t>按照当地相关的施工验收规范进行验收</w:t>
      </w:r>
      <w:r>
        <w:rPr>
          <w:rFonts w:hint="eastAsia"/>
          <w:sz w:val="24"/>
          <w:lang w:eastAsia="zh-CN"/>
        </w:rPr>
        <w:t>及</w:t>
      </w:r>
      <w:r>
        <w:rPr>
          <w:sz w:val="24"/>
        </w:rPr>
        <w:t>通过当地消防部门的验收。</w:t>
      </w:r>
    </w:p>
    <w:p w14:paraId="5A42B888">
      <w:pPr>
        <w:snapToGrid w:val="0"/>
        <w:spacing w:line="360" w:lineRule="auto"/>
        <w:rPr>
          <w:sz w:val="24"/>
        </w:rPr>
      </w:pPr>
      <w:r>
        <w:rPr>
          <w:sz w:val="24"/>
        </w:rPr>
        <w:t>5.4.4.5 接口</w:t>
      </w:r>
    </w:p>
    <w:p w14:paraId="4CAE1DE2">
      <w:pPr>
        <w:snapToGrid w:val="0"/>
        <w:spacing w:line="360" w:lineRule="auto"/>
        <w:ind w:firstLine="480" w:firstLineChars="200"/>
        <w:rPr>
          <w:sz w:val="24"/>
        </w:rPr>
      </w:pPr>
      <w:r>
        <w:rPr>
          <w:sz w:val="24"/>
        </w:rPr>
        <w:t>各种管道的接口均在系统外1.0米处，每一种给排水管道只能有一个接口。投标方应明确各种给水管道在接口处需要的供水水压。</w:t>
      </w:r>
    </w:p>
    <w:p w14:paraId="4EBD5732">
      <w:pPr>
        <w:adjustRightInd w:val="0"/>
        <w:snapToGrid w:val="0"/>
        <w:spacing w:line="360" w:lineRule="auto"/>
        <w:ind w:firstLine="480" w:firstLineChars="200"/>
        <w:rPr>
          <w:sz w:val="24"/>
        </w:rPr>
      </w:pPr>
      <w:r>
        <w:rPr>
          <w:sz w:val="24"/>
        </w:rPr>
        <w:t>接口的具体位置在设计配合中确定。</w:t>
      </w:r>
    </w:p>
    <w:p w14:paraId="50C6E8D0">
      <w:pPr>
        <w:pStyle w:val="7"/>
        <w:spacing w:before="0" w:after="0" w:line="360" w:lineRule="auto"/>
        <w:rPr>
          <w:rFonts w:ascii="Times New Roman" w:hAnsi="Times New Roman" w:eastAsia="宋体"/>
        </w:rPr>
      </w:pPr>
      <w:r>
        <w:rPr>
          <w:rFonts w:ascii="Times New Roman" w:hAnsi="Times New Roman" w:eastAsia="宋体"/>
        </w:rPr>
        <w:t>5.5 设备规范（投标方填写）</w:t>
      </w:r>
    </w:p>
    <w:p w14:paraId="79DE509F">
      <w:pPr>
        <w:snapToGrid w:val="0"/>
        <w:spacing w:line="360" w:lineRule="auto"/>
        <w:ind w:firstLine="480" w:firstLineChars="200"/>
        <w:rPr>
          <w:sz w:val="24"/>
        </w:rPr>
      </w:pPr>
      <w:r>
        <w:rPr>
          <w:sz w:val="24"/>
        </w:rPr>
        <w:t>投标方参考下列的形式填写的数据与资料（不仅限于下列，投标方参考此形式应把所有的设备，包括电气、仪控等部分的设备，没有列出的应补充完整）作为正式的文件，包含在本规范中，以表明其提供的设备的保证性能、预期性能、连接特性及结构特点。这些资料的准确性以及它与招标方规定的所有性能要求的适合性，均由投标方负完全责任。</w:t>
      </w:r>
    </w:p>
    <w:p w14:paraId="60C7D487">
      <w:pPr>
        <w:pStyle w:val="9"/>
        <w:spacing w:before="0" w:line="360" w:lineRule="auto"/>
        <w:ind w:left="0" w:firstLine="0"/>
        <w:rPr>
          <w:b/>
          <w:bCs/>
        </w:rPr>
      </w:pPr>
      <w:r>
        <w:rPr>
          <w:b/>
          <w:bCs/>
        </w:rPr>
        <w:t>5.5.1 低温余热烟气浓缩系统</w:t>
      </w:r>
    </w:p>
    <w:tbl>
      <w:tblPr>
        <w:tblStyle w:val="6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3075"/>
        <w:gridCol w:w="980"/>
        <w:gridCol w:w="2181"/>
        <w:gridCol w:w="1980"/>
      </w:tblGrid>
      <w:tr w14:paraId="09979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6D31271E">
            <w:pPr>
              <w:jc w:val="center"/>
              <w:rPr>
                <w:b/>
                <w:bCs/>
                <w:sz w:val="24"/>
              </w:rPr>
            </w:pPr>
            <w:r>
              <w:rPr>
                <w:b/>
                <w:bCs/>
                <w:sz w:val="24"/>
              </w:rPr>
              <w:t>序号</w:t>
            </w:r>
          </w:p>
        </w:tc>
        <w:tc>
          <w:tcPr>
            <w:tcW w:w="3075" w:type="dxa"/>
            <w:vAlign w:val="center"/>
          </w:tcPr>
          <w:p w14:paraId="11B68F34">
            <w:pPr>
              <w:jc w:val="center"/>
              <w:rPr>
                <w:b/>
                <w:bCs/>
                <w:sz w:val="24"/>
              </w:rPr>
            </w:pPr>
            <w:r>
              <w:rPr>
                <w:b/>
                <w:bCs/>
                <w:sz w:val="24"/>
              </w:rPr>
              <w:t>项目</w:t>
            </w:r>
          </w:p>
        </w:tc>
        <w:tc>
          <w:tcPr>
            <w:tcW w:w="980" w:type="dxa"/>
            <w:vAlign w:val="center"/>
          </w:tcPr>
          <w:p w14:paraId="23A0878C">
            <w:pPr>
              <w:jc w:val="center"/>
              <w:rPr>
                <w:b/>
                <w:bCs/>
                <w:sz w:val="24"/>
              </w:rPr>
            </w:pPr>
            <w:r>
              <w:rPr>
                <w:b/>
                <w:bCs/>
                <w:sz w:val="24"/>
              </w:rPr>
              <w:t>单位</w:t>
            </w:r>
          </w:p>
        </w:tc>
        <w:tc>
          <w:tcPr>
            <w:tcW w:w="2181" w:type="dxa"/>
            <w:vAlign w:val="center"/>
          </w:tcPr>
          <w:p w14:paraId="607CCE8A">
            <w:pPr>
              <w:jc w:val="center"/>
              <w:rPr>
                <w:b/>
                <w:bCs/>
                <w:sz w:val="24"/>
              </w:rPr>
            </w:pPr>
            <w:r>
              <w:rPr>
                <w:b/>
                <w:bCs/>
                <w:sz w:val="24"/>
              </w:rPr>
              <w:t>数据</w:t>
            </w:r>
          </w:p>
        </w:tc>
        <w:tc>
          <w:tcPr>
            <w:tcW w:w="1980" w:type="dxa"/>
            <w:vAlign w:val="center"/>
          </w:tcPr>
          <w:p w14:paraId="2F0C6551">
            <w:pPr>
              <w:jc w:val="center"/>
              <w:rPr>
                <w:b/>
                <w:bCs/>
                <w:sz w:val="24"/>
              </w:rPr>
            </w:pPr>
            <w:r>
              <w:rPr>
                <w:b/>
                <w:bCs/>
                <w:sz w:val="24"/>
              </w:rPr>
              <w:t>备注</w:t>
            </w:r>
          </w:p>
        </w:tc>
      </w:tr>
      <w:tr w14:paraId="2073E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18A6B3AA">
            <w:pPr>
              <w:rPr>
                <w:sz w:val="24"/>
              </w:rPr>
            </w:pPr>
          </w:p>
        </w:tc>
        <w:tc>
          <w:tcPr>
            <w:tcW w:w="3075" w:type="dxa"/>
            <w:vAlign w:val="center"/>
          </w:tcPr>
          <w:p w14:paraId="4E474D55">
            <w:pPr>
              <w:rPr>
                <w:sz w:val="24"/>
              </w:rPr>
            </w:pPr>
            <w:r>
              <w:rPr>
                <w:sz w:val="24"/>
              </w:rPr>
              <w:t>成套装置尺寸（长×宽×高）</w:t>
            </w:r>
          </w:p>
        </w:tc>
        <w:tc>
          <w:tcPr>
            <w:tcW w:w="980" w:type="dxa"/>
            <w:vAlign w:val="center"/>
          </w:tcPr>
          <w:p w14:paraId="206EA826">
            <w:pPr>
              <w:jc w:val="center"/>
              <w:rPr>
                <w:sz w:val="24"/>
              </w:rPr>
            </w:pPr>
            <w:r>
              <w:rPr>
                <w:sz w:val="24"/>
              </w:rPr>
              <w:t>m</w:t>
            </w:r>
          </w:p>
        </w:tc>
        <w:tc>
          <w:tcPr>
            <w:tcW w:w="2181" w:type="dxa"/>
            <w:vAlign w:val="center"/>
          </w:tcPr>
          <w:p w14:paraId="50356D5B">
            <w:pPr>
              <w:rPr>
                <w:sz w:val="24"/>
              </w:rPr>
            </w:pPr>
          </w:p>
        </w:tc>
        <w:tc>
          <w:tcPr>
            <w:tcW w:w="1980" w:type="dxa"/>
            <w:vAlign w:val="center"/>
          </w:tcPr>
          <w:p w14:paraId="2CB114B3">
            <w:pPr>
              <w:rPr>
                <w:sz w:val="24"/>
              </w:rPr>
            </w:pPr>
          </w:p>
        </w:tc>
      </w:tr>
      <w:tr w14:paraId="423E2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1A3CEE36">
            <w:pPr>
              <w:rPr>
                <w:sz w:val="24"/>
              </w:rPr>
            </w:pPr>
          </w:p>
        </w:tc>
        <w:tc>
          <w:tcPr>
            <w:tcW w:w="3075" w:type="dxa"/>
            <w:vAlign w:val="center"/>
          </w:tcPr>
          <w:p w14:paraId="2E8B55D9">
            <w:pPr>
              <w:rPr>
                <w:sz w:val="24"/>
              </w:rPr>
            </w:pPr>
            <w:r>
              <w:rPr>
                <w:sz w:val="24"/>
              </w:rPr>
              <w:t>成套装置荷载</w:t>
            </w:r>
          </w:p>
        </w:tc>
        <w:tc>
          <w:tcPr>
            <w:tcW w:w="980" w:type="dxa"/>
            <w:vAlign w:val="center"/>
          </w:tcPr>
          <w:p w14:paraId="32694392">
            <w:pPr>
              <w:jc w:val="center"/>
              <w:rPr>
                <w:sz w:val="24"/>
              </w:rPr>
            </w:pPr>
            <w:r>
              <w:rPr>
                <w:sz w:val="24"/>
              </w:rPr>
              <w:t>t</w:t>
            </w:r>
          </w:p>
        </w:tc>
        <w:tc>
          <w:tcPr>
            <w:tcW w:w="2181" w:type="dxa"/>
            <w:vAlign w:val="center"/>
          </w:tcPr>
          <w:p w14:paraId="0B51F46F">
            <w:pPr>
              <w:rPr>
                <w:sz w:val="24"/>
              </w:rPr>
            </w:pPr>
          </w:p>
        </w:tc>
        <w:tc>
          <w:tcPr>
            <w:tcW w:w="1980" w:type="dxa"/>
            <w:vAlign w:val="center"/>
          </w:tcPr>
          <w:p w14:paraId="621B093C">
            <w:pPr>
              <w:rPr>
                <w:sz w:val="24"/>
              </w:rPr>
            </w:pPr>
          </w:p>
        </w:tc>
      </w:tr>
      <w:tr w14:paraId="49A07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650B3D4E">
            <w:pPr>
              <w:rPr>
                <w:sz w:val="24"/>
              </w:rPr>
            </w:pPr>
          </w:p>
        </w:tc>
        <w:tc>
          <w:tcPr>
            <w:tcW w:w="3075" w:type="dxa"/>
            <w:vAlign w:val="center"/>
          </w:tcPr>
          <w:p w14:paraId="7B3BCE5F">
            <w:pPr>
              <w:rPr>
                <w:sz w:val="24"/>
              </w:rPr>
            </w:pPr>
            <w:r>
              <w:rPr>
                <w:sz w:val="24"/>
              </w:rPr>
              <w:t>成套装置电负荷</w:t>
            </w:r>
          </w:p>
        </w:tc>
        <w:tc>
          <w:tcPr>
            <w:tcW w:w="980" w:type="dxa"/>
            <w:vAlign w:val="center"/>
          </w:tcPr>
          <w:p w14:paraId="40690813">
            <w:pPr>
              <w:jc w:val="center"/>
              <w:rPr>
                <w:sz w:val="24"/>
              </w:rPr>
            </w:pPr>
            <w:r>
              <w:rPr>
                <w:sz w:val="24"/>
              </w:rPr>
              <w:t>kW</w:t>
            </w:r>
          </w:p>
        </w:tc>
        <w:tc>
          <w:tcPr>
            <w:tcW w:w="2181" w:type="dxa"/>
            <w:vAlign w:val="center"/>
          </w:tcPr>
          <w:p w14:paraId="18679A98">
            <w:pPr>
              <w:rPr>
                <w:sz w:val="24"/>
              </w:rPr>
            </w:pPr>
          </w:p>
        </w:tc>
        <w:tc>
          <w:tcPr>
            <w:tcW w:w="1980" w:type="dxa"/>
            <w:vAlign w:val="center"/>
          </w:tcPr>
          <w:p w14:paraId="59A27CF4">
            <w:pPr>
              <w:rPr>
                <w:sz w:val="24"/>
              </w:rPr>
            </w:pPr>
          </w:p>
        </w:tc>
      </w:tr>
      <w:tr w14:paraId="4F179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2D1910E8">
            <w:pPr>
              <w:rPr>
                <w:sz w:val="24"/>
              </w:rPr>
            </w:pPr>
          </w:p>
        </w:tc>
        <w:tc>
          <w:tcPr>
            <w:tcW w:w="3075" w:type="dxa"/>
            <w:vAlign w:val="center"/>
          </w:tcPr>
          <w:p w14:paraId="35AA6714">
            <w:pPr>
              <w:rPr>
                <w:sz w:val="24"/>
              </w:rPr>
            </w:pPr>
          </w:p>
        </w:tc>
        <w:tc>
          <w:tcPr>
            <w:tcW w:w="980" w:type="dxa"/>
            <w:vAlign w:val="center"/>
          </w:tcPr>
          <w:p w14:paraId="65413917">
            <w:pPr>
              <w:jc w:val="center"/>
              <w:rPr>
                <w:sz w:val="24"/>
              </w:rPr>
            </w:pPr>
          </w:p>
        </w:tc>
        <w:tc>
          <w:tcPr>
            <w:tcW w:w="2181" w:type="dxa"/>
            <w:vAlign w:val="center"/>
          </w:tcPr>
          <w:p w14:paraId="1238047F">
            <w:pPr>
              <w:rPr>
                <w:sz w:val="24"/>
              </w:rPr>
            </w:pPr>
          </w:p>
        </w:tc>
        <w:tc>
          <w:tcPr>
            <w:tcW w:w="1980" w:type="dxa"/>
            <w:vAlign w:val="center"/>
          </w:tcPr>
          <w:p w14:paraId="0A112726">
            <w:pPr>
              <w:rPr>
                <w:sz w:val="24"/>
              </w:rPr>
            </w:pPr>
          </w:p>
        </w:tc>
      </w:tr>
      <w:tr w14:paraId="4FA54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57881A7F">
            <w:pPr>
              <w:jc w:val="center"/>
              <w:rPr>
                <w:b/>
                <w:bCs/>
                <w:sz w:val="24"/>
              </w:rPr>
            </w:pPr>
            <w:r>
              <w:rPr>
                <w:b/>
                <w:bCs/>
                <w:sz w:val="24"/>
              </w:rPr>
              <w:t>1</w:t>
            </w:r>
          </w:p>
        </w:tc>
        <w:tc>
          <w:tcPr>
            <w:tcW w:w="8216" w:type="dxa"/>
            <w:gridSpan w:val="4"/>
            <w:vAlign w:val="center"/>
          </w:tcPr>
          <w:p w14:paraId="1B6D6AC2">
            <w:pPr>
              <w:rPr>
                <w:b/>
                <w:bCs/>
                <w:sz w:val="24"/>
              </w:rPr>
            </w:pPr>
            <w:r>
              <w:rPr>
                <w:b/>
                <w:bCs/>
                <w:sz w:val="24"/>
              </w:rPr>
              <w:t>低温烟气浓缩塔</w:t>
            </w:r>
          </w:p>
        </w:tc>
      </w:tr>
      <w:tr w14:paraId="006F8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12CECCED">
            <w:pPr>
              <w:jc w:val="center"/>
              <w:rPr>
                <w:sz w:val="24"/>
              </w:rPr>
            </w:pPr>
            <w:r>
              <w:rPr>
                <w:sz w:val="24"/>
              </w:rPr>
              <w:t>1）</w:t>
            </w:r>
          </w:p>
        </w:tc>
        <w:tc>
          <w:tcPr>
            <w:tcW w:w="3075" w:type="dxa"/>
            <w:vAlign w:val="center"/>
          </w:tcPr>
          <w:p w14:paraId="22986D20">
            <w:pPr>
              <w:rPr>
                <w:sz w:val="24"/>
              </w:rPr>
            </w:pPr>
            <w:r>
              <w:rPr>
                <w:sz w:val="24"/>
              </w:rPr>
              <w:t>数量</w:t>
            </w:r>
          </w:p>
        </w:tc>
        <w:tc>
          <w:tcPr>
            <w:tcW w:w="980" w:type="dxa"/>
            <w:vAlign w:val="center"/>
          </w:tcPr>
          <w:p w14:paraId="4C9F33F9">
            <w:pPr>
              <w:jc w:val="center"/>
              <w:rPr>
                <w:sz w:val="24"/>
              </w:rPr>
            </w:pPr>
            <w:r>
              <w:rPr>
                <w:sz w:val="24"/>
              </w:rPr>
              <w:t>台</w:t>
            </w:r>
          </w:p>
        </w:tc>
        <w:tc>
          <w:tcPr>
            <w:tcW w:w="2181" w:type="dxa"/>
            <w:vAlign w:val="center"/>
          </w:tcPr>
          <w:p w14:paraId="1299BF03">
            <w:pPr>
              <w:rPr>
                <w:sz w:val="24"/>
              </w:rPr>
            </w:pPr>
          </w:p>
        </w:tc>
        <w:tc>
          <w:tcPr>
            <w:tcW w:w="1980" w:type="dxa"/>
            <w:vAlign w:val="center"/>
          </w:tcPr>
          <w:p w14:paraId="2F418A9E">
            <w:pPr>
              <w:rPr>
                <w:sz w:val="24"/>
              </w:rPr>
            </w:pPr>
          </w:p>
        </w:tc>
      </w:tr>
      <w:tr w14:paraId="08BBB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52E26731">
            <w:pPr>
              <w:jc w:val="center"/>
              <w:rPr>
                <w:sz w:val="24"/>
              </w:rPr>
            </w:pPr>
            <w:r>
              <w:rPr>
                <w:sz w:val="24"/>
              </w:rPr>
              <w:t>2）</w:t>
            </w:r>
          </w:p>
        </w:tc>
        <w:tc>
          <w:tcPr>
            <w:tcW w:w="3075" w:type="dxa"/>
            <w:vAlign w:val="center"/>
          </w:tcPr>
          <w:p w14:paraId="529D9645">
            <w:pPr>
              <w:rPr>
                <w:sz w:val="24"/>
              </w:rPr>
            </w:pPr>
            <w:r>
              <w:rPr>
                <w:sz w:val="24"/>
              </w:rPr>
              <w:t>直径</w:t>
            </w:r>
          </w:p>
        </w:tc>
        <w:tc>
          <w:tcPr>
            <w:tcW w:w="980" w:type="dxa"/>
            <w:vAlign w:val="center"/>
          </w:tcPr>
          <w:p w14:paraId="029AC7B6">
            <w:pPr>
              <w:jc w:val="center"/>
              <w:rPr>
                <w:sz w:val="24"/>
              </w:rPr>
            </w:pPr>
            <w:r>
              <w:rPr>
                <w:sz w:val="24"/>
              </w:rPr>
              <w:t>m</w:t>
            </w:r>
          </w:p>
        </w:tc>
        <w:tc>
          <w:tcPr>
            <w:tcW w:w="2181" w:type="dxa"/>
            <w:vAlign w:val="center"/>
          </w:tcPr>
          <w:p w14:paraId="06EC4126">
            <w:pPr>
              <w:rPr>
                <w:sz w:val="24"/>
              </w:rPr>
            </w:pPr>
          </w:p>
        </w:tc>
        <w:tc>
          <w:tcPr>
            <w:tcW w:w="1980" w:type="dxa"/>
            <w:vAlign w:val="center"/>
          </w:tcPr>
          <w:p w14:paraId="308C12D8">
            <w:pPr>
              <w:rPr>
                <w:sz w:val="24"/>
              </w:rPr>
            </w:pPr>
          </w:p>
        </w:tc>
      </w:tr>
      <w:tr w14:paraId="2D58B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23650591">
            <w:pPr>
              <w:jc w:val="center"/>
              <w:rPr>
                <w:sz w:val="24"/>
              </w:rPr>
            </w:pPr>
            <w:r>
              <w:rPr>
                <w:sz w:val="24"/>
              </w:rPr>
              <w:t>3）</w:t>
            </w:r>
          </w:p>
        </w:tc>
        <w:tc>
          <w:tcPr>
            <w:tcW w:w="3075" w:type="dxa"/>
            <w:vAlign w:val="center"/>
          </w:tcPr>
          <w:p w14:paraId="75934EFF">
            <w:pPr>
              <w:rPr>
                <w:sz w:val="24"/>
              </w:rPr>
            </w:pPr>
            <w:r>
              <w:rPr>
                <w:sz w:val="24"/>
              </w:rPr>
              <w:t>塔体高</w:t>
            </w:r>
          </w:p>
        </w:tc>
        <w:tc>
          <w:tcPr>
            <w:tcW w:w="980" w:type="dxa"/>
            <w:vAlign w:val="center"/>
          </w:tcPr>
          <w:p w14:paraId="2F4A817D">
            <w:pPr>
              <w:jc w:val="center"/>
              <w:rPr>
                <w:sz w:val="24"/>
              </w:rPr>
            </w:pPr>
            <w:r>
              <w:rPr>
                <w:sz w:val="24"/>
              </w:rPr>
              <w:t>m</w:t>
            </w:r>
          </w:p>
        </w:tc>
        <w:tc>
          <w:tcPr>
            <w:tcW w:w="2181" w:type="dxa"/>
            <w:vAlign w:val="center"/>
          </w:tcPr>
          <w:p w14:paraId="58566968">
            <w:pPr>
              <w:rPr>
                <w:sz w:val="24"/>
              </w:rPr>
            </w:pPr>
          </w:p>
        </w:tc>
        <w:tc>
          <w:tcPr>
            <w:tcW w:w="1980" w:type="dxa"/>
            <w:vAlign w:val="center"/>
          </w:tcPr>
          <w:p w14:paraId="0616A230">
            <w:pPr>
              <w:rPr>
                <w:sz w:val="24"/>
              </w:rPr>
            </w:pPr>
          </w:p>
        </w:tc>
      </w:tr>
      <w:tr w14:paraId="2A3CB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3EB27EED">
            <w:pPr>
              <w:jc w:val="center"/>
              <w:rPr>
                <w:sz w:val="24"/>
              </w:rPr>
            </w:pPr>
            <w:r>
              <w:rPr>
                <w:sz w:val="24"/>
              </w:rPr>
              <w:t>4）</w:t>
            </w:r>
          </w:p>
        </w:tc>
        <w:tc>
          <w:tcPr>
            <w:tcW w:w="3075" w:type="dxa"/>
            <w:vAlign w:val="center"/>
          </w:tcPr>
          <w:p w14:paraId="60BC0F68">
            <w:pPr>
              <w:rPr>
                <w:sz w:val="24"/>
              </w:rPr>
            </w:pPr>
            <w:r>
              <w:rPr>
                <w:sz w:val="24"/>
              </w:rPr>
              <w:t>塔壁材料/厚度</w:t>
            </w:r>
          </w:p>
        </w:tc>
        <w:tc>
          <w:tcPr>
            <w:tcW w:w="980" w:type="dxa"/>
            <w:vAlign w:val="center"/>
          </w:tcPr>
          <w:p w14:paraId="29A7E34C">
            <w:pPr>
              <w:jc w:val="center"/>
              <w:rPr>
                <w:sz w:val="24"/>
              </w:rPr>
            </w:pPr>
            <w:r>
              <w:rPr>
                <w:sz w:val="24"/>
              </w:rPr>
              <w:t>/mm</w:t>
            </w:r>
          </w:p>
        </w:tc>
        <w:tc>
          <w:tcPr>
            <w:tcW w:w="2181" w:type="dxa"/>
            <w:vAlign w:val="center"/>
          </w:tcPr>
          <w:p w14:paraId="28C79E45">
            <w:pPr>
              <w:rPr>
                <w:sz w:val="24"/>
              </w:rPr>
            </w:pPr>
          </w:p>
        </w:tc>
        <w:tc>
          <w:tcPr>
            <w:tcW w:w="1980" w:type="dxa"/>
            <w:vAlign w:val="center"/>
          </w:tcPr>
          <w:p w14:paraId="0D0F97BC">
            <w:pPr>
              <w:rPr>
                <w:sz w:val="24"/>
              </w:rPr>
            </w:pPr>
          </w:p>
        </w:tc>
      </w:tr>
      <w:tr w14:paraId="14C1E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7599DDD3">
            <w:pPr>
              <w:jc w:val="center"/>
              <w:rPr>
                <w:sz w:val="24"/>
              </w:rPr>
            </w:pPr>
            <w:r>
              <w:rPr>
                <w:sz w:val="24"/>
              </w:rPr>
              <w:t>5）</w:t>
            </w:r>
          </w:p>
        </w:tc>
        <w:tc>
          <w:tcPr>
            <w:tcW w:w="3075" w:type="dxa"/>
            <w:vAlign w:val="center"/>
          </w:tcPr>
          <w:p w14:paraId="2ADFE05D">
            <w:pPr>
              <w:rPr>
                <w:sz w:val="24"/>
              </w:rPr>
            </w:pPr>
            <w:r>
              <w:rPr>
                <w:sz w:val="24"/>
              </w:rPr>
              <w:t>塔内部防腐材料/厚度</w:t>
            </w:r>
          </w:p>
        </w:tc>
        <w:tc>
          <w:tcPr>
            <w:tcW w:w="980" w:type="dxa"/>
            <w:vAlign w:val="center"/>
          </w:tcPr>
          <w:p w14:paraId="69AF1B3C">
            <w:pPr>
              <w:jc w:val="center"/>
              <w:rPr>
                <w:sz w:val="24"/>
              </w:rPr>
            </w:pPr>
            <w:r>
              <w:rPr>
                <w:sz w:val="24"/>
              </w:rPr>
              <w:t>/mm</w:t>
            </w:r>
          </w:p>
        </w:tc>
        <w:tc>
          <w:tcPr>
            <w:tcW w:w="2181" w:type="dxa"/>
            <w:vAlign w:val="center"/>
          </w:tcPr>
          <w:p w14:paraId="7DB4C9A0">
            <w:pPr>
              <w:rPr>
                <w:sz w:val="24"/>
              </w:rPr>
            </w:pPr>
          </w:p>
        </w:tc>
        <w:tc>
          <w:tcPr>
            <w:tcW w:w="1980" w:type="dxa"/>
            <w:vAlign w:val="center"/>
          </w:tcPr>
          <w:p w14:paraId="1BA7F07E">
            <w:pPr>
              <w:rPr>
                <w:sz w:val="24"/>
              </w:rPr>
            </w:pPr>
          </w:p>
        </w:tc>
      </w:tr>
      <w:tr w14:paraId="04C45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6D760358">
            <w:pPr>
              <w:jc w:val="center"/>
              <w:rPr>
                <w:sz w:val="24"/>
              </w:rPr>
            </w:pPr>
            <w:r>
              <w:rPr>
                <w:sz w:val="24"/>
              </w:rPr>
              <w:t>6）</w:t>
            </w:r>
          </w:p>
        </w:tc>
        <w:tc>
          <w:tcPr>
            <w:tcW w:w="3075" w:type="dxa"/>
            <w:vAlign w:val="center"/>
          </w:tcPr>
          <w:p w14:paraId="636B39FB">
            <w:pPr>
              <w:rPr>
                <w:sz w:val="24"/>
              </w:rPr>
            </w:pPr>
            <w:r>
              <w:rPr>
                <w:sz w:val="24"/>
              </w:rPr>
              <w:t>雾化装置</w:t>
            </w:r>
          </w:p>
        </w:tc>
        <w:tc>
          <w:tcPr>
            <w:tcW w:w="980" w:type="dxa"/>
            <w:vAlign w:val="center"/>
          </w:tcPr>
          <w:p w14:paraId="239C4B7F">
            <w:pPr>
              <w:rPr>
                <w:sz w:val="24"/>
              </w:rPr>
            </w:pPr>
          </w:p>
        </w:tc>
        <w:tc>
          <w:tcPr>
            <w:tcW w:w="2181" w:type="dxa"/>
            <w:vAlign w:val="center"/>
          </w:tcPr>
          <w:p w14:paraId="3E08FD89">
            <w:pPr>
              <w:rPr>
                <w:sz w:val="24"/>
              </w:rPr>
            </w:pPr>
          </w:p>
        </w:tc>
        <w:tc>
          <w:tcPr>
            <w:tcW w:w="1980" w:type="dxa"/>
            <w:vAlign w:val="center"/>
          </w:tcPr>
          <w:p w14:paraId="79F345A9">
            <w:pPr>
              <w:rPr>
                <w:sz w:val="24"/>
              </w:rPr>
            </w:pPr>
          </w:p>
        </w:tc>
      </w:tr>
      <w:tr w14:paraId="65797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7C2C0092">
            <w:pPr>
              <w:jc w:val="center"/>
              <w:rPr>
                <w:sz w:val="24"/>
              </w:rPr>
            </w:pPr>
          </w:p>
        </w:tc>
        <w:tc>
          <w:tcPr>
            <w:tcW w:w="3075" w:type="dxa"/>
            <w:vAlign w:val="center"/>
          </w:tcPr>
          <w:p w14:paraId="3F1EE344">
            <w:pPr>
              <w:rPr>
                <w:sz w:val="24"/>
              </w:rPr>
            </w:pPr>
            <w:r>
              <w:rPr>
                <w:sz w:val="24"/>
              </w:rPr>
              <w:t>形式</w:t>
            </w:r>
          </w:p>
        </w:tc>
        <w:tc>
          <w:tcPr>
            <w:tcW w:w="980" w:type="dxa"/>
            <w:vAlign w:val="center"/>
          </w:tcPr>
          <w:p w14:paraId="1F0175DB">
            <w:pPr>
              <w:rPr>
                <w:sz w:val="24"/>
              </w:rPr>
            </w:pPr>
          </w:p>
        </w:tc>
        <w:tc>
          <w:tcPr>
            <w:tcW w:w="2181" w:type="dxa"/>
            <w:vAlign w:val="center"/>
          </w:tcPr>
          <w:p w14:paraId="16131758">
            <w:pPr>
              <w:rPr>
                <w:sz w:val="24"/>
              </w:rPr>
            </w:pPr>
          </w:p>
        </w:tc>
        <w:tc>
          <w:tcPr>
            <w:tcW w:w="1980" w:type="dxa"/>
            <w:vAlign w:val="center"/>
          </w:tcPr>
          <w:p w14:paraId="75735B10">
            <w:pPr>
              <w:rPr>
                <w:sz w:val="24"/>
              </w:rPr>
            </w:pPr>
          </w:p>
        </w:tc>
      </w:tr>
      <w:tr w14:paraId="7125A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008AC09F">
            <w:pPr>
              <w:jc w:val="center"/>
              <w:rPr>
                <w:sz w:val="24"/>
              </w:rPr>
            </w:pPr>
          </w:p>
        </w:tc>
        <w:tc>
          <w:tcPr>
            <w:tcW w:w="3075" w:type="dxa"/>
            <w:vAlign w:val="center"/>
          </w:tcPr>
          <w:p w14:paraId="660C3148">
            <w:pPr>
              <w:rPr>
                <w:sz w:val="24"/>
              </w:rPr>
            </w:pPr>
            <w:r>
              <w:rPr>
                <w:sz w:val="24"/>
              </w:rPr>
              <w:t>数量</w:t>
            </w:r>
          </w:p>
        </w:tc>
        <w:tc>
          <w:tcPr>
            <w:tcW w:w="980" w:type="dxa"/>
            <w:vAlign w:val="center"/>
          </w:tcPr>
          <w:p w14:paraId="7CCB86B9">
            <w:pPr>
              <w:rPr>
                <w:sz w:val="24"/>
              </w:rPr>
            </w:pPr>
          </w:p>
        </w:tc>
        <w:tc>
          <w:tcPr>
            <w:tcW w:w="2181" w:type="dxa"/>
            <w:vAlign w:val="center"/>
          </w:tcPr>
          <w:p w14:paraId="26FC5E45">
            <w:pPr>
              <w:rPr>
                <w:sz w:val="24"/>
              </w:rPr>
            </w:pPr>
          </w:p>
        </w:tc>
        <w:tc>
          <w:tcPr>
            <w:tcW w:w="1980" w:type="dxa"/>
            <w:vAlign w:val="center"/>
          </w:tcPr>
          <w:p w14:paraId="3AB948AB">
            <w:pPr>
              <w:rPr>
                <w:sz w:val="24"/>
              </w:rPr>
            </w:pPr>
          </w:p>
        </w:tc>
      </w:tr>
      <w:tr w14:paraId="49F46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4D5879CE">
            <w:pPr>
              <w:jc w:val="center"/>
              <w:rPr>
                <w:sz w:val="24"/>
              </w:rPr>
            </w:pPr>
          </w:p>
        </w:tc>
        <w:tc>
          <w:tcPr>
            <w:tcW w:w="3075" w:type="dxa"/>
            <w:vAlign w:val="center"/>
          </w:tcPr>
          <w:p w14:paraId="5645A7AE">
            <w:pPr>
              <w:rPr>
                <w:sz w:val="24"/>
              </w:rPr>
            </w:pPr>
            <w:r>
              <w:rPr>
                <w:sz w:val="24"/>
              </w:rPr>
              <w:t>材质</w:t>
            </w:r>
          </w:p>
        </w:tc>
        <w:tc>
          <w:tcPr>
            <w:tcW w:w="980" w:type="dxa"/>
            <w:vAlign w:val="center"/>
          </w:tcPr>
          <w:p w14:paraId="493EA1DE">
            <w:pPr>
              <w:rPr>
                <w:sz w:val="24"/>
              </w:rPr>
            </w:pPr>
          </w:p>
        </w:tc>
        <w:tc>
          <w:tcPr>
            <w:tcW w:w="2181" w:type="dxa"/>
            <w:vAlign w:val="center"/>
          </w:tcPr>
          <w:p w14:paraId="02D48B75">
            <w:pPr>
              <w:rPr>
                <w:sz w:val="24"/>
              </w:rPr>
            </w:pPr>
          </w:p>
        </w:tc>
        <w:tc>
          <w:tcPr>
            <w:tcW w:w="1980" w:type="dxa"/>
            <w:vAlign w:val="center"/>
          </w:tcPr>
          <w:p w14:paraId="2EF6B7C2">
            <w:pPr>
              <w:rPr>
                <w:sz w:val="24"/>
              </w:rPr>
            </w:pPr>
          </w:p>
        </w:tc>
      </w:tr>
      <w:tr w14:paraId="3F612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4009F8A7">
            <w:pPr>
              <w:jc w:val="center"/>
              <w:rPr>
                <w:sz w:val="24"/>
              </w:rPr>
            </w:pPr>
            <w:r>
              <w:rPr>
                <w:sz w:val="24"/>
              </w:rPr>
              <w:t>7）</w:t>
            </w:r>
          </w:p>
        </w:tc>
        <w:tc>
          <w:tcPr>
            <w:tcW w:w="3075" w:type="dxa"/>
            <w:vAlign w:val="center"/>
          </w:tcPr>
          <w:p w14:paraId="5994FA14">
            <w:pPr>
              <w:rPr>
                <w:sz w:val="24"/>
              </w:rPr>
            </w:pPr>
            <w:r>
              <w:rPr>
                <w:sz w:val="24"/>
              </w:rPr>
              <w:t>气液分离器或者除雾器</w:t>
            </w:r>
          </w:p>
        </w:tc>
        <w:tc>
          <w:tcPr>
            <w:tcW w:w="980" w:type="dxa"/>
            <w:vAlign w:val="center"/>
          </w:tcPr>
          <w:p w14:paraId="434AC22F">
            <w:pPr>
              <w:rPr>
                <w:sz w:val="24"/>
              </w:rPr>
            </w:pPr>
          </w:p>
        </w:tc>
        <w:tc>
          <w:tcPr>
            <w:tcW w:w="2181" w:type="dxa"/>
            <w:vAlign w:val="center"/>
          </w:tcPr>
          <w:p w14:paraId="260854A6">
            <w:pPr>
              <w:rPr>
                <w:sz w:val="24"/>
              </w:rPr>
            </w:pPr>
          </w:p>
        </w:tc>
        <w:tc>
          <w:tcPr>
            <w:tcW w:w="1980" w:type="dxa"/>
            <w:vAlign w:val="center"/>
          </w:tcPr>
          <w:p w14:paraId="28A43A66">
            <w:pPr>
              <w:rPr>
                <w:sz w:val="24"/>
              </w:rPr>
            </w:pPr>
          </w:p>
        </w:tc>
      </w:tr>
      <w:tr w14:paraId="3506E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0D84FA65">
            <w:pPr>
              <w:jc w:val="center"/>
              <w:rPr>
                <w:sz w:val="24"/>
              </w:rPr>
            </w:pPr>
          </w:p>
        </w:tc>
        <w:tc>
          <w:tcPr>
            <w:tcW w:w="3075" w:type="dxa"/>
            <w:vAlign w:val="center"/>
          </w:tcPr>
          <w:p w14:paraId="4186B02F">
            <w:pPr>
              <w:rPr>
                <w:sz w:val="24"/>
              </w:rPr>
            </w:pPr>
            <w:r>
              <w:rPr>
                <w:sz w:val="24"/>
              </w:rPr>
              <w:t>形式</w:t>
            </w:r>
          </w:p>
        </w:tc>
        <w:tc>
          <w:tcPr>
            <w:tcW w:w="980" w:type="dxa"/>
            <w:vAlign w:val="center"/>
          </w:tcPr>
          <w:p w14:paraId="6721DD74">
            <w:pPr>
              <w:rPr>
                <w:sz w:val="24"/>
              </w:rPr>
            </w:pPr>
          </w:p>
        </w:tc>
        <w:tc>
          <w:tcPr>
            <w:tcW w:w="2181" w:type="dxa"/>
            <w:vAlign w:val="center"/>
          </w:tcPr>
          <w:p w14:paraId="193997F0">
            <w:pPr>
              <w:rPr>
                <w:sz w:val="24"/>
              </w:rPr>
            </w:pPr>
          </w:p>
        </w:tc>
        <w:tc>
          <w:tcPr>
            <w:tcW w:w="1980" w:type="dxa"/>
            <w:vAlign w:val="center"/>
          </w:tcPr>
          <w:p w14:paraId="5186A223">
            <w:pPr>
              <w:rPr>
                <w:sz w:val="24"/>
              </w:rPr>
            </w:pPr>
          </w:p>
        </w:tc>
      </w:tr>
      <w:tr w14:paraId="077D4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657D2FCD">
            <w:pPr>
              <w:jc w:val="center"/>
              <w:rPr>
                <w:sz w:val="24"/>
              </w:rPr>
            </w:pPr>
          </w:p>
        </w:tc>
        <w:tc>
          <w:tcPr>
            <w:tcW w:w="3075" w:type="dxa"/>
            <w:vAlign w:val="center"/>
          </w:tcPr>
          <w:p w14:paraId="0E9FB4FA">
            <w:pPr>
              <w:rPr>
                <w:sz w:val="24"/>
              </w:rPr>
            </w:pPr>
            <w:r>
              <w:rPr>
                <w:sz w:val="24"/>
              </w:rPr>
              <w:t>数量</w:t>
            </w:r>
          </w:p>
        </w:tc>
        <w:tc>
          <w:tcPr>
            <w:tcW w:w="980" w:type="dxa"/>
            <w:vAlign w:val="center"/>
          </w:tcPr>
          <w:p w14:paraId="1FEE84B5">
            <w:pPr>
              <w:rPr>
                <w:sz w:val="24"/>
              </w:rPr>
            </w:pPr>
          </w:p>
        </w:tc>
        <w:tc>
          <w:tcPr>
            <w:tcW w:w="2181" w:type="dxa"/>
            <w:vAlign w:val="center"/>
          </w:tcPr>
          <w:p w14:paraId="1C65DBD6">
            <w:pPr>
              <w:rPr>
                <w:sz w:val="24"/>
              </w:rPr>
            </w:pPr>
          </w:p>
        </w:tc>
        <w:tc>
          <w:tcPr>
            <w:tcW w:w="1980" w:type="dxa"/>
            <w:vAlign w:val="center"/>
          </w:tcPr>
          <w:p w14:paraId="0AAF708B">
            <w:pPr>
              <w:rPr>
                <w:sz w:val="24"/>
              </w:rPr>
            </w:pPr>
          </w:p>
        </w:tc>
      </w:tr>
      <w:tr w14:paraId="3353B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6C6B5F83">
            <w:pPr>
              <w:jc w:val="center"/>
              <w:rPr>
                <w:sz w:val="24"/>
              </w:rPr>
            </w:pPr>
          </w:p>
        </w:tc>
        <w:tc>
          <w:tcPr>
            <w:tcW w:w="3075" w:type="dxa"/>
            <w:vAlign w:val="center"/>
          </w:tcPr>
          <w:p w14:paraId="6E3C0D56">
            <w:pPr>
              <w:rPr>
                <w:sz w:val="24"/>
              </w:rPr>
            </w:pPr>
            <w:r>
              <w:rPr>
                <w:sz w:val="24"/>
              </w:rPr>
              <w:t>材质</w:t>
            </w:r>
          </w:p>
        </w:tc>
        <w:tc>
          <w:tcPr>
            <w:tcW w:w="980" w:type="dxa"/>
            <w:vAlign w:val="center"/>
          </w:tcPr>
          <w:p w14:paraId="10D89A0D">
            <w:pPr>
              <w:rPr>
                <w:sz w:val="24"/>
              </w:rPr>
            </w:pPr>
          </w:p>
        </w:tc>
        <w:tc>
          <w:tcPr>
            <w:tcW w:w="2181" w:type="dxa"/>
            <w:vAlign w:val="center"/>
          </w:tcPr>
          <w:p w14:paraId="609A974C">
            <w:pPr>
              <w:rPr>
                <w:sz w:val="24"/>
              </w:rPr>
            </w:pPr>
          </w:p>
        </w:tc>
        <w:tc>
          <w:tcPr>
            <w:tcW w:w="1980" w:type="dxa"/>
            <w:vAlign w:val="center"/>
          </w:tcPr>
          <w:p w14:paraId="25AB2FC1">
            <w:pPr>
              <w:rPr>
                <w:sz w:val="24"/>
              </w:rPr>
            </w:pPr>
          </w:p>
        </w:tc>
      </w:tr>
      <w:tr w14:paraId="120FB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2E8F4A2A">
            <w:pPr>
              <w:jc w:val="center"/>
              <w:rPr>
                <w:sz w:val="24"/>
              </w:rPr>
            </w:pPr>
            <w:r>
              <w:rPr>
                <w:sz w:val="24"/>
              </w:rPr>
              <w:t>8）</w:t>
            </w:r>
          </w:p>
        </w:tc>
        <w:tc>
          <w:tcPr>
            <w:tcW w:w="3075" w:type="dxa"/>
            <w:vAlign w:val="center"/>
          </w:tcPr>
          <w:p w14:paraId="4A1CFCE8">
            <w:pPr>
              <w:rPr>
                <w:sz w:val="24"/>
              </w:rPr>
            </w:pPr>
            <w:r>
              <w:rPr>
                <w:sz w:val="24"/>
              </w:rPr>
              <w:t>保温材料</w:t>
            </w:r>
          </w:p>
        </w:tc>
        <w:tc>
          <w:tcPr>
            <w:tcW w:w="980" w:type="dxa"/>
            <w:vAlign w:val="center"/>
          </w:tcPr>
          <w:p w14:paraId="551F2D57">
            <w:pPr>
              <w:rPr>
                <w:sz w:val="24"/>
              </w:rPr>
            </w:pPr>
          </w:p>
        </w:tc>
        <w:tc>
          <w:tcPr>
            <w:tcW w:w="2181" w:type="dxa"/>
            <w:vAlign w:val="center"/>
          </w:tcPr>
          <w:p w14:paraId="281B5360">
            <w:pPr>
              <w:rPr>
                <w:sz w:val="24"/>
              </w:rPr>
            </w:pPr>
          </w:p>
        </w:tc>
        <w:tc>
          <w:tcPr>
            <w:tcW w:w="1980" w:type="dxa"/>
            <w:vAlign w:val="center"/>
          </w:tcPr>
          <w:p w14:paraId="3B5A4B83">
            <w:pPr>
              <w:rPr>
                <w:sz w:val="24"/>
              </w:rPr>
            </w:pPr>
          </w:p>
        </w:tc>
      </w:tr>
      <w:tr w14:paraId="7AEDE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011C57E1">
            <w:pPr>
              <w:jc w:val="center"/>
              <w:rPr>
                <w:sz w:val="24"/>
              </w:rPr>
            </w:pPr>
            <w:r>
              <w:rPr>
                <w:sz w:val="24"/>
              </w:rPr>
              <w:t>9）</w:t>
            </w:r>
          </w:p>
        </w:tc>
        <w:tc>
          <w:tcPr>
            <w:tcW w:w="3075" w:type="dxa"/>
            <w:vAlign w:val="center"/>
          </w:tcPr>
          <w:p w14:paraId="3763F4AF">
            <w:pPr>
              <w:rPr>
                <w:sz w:val="24"/>
              </w:rPr>
            </w:pPr>
            <w:r>
              <w:rPr>
                <w:sz w:val="24"/>
              </w:rPr>
              <w:t>设备重量</w:t>
            </w:r>
          </w:p>
        </w:tc>
        <w:tc>
          <w:tcPr>
            <w:tcW w:w="980" w:type="dxa"/>
            <w:vAlign w:val="center"/>
          </w:tcPr>
          <w:p w14:paraId="10AE9BEB">
            <w:pPr>
              <w:jc w:val="center"/>
              <w:rPr>
                <w:sz w:val="24"/>
              </w:rPr>
            </w:pPr>
            <w:r>
              <w:rPr>
                <w:sz w:val="24"/>
              </w:rPr>
              <w:t>t</w:t>
            </w:r>
          </w:p>
        </w:tc>
        <w:tc>
          <w:tcPr>
            <w:tcW w:w="2181" w:type="dxa"/>
            <w:vAlign w:val="center"/>
          </w:tcPr>
          <w:p w14:paraId="15A04A1C">
            <w:pPr>
              <w:rPr>
                <w:sz w:val="24"/>
              </w:rPr>
            </w:pPr>
          </w:p>
        </w:tc>
        <w:tc>
          <w:tcPr>
            <w:tcW w:w="1980" w:type="dxa"/>
            <w:vAlign w:val="center"/>
          </w:tcPr>
          <w:p w14:paraId="4147CF71">
            <w:pPr>
              <w:rPr>
                <w:sz w:val="24"/>
              </w:rPr>
            </w:pPr>
          </w:p>
        </w:tc>
      </w:tr>
      <w:tr w14:paraId="496ED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150AE0D7">
            <w:pPr>
              <w:jc w:val="center"/>
              <w:rPr>
                <w:sz w:val="24"/>
              </w:rPr>
            </w:pPr>
          </w:p>
        </w:tc>
        <w:tc>
          <w:tcPr>
            <w:tcW w:w="3075" w:type="dxa"/>
            <w:vAlign w:val="center"/>
          </w:tcPr>
          <w:p w14:paraId="5D606701">
            <w:pPr>
              <w:rPr>
                <w:sz w:val="24"/>
              </w:rPr>
            </w:pPr>
          </w:p>
        </w:tc>
        <w:tc>
          <w:tcPr>
            <w:tcW w:w="980" w:type="dxa"/>
            <w:vAlign w:val="center"/>
          </w:tcPr>
          <w:p w14:paraId="565C7577">
            <w:pPr>
              <w:jc w:val="center"/>
              <w:rPr>
                <w:sz w:val="24"/>
              </w:rPr>
            </w:pPr>
          </w:p>
        </w:tc>
        <w:tc>
          <w:tcPr>
            <w:tcW w:w="2181" w:type="dxa"/>
            <w:vAlign w:val="center"/>
          </w:tcPr>
          <w:p w14:paraId="341349D9">
            <w:pPr>
              <w:rPr>
                <w:sz w:val="24"/>
              </w:rPr>
            </w:pPr>
          </w:p>
        </w:tc>
        <w:tc>
          <w:tcPr>
            <w:tcW w:w="1980" w:type="dxa"/>
            <w:vAlign w:val="center"/>
          </w:tcPr>
          <w:p w14:paraId="6304C7B9">
            <w:pPr>
              <w:rPr>
                <w:sz w:val="24"/>
              </w:rPr>
            </w:pPr>
          </w:p>
        </w:tc>
      </w:tr>
      <w:tr w14:paraId="32129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3D7D01B4">
            <w:pPr>
              <w:jc w:val="center"/>
              <w:rPr>
                <w:b/>
                <w:bCs/>
                <w:sz w:val="24"/>
              </w:rPr>
            </w:pPr>
            <w:r>
              <w:rPr>
                <w:b/>
                <w:bCs/>
                <w:sz w:val="24"/>
              </w:rPr>
              <w:t>2</w:t>
            </w:r>
          </w:p>
        </w:tc>
        <w:tc>
          <w:tcPr>
            <w:tcW w:w="8216" w:type="dxa"/>
            <w:gridSpan w:val="4"/>
            <w:vAlign w:val="center"/>
          </w:tcPr>
          <w:p w14:paraId="7FB73253">
            <w:pPr>
              <w:rPr>
                <w:b/>
                <w:bCs/>
                <w:sz w:val="24"/>
              </w:rPr>
            </w:pPr>
            <w:r>
              <w:rPr>
                <w:b/>
                <w:bCs/>
                <w:sz w:val="24"/>
              </w:rPr>
              <w:t>浓浆箱</w:t>
            </w:r>
          </w:p>
        </w:tc>
      </w:tr>
      <w:tr w14:paraId="32DCC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0DFD8F4A">
            <w:pPr>
              <w:jc w:val="center"/>
              <w:rPr>
                <w:sz w:val="24"/>
              </w:rPr>
            </w:pPr>
            <w:r>
              <w:rPr>
                <w:sz w:val="24"/>
              </w:rPr>
              <w:t>1）</w:t>
            </w:r>
          </w:p>
        </w:tc>
        <w:tc>
          <w:tcPr>
            <w:tcW w:w="3075" w:type="dxa"/>
            <w:vAlign w:val="center"/>
          </w:tcPr>
          <w:p w14:paraId="536ECA2C">
            <w:pPr>
              <w:rPr>
                <w:sz w:val="24"/>
              </w:rPr>
            </w:pPr>
            <w:r>
              <w:rPr>
                <w:sz w:val="24"/>
              </w:rPr>
              <w:t>数量</w:t>
            </w:r>
          </w:p>
        </w:tc>
        <w:tc>
          <w:tcPr>
            <w:tcW w:w="980" w:type="dxa"/>
            <w:vAlign w:val="center"/>
          </w:tcPr>
          <w:p w14:paraId="5C4ECDFA">
            <w:pPr>
              <w:jc w:val="center"/>
              <w:rPr>
                <w:sz w:val="24"/>
              </w:rPr>
            </w:pPr>
            <w:r>
              <w:rPr>
                <w:sz w:val="24"/>
              </w:rPr>
              <w:t>台</w:t>
            </w:r>
          </w:p>
        </w:tc>
        <w:tc>
          <w:tcPr>
            <w:tcW w:w="2181" w:type="dxa"/>
            <w:vAlign w:val="center"/>
          </w:tcPr>
          <w:p w14:paraId="5640E169">
            <w:pPr>
              <w:rPr>
                <w:sz w:val="24"/>
              </w:rPr>
            </w:pPr>
          </w:p>
        </w:tc>
        <w:tc>
          <w:tcPr>
            <w:tcW w:w="1980" w:type="dxa"/>
            <w:vAlign w:val="center"/>
          </w:tcPr>
          <w:p w14:paraId="12146113">
            <w:pPr>
              <w:rPr>
                <w:sz w:val="24"/>
              </w:rPr>
            </w:pPr>
          </w:p>
        </w:tc>
      </w:tr>
      <w:tr w14:paraId="14BF7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5AC7842D">
            <w:pPr>
              <w:jc w:val="center"/>
              <w:rPr>
                <w:sz w:val="24"/>
              </w:rPr>
            </w:pPr>
            <w:r>
              <w:rPr>
                <w:sz w:val="24"/>
              </w:rPr>
              <w:t>2）</w:t>
            </w:r>
          </w:p>
        </w:tc>
        <w:tc>
          <w:tcPr>
            <w:tcW w:w="3075" w:type="dxa"/>
            <w:vAlign w:val="center"/>
          </w:tcPr>
          <w:p w14:paraId="3326A0A5">
            <w:pPr>
              <w:rPr>
                <w:sz w:val="24"/>
              </w:rPr>
            </w:pPr>
            <w:r>
              <w:rPr>
                <w:sz w:val="24"/>
              </w:rPr>
              <w:t>容积</w:t>
            </w:r>
          </w:p>
        </w:tc>
        <w:tc>
          <w:tcPr>
            <w:tcW w:w="980" w:type="dxa"/>
            <w:vAlign w:val="center"/>
          </w:tcPr>
          <w:p w14:paraId="6BED9BCD">
            <w:pPr>
              <w:jc w:val="center"/>
              <w:rPr>
                <w:sz w:val="24"/>
              </w:rPr>
            </w:pPr>
            <w:r>
              <w:rPr>
                <w:sz w:val="24"/>
              </w:rPr>
              <w:t>m</w:t>
            </w:r>
            <w:r>
              <w:rPr>
                <w:sz w:val="24"/>
                <w:vertAlign w:val="superscript"/>
              </w:rPr>
              <w:t>3</w:t>
            </w:r>
          </w:p>
        </w:tc>
        <w:tc>
          <w:tcPr>
            <w:tcW w:w="2181" w:type="dxa"/>
            <w:vAlign w:val="center"/>
          </w:tcPr>
          <w:p w14:paraId="157EFAB7">
            <w:pPr>
              <w:rPr>
                <w:sz w:val="24"/>
              </w:rPr>
            </w:pPr>
          </w:p>
        </w:tc>
        <w:tc>
          <w:tcPr>
            <w:tcW w:w="1980" w:type="dxa"/>
            <w:vAlign w:val="center"/>
          </w:tcPr>
          <w:p w14:paraId="4365000B">
            <w:pPr>
              <w:rPr>
                <w:sz w:val="24"/>
              </w:rPr>
            </w:pPr>
          </w:p>
        </w:tc>
      </w:tr>
      <w:tr w14:paraId="5EE59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11392AAF">
            <w:pPr>
              <w:jc w:val="center"/>
              <w:rPr>
                <w:sz w:val="24"/>
              </w:rPr>
            </w:pPr>
            <w:r>
              <w:rPr>
                <w:sz w:val="24"/>
              </w:rPr>
              <w:t>3）</w:t>
            </w:r>
          </w:p>
        </w:tc>
        <w:tc>
          <w:tcPr>
            <w:tcW w:w="3075" w:type="dxa"/>
            <w:vAlign w:val="center"/>
          </w:tcPr>
          <w:p w14:paraId="59274381">
            <w:pPr>
              <w:rPr>
                <w:sz w:val="24"/>
              </w:rPr>
            </w:pPr>
            <w:r>
              <w:rPr>
                <w:sz w:val="24"/>
              </w:rPr>
              <w:t>直径</w:t>
            </w:r>
          </w:p>
        </w:tc>
        <w:tc>
          <w:tcPr>
            <w:tcW w:w="980" w:type="dxa"/>
            <w:vAlign w:val="center"/>
          </w:tcPr>
          <w:p w14:paraId="52559416">
            <w:pPr>
              <w:jc w:val="center"/>
              <w:rPr>
                <w:sz w:val="24"/>
              </w:rPr>
            </w:pPr>
            <w:r>
              <w:rPr>
                <w:sz w:val="24"/>
              </w:rPr>
              <w:t>m</w:t>
            </w:r>
          </w:p>
        </w:tc>
        <w:tc>
          <w:tcPr>
            <w:tcW w:w="2181" w:type="dxa"/>
            <w:vAlign w:val="center"/>
          </w:tcPr>
          <w:p w14:paraId="381F033C">
            <w:pPr>
              <w:rPr>
                <w:sz w:val="24"/>
              </w:rPr>
            </w:pPr>
          </w:p>
        </w:tc>
        <w:tc>
          <w:tcPr>
            <w:tcW w:w="1980" w:type="dxa"/>
            <w:vAlign w:val="center"/>
          </w:tcPr>
          <w:p w14:paraId="18CBD636">
            <w:pPr>
              <w:rPr>
                <w:sz w:val="24"/>
              </w:rPr>
            </w:pPr>
          </w:p>
        </w:tc>
      </w:tr>
      <w:tr w14:paraId="27D8D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2A136980">
            <w:pPr>
              <w:jc w:val="center"/>
              <w:rPr>
                <w:sz w:val="24"/>
              </w:rPr>
            </w:pPr>
            <w:r>
              <w:rPr>
                <w:sz w:val="24"/>
              </w:rPr>
              <w:t>4）</w:t>
            </w:r>
          </w:p>
        </w:tc>
        <w:tc>
          <w:tcPr>
            <w:tcW w:w="3075" w:type="dxa"/>
            <w:vAlign w:val="center"/>
          </w:tcPr>
          <w:p w14:paraId="45C31AAF">
            <w:pPr>
              <w:rPr>
                <w:sz w:val="24"/>
              </w:rPr>
            </w:pPr>
            <w:r>
              <w:rPr>
                <w:sz w:val="24"/>
              </w:rPr>
              <w:t>高度</w:t>
            </w:r>
          </w:p>
        </w:tc>
        <w:tc>
          <w:tcPr>
            <w:tcW w:w="980" w:type="dxa"/>
            <w:vAlign w:val="center"/>
          </w:tcPr>
          <w:p w14:paraId="68E3747A">
            <w:pPr>
              <w:jc w:val="center"/>
              <w:rPr>
                <w:sz w:val="24"/>
              </w:rPr>
            </w:pPr>
            <w:r>
              <w:rPr>
                <w:sz w:val="24"/>
              </w:rPr>
              <w:t>m</w:t>
            </w:r>
          </w:p>
        </w:tc>
        <w:tc>
          <w:tcPr>
            <w:tcW w:w="2181" w:type="dxa"/>
            <w:vAlign w:val="center"/>
          </w:tcPr>
          <w:p w14:paraId="78F86267">
            <w:pPr>
              <w:rPr>
                <w:sz w:val="24"/>
              </w:rPr>
            </w:pPr>
          </w:p>
        </w:tc>
        <w:tc>
          <w:tcPr>
            <w:tcW w:w="1980" w:type="dxa"/>
            <w:vAlign w:val="center"/>
          </w:tcPr>
          <w:p w14:paraId="6BE413CF">
            <w:pPr>
              <w:rPr>
                <w:sz w:val="24"/>
              </w:rPr>
            </w:pPr>
          </w:p>
        </w:tc>
      </w:tr>
      <w:tr w14:paraId="7CEBE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45069ECA">
            <w:pPr>
              <w:jc w:val="center"/>
              <w:rPr>
                <w:sz w:val="24"/>
              </w:rPr>
            </w:pPr>
            <w:r>
              <w:rPr>
                <w:sz w:val="24"/>
              </w:rPr>
              <w:t>5）</w:t>
            </w:r>
          </w:p>
        </w:tc>
        <w:tc>
          <w:tcPr>
            <w:tcW w:w="3075" w:type="dxa"/>
            <w:vAlign w:val="center"/>
          </w:tcPr>
          <w:p w14:paraId="2A06890B">
            <w:pPr>
              <w:rPr>
                <w:sz w:val="24"/>
              </w:rPr>
            </w:pPr>
            <w:r>
              <w:rPr>
                <w:sz w:val="24"/>
              </w:rPr>
              <w:t>本体材料/厚度</w:t>
            </w:r>
          </w:p>
        </w:tc>
        <w:tc>
          <w:tcPr>
            <w:tcW w:w="980" w:type="dxa"/>
            <w:vAlign w:val="center"/>
          </w:tcPr>
          <w:p w14:paraId="57C446C8">
            <w:pPr>
              <w:jc w:val="center"/>
              <w:rPr>
                <w:sz w:val="24"/>
              </w:rPr>
            </w:pPr>
            <w:r>
              <w:rPr>
                <w:sz w:val="24"/>
              </w:rPr>
              <w:t>/mm</w:t>
            </w:r>
          </w:p>
        </w:tc>
        <w:tc>
          <w:tcPr>
            <w:tcW w:w="2181" w:type="dxa"/>
            <w:vAlign w:val="center"/>
          </w:tcPr>
          <w:p w14:paraId="1FDC540E">
            <w:pPr>
              <w:rPr>
                <w:sz w:val="24"/>
              </w:rPr>
            </w:pPr>
          </w:p>
        </w:tc>
        <w:tc>
          <w:tcPr>
            <w:tcW w:w="1980" w:type="dxa"/>
            <w:vAlign w:val="center"/>
          </w:tcPr>
          <w:p w14:paraId="6291580D">
            <w:pPr>
              <w:rPr>
                <w:sz w:val="24"/>
              </w:rPr>
            </w:pPr>
          </w:p>
        </w:tc>
      </w:tr>
      <w:tr w14:paraId="608DF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01587B02">
            <w:pPr>
              <w:jc w:val="center"/>
              <w:rPr>
                <w:sz w:val="24"/>
              </w:rPr>
            </w:pPr>
            <w:r>
              <w:rPr>
                <w:sz w:val="24"/>
              </w:rPr>
              <w:t>6）</w:t>
            </w:r>
          </w:p>
        </w:tc>
        <w:tc>
          <w:tcPr>
            <w:tcW w:w="3075" w:type="dxa"/>
            <w:vAlign w:val="center"/>
          </w:tcPr>
          <w:p w14:paraId="3A73A2C4">
            <w:pPr>
              <w:rPr>
                <w:sz w:val="24"/>
              </w:rPr>
            </w:pPr>
            <w:r>
              <w:rPr>
                <w:sz w:val="24"/>
              </w:rPr>
              <w:t>内部防腐材料/厚度</w:t>
            </w:r>
          </w:p>
        </w:tc>
        <w:tc>
          <w:tcPr>
            <w:tcW w:w="980" w:type="dxa"/>
            <w:vAlign w:val="center"/>
          </w:tcPr>
          <w:p w14:paraId="01380509">
            <w:pPr>
              <w:jc w:val="center"/>
              <w:rPr>
                <w:sz w:val="24"/>
              </w:rPr>
            </w:pPr>
            <w:r>
              <w:rPr>
                <w:sz w:val="24"/>
              </w:rPr>
              <w:t>/mm</w:t>
            </w:r>
          </w:p>
        </w:tc>
        <w:tc>
          <w:tcPr>
            <w:tcW w:w="2181" w:type="dxa"/>
            <w:vAlign w:val="center"/>
          </w:tcPr>
          <w:p w14:paraId="5D25E250">
            <w:pPr>
              <w:rPr>
                <w:sz w:val="24"/>
              </w:rPr>
            </w:pPr>
          </w:p>
        </w:tc>
        <w:tc>
          <w:tcPr>
            <w:tcW w:w="1980" w:type="dxa"/>
            <w:vAlign w:val="center"/>
          </w:tcPr>
          <w:p w14:paraId="1168122D">
            <w:pPr>
              <w:rPr>
                <w:sz w:val="24"/>
              </w:rPr>
            </w:pPr>
          </w:p>
        </w:tc>
      </w:tr>
      <w:tr w14:paraId="0BE4F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407BB0EA">
            <w:pPr>
              <w:jc w:val="center"/>
              <w:rPr>
                <w:sz w:val="24"/>
              </w:rPr>
            </w:pPr>
            <w:r>
              <w:rPr>
                <w:sz w:val="24"/>
              </w:rPr>
              <w:t>7）</w:t>
            </w:r>
          </w:p>
        </w:tc>
        <w:tc>
          <w:tcPr>
            <w:tcW w:w="3075" w:type="dxa"/>
            <w:vAlign w:val="center"/>
          </w:tcPr>
          <w:p w14:paraId="643ECB69">
            <w:pPr>
              <w:rPr>
                <w:sz w:val="24"/>
              </w:rPr>
            </w:pPr>
            <w:r>
              <w:rPr>
                <w:sz w:val="24"/>
              </w:rPr>
              <w:t>设计压力</w:t>
            </w:r>
          </w:p>
        </w:tc>
        <w:tc>
          <w:tcPr>
            <w:tcW w:w="980" w:type="dxa"/>
            <w:vAlign w:val="center"/>
          </w:tcPr>
          <w:p w14:paraId="580E6325">
            <w:pPr>
              <w:jc w:val="center"/>
              <w:rPr>
                <w:sz w:val="24"/>
              </w:rPr>
            </w:pPr>
            <w:r>
              <w:rPr>
                <w:sz w:val="24"/>
              </w:rPr>
              <w:t>MPa</w:t>
            </w:r>
          </w:p>
        </w:tc>
        <w:tc>
          <w:tcPr>
            <w:tcW w:w="2181" w:type="dxa"/>
            <w:vAlign w:val="center"/>
          </w:tcPr>
          <w:p w14:paraId="3AFE60C7">
            <w:pPr>
              <w:rPr>
                <w:sz w:val="24"/>
              </w:rPr>
            </w:pPr>
          </w:p>
        </w:tc>
        <w:tc>
          <w:tcPr>
            <w:tcW w:w="1980" w:type="dxa"/>
            <w:vAlign w:val="center"/>
          </w:tcPr>
          <w:p w14:paraId="4BD38011">
            <w:pPr>
              <w:rPr>
                <w:sz w:val="24"/>
              </w:rPr>
            </w:pPr>
          </w:p>
        </w:tc>
      </w:tr>
      <w:tr w14:paraId="28AD6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6A78152C">
            <w:pPr>
              <w:jc w:val="center"/>
              <w:rPr>
                <w:sz w:val="24"/>
              </w:rPr>
            </w:pPr>
            <w:r>
              <w:rPr>
                <w:sz w:val="24"/>
              </w:rPr>
              <w:t>8）</w:t>
            </w:r>
          </w:p>
        </w:tc>
        <w:tc>
          <w:tcPr>
            <w:tcW w:w="3075" w:type="dxa"/>
            <w:vAlign w:val="center"/>
          </w:tcPr>
          <w:p w14:paraId="1BD1179F">
            <w:pPr>
              <w:rPr>
                <w:sz w:val="24"/>
              </w:rPr>
            </w:pPr>
            <w:r>
              <w:rPr>
                <w:sz w:val="24"/>
              </w:rPr>
              <w:t>设备重量</w:t>
            </w:r>
          </w:p>
        </w:tc>
        <w:tc>
          <w:tcPr>
            <w:tcW w:w="980" w:type="dxa"/>
            <w:vAlign w:val="center"/>
          </w:tcPr>
          <w:p w14:paraId="3F83F20C">
            <w:pPr>
              <w:jc w:val="center"/>
              <w:rPr>
                <w:sz w:val="24"/>
              </w:rPr>
            </w:pPr>
            <w:r>
              <w:rPr>
                <w:sz w:val="24"/>
              </w:rPr>
              <w:t>t</w:t>
            </w:r>
          </w:p>
        </w:tc>
        <w:tc>
          <w:tcPr>
            <w:tcW w:w="2181" w:type="dxa"/>
            <w:vAlign w:val="center"/>
          </w:tcPr>
          <w:p w14:paraId="43E9948B">
            <w:pPr>
              <w:rPr>
                <w:sz w:val="24"/>
              </w:rPr>
            </w:pPr>
          </w:p>
        </w:tc>
        <w:tc>
          <w:tcPr>
            <w:tcW w:w="1980" w:type="dxa"/>
            <w:vAlign w:val="center"/>
          </w:tcPr>
          <w:p w14:paraId="72F47EB2">
            <w:pPr>
              <w:rPr>
                <w:sz w:val="24"/>
              </w:rPr>
            </w:pPr>
          </w:p>
        </w:tc>
      </w:tr>
      <w:tr w14:paraId="400D3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1FB8106F">
            <w:pPr>
              <w:jc w:val="center"/>
              <w:rPr>
                <w:sz w:val="24"/>
              </w:rPr>
            </w:pPr>
            <w:r>
              <w:rPr>
                <w:sz w:val="24"/>
              </w:rPr>
              <w:t>9）</w:t>
            </w:r>
          </w:p>
        </w:tc>
        <w:tc>
          <w:tcPr>
            <w:tcW w:w="3075" w:type="dxa"/>
            <w:vAlign w:val="center"/>
          </w:tcPr>
          <w:p w14:paraId="735B389B">
            <w:pPr>
              <w:rPr>
                <w:sz w:val="24"/>
              </w:rPr>
            </w:pPr>
            <w:r>
              <w:rPr>
                <w:sz w:val="24"/>
              </w:rPr>
              <w:t>搅拌器</w:t>
            </w:r>
          </w:p>
        </w:tc>
        <w:tc>
          <w:tcPr>
            <w:tcW w:w="980" w:type="dxa"/>
            <w:vAlign w:val="center"/>
          </w:tcPr>
          <w:p w14:paraId="0D977AB0">
            <w:pPr>
              <w:jc w:val="center"/>
              <w:rPr>
                <w:sz w:val="24"/>
              </w:rPr>
            </w:pPr>
          </w:p>
        </w:tc>
        <w:tc>
          <w:tcPr>
            <w:tcW w:w="2181" w:type="dxa"/>
            <w:vAlign w:val="center"/>
          </w:tcPr>
          <w:p w14:paraId="074A6677">
            <w:pPr>
              <w:rPr>
                <w:sz w:val="24"/>
              </w:rPr>
            </w:pPr>
          </w:p>
        </w:tc>
        <w:tc>
          <w:tcPr>
            <w:tcW w:w="1980" w:type="dxa"/>
            <w:vAlign w:val="center"/>
          </w:tcPr>
          <w:p w14:paraId="4C49A35E">
            <w:pPr>
              <w:rPr>
                <w:sz w:val="24"/>
              </w:rPr>
            </w:pPr>
          </w:p>
        </w:tc>
      </w:tr>
      <w:tr w14:paraId="36548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56666982">
            <w:pPr>
              <w:rPr>
                <w:sz w:val="24"/>
              </w:rPr>
            </w:pPr>
          </w:p>
        </w:tc>
        <w:tc>
          <w:tcPr>
            <w:tcW w:w="3075" w:type="dxa"/>
          </w:tcPr>
          <w:p w14:paraId="31EA8767">
            <w:pPr>
              <w:rPr>
                <w:sz w:val="24"/>
              </w:rPr>
            </w:pPr>
            <w:r>
              <w:rPr>
                <w:sz w:val="24"/>
              </w:rPr>
              <w:t>型式</w:t>
            </w:r>
          </w:p>
        </w:tc>
        <w:tc>
          <w:tcPr>
            <w:tcW w:w="980" w:type="dxa"/>
          </w:tcPr>
          <w:p w14:paraId="0D5958D5">
            <w:pPr>
              <w:rPr>
                <w:sz w:val="24"/>
              </w:rPr>
            </w:pPr>
          </w:p>
        </w:tc>
        <w:tc>
          <w:tcPr>
            <w:tcW w:w="2181" w:type="dxa"/>
            <w:vAlign w:val="center"/>
          </w:tcPr>
          <w:p w14:paraId="37B191C3">
            <w:pPr>
              <w:rPr>
                <w:sz w:val="24"/>
              </w:rPr>
            </w:pPr>
          </w:p>
        </w:tc>
        <w:tc>
          <w:tcPr>
            <w:tcW w:w="1980" w:type="dxa"/>
            <w:vAlign w:val="center"/>
          </w:tcPr>
          <w:p w14:paraId="3231AA07">
            <w:pPr>
              <w:rPr>
                <w:sz w:val="24"/>
              </w:rPr>
            </w:pPr>
          </w:p>
        </w:tc>
      </w:tr>
      <w:tr w14:paraId="4A796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64BBF816">
            <w:pPr>
              <w:rPr>
                <w:sz w:val="24"/>
              </w:rPr>
            </w:pPr>
          </w:p>
        </w:tc>
        <w:tc>
          <w:tcPr>
            <w:tcW w:w="3075" w:type="dxa"/>
          </w:tcPr>
          <w:p w14:paraId="1A295F67">
            <w:pPr>
              <w:rPr>
                <w:sz w:val="24"/>
              </w:rPr>
            </w:pPr>
            <w:r>
              <w:rPr>
                <w:sz w:val="24"/>
              </w:rPr>
              <w:t>转速</w:t>
            </w:r>
          </w:p>
        </w:tc>
        <w:tc>
          <w:tcPr>
            <w:tcW w:w="980" w:type="dxa"/>
          </w:tcPr>
          <w:p w14:paraId="403DAC1D">
            <w:pPr>
              <w:jc w:val="center"/>
              <w:rPr>
                <w:sz w:val="24"/>
              </w:rPr>
            </w:pPr>
            <w:r>
              <w:rPr>
                <w:sz w:val="24"/>
              </w:rPr>
              <w:t>rpm</w:t>
            </w:r>
          </w:p>
        </w:tc>
        <w:tc>
          <w:tcPr>
            <w:tcW w:w="2181" w:type="dxa"/>
            <w:vAlign w:val="center"/>
          </w:tcPr>
          <w:p w14:paraId="1900A922">
            <w:pPr>
              <w:rPr>
                <w:sz w:val="24"/>
              </w:rPr>
            </w:pPr>
          </w:p>
        </w:tc>
        <w:tc>
          <w:tcPr>
            <w:tcW w:w="1980" w:type="dxa"/>
            <w:vAlign w:val="center"/>
          </w:tcPr>
          <w:p w14:paraId="49653399">
            <w:pPr>
              <w:rPr>
                <w:sz w:val="24"/>
              </w:rPr>
            </w:pPr>
          </w:p>
        </w:tc>
      </w:tr>
      <w:tr w14:paraId="50929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2DADB548">
            <w:pPr>
              <w:rPr>
                <w:sz w:val="24"/>
              </w:rPr>
            </w:pPr>
          </w:p>
        </w:tc>
        <w:tc>
          <w:tcPr>
            <w:tcW w:w="3075" w:type="dxa"/>
          </w:tcPr>
          <w:p w14:paraId="7C10673D">
            <w:pPr>
              <w:rPr>
                <w:sz w:val="24"/>
              </w:rPr>
            </w:pPr>
            <w:r>
              <w:rPr>
                <w:sz w:val="24"/>
              </w:rPr>
              <w:t>材质</w:t>
            </w:r>
          </w:p>
        </w:tc>
        <w:tc>
          <w:tcPr>
            <w:tcW w:w="980" w:type="dxa"/>
          </w:tcPr>
          <w:p w14:paraId="1C55986E">
            <w:pPr>
              <w:jc w:val="center"/>
              <w:rPr>
                <w:sz w:val="24"/>
              </w:rPr>
            </w:pPr>
          </w:p>
        </w:tc>
        <w:tc>
          <w:tcPr>
            <w:tcW w:w="2181" w:type="dxa"/>
            <w:vAlign w:val="center"/>
          </w:tcPr>
          <w:p w14:paraId="1AC584D0">
            <w:pPr>
              <w:rPr>
                <w:sz w:val="24"/>
              </w:rPr>
            </w:pPr>
          </w:p>
        </w:tc>
        <w:tc>
          <w:tcPr>
            <w:tcW w:w="1980" w:type="dxa"/>
            <w:vAlign w:val="center"/>
          </w:tcPr>
          <w:p w14:paraId="2684D2AA">
            <w:pPr>
              <w:rPr>
                <w:sz w:val="24"/>
              </w:rPr>
            </w:pPr>
          </w:p>
        </w:tc>
      </w:tr>
      <w:tr w14:paraId="27A73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23029046">
            <w:pPr>
              <w:rPr>
                <w:sz w:val="24"/>
              </w:rPr>
            </w:pPr>
          </w:p>
        </w:tc>
        <w:tc>
          <w:tcPr>
            <w:tcW w:w="3075" w:type="dxa"/>
          </w:tcPr>
          <w:p w14:paraId="346599C8">
            <w:pPr>
              <w:rPr>
                <w:sz w:val="24"/>
              </w:rPr>
            </w:pPr>
            <w:r>
              <w:rPr>
                <w:sz w:val="24"/>
              </w:rPr>
              <w:t>数量</w:t>
            </w:r>
          </w:p>
        </w:tc>
        <w:tc>
          <w:tcPr>
            <w:tcW w:w="980" w:type="dxa"/>
          </w:tcPr>
          <w:p w14:paraId="38C96B05">
            <w:pPr>
              <w:jc w:val="center"/>
              <w:rPr>
                <w:sz w:val="24"/>
              </w:rPr>
            </w:pPr>
          </w:p>
        </w:tc>
        <w:tc>
          <w:tcPr>
            <w:tcW w:w="2181" w:type="dxa"/>
            <w:vAlign w:val="center"/>
          </w:tcPr>
          <w:p w14:paraId="221B5EBB">
            <w:pPr>
              <w:rPr>
                <w:sz w:val="24"/>
              </w:rPr>
            </w:pPr>
          </w:p>
        </w:tc>
        <w:tc>
          <w:tcPr>
            <w:tcW w:w="1980" w:type="dxa"/>
            <w:vAlign w:val="center"/>
          </w:tcPr>
          <w:p w14:paraId="0F0E0374">
            <w:pPr>
              <w:rPr>
                <w:sz w:val="24"/>
              </w:rPr>
            </w:pPr>
          </w:p>
        </w:tc>
      </w:tr>
      <w:tr w14:paraId="6BFBA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544D70B9">
            <w:pPr>
              <w:rPr>
                <w:sz w:val="24"/>
              </w:rPr>
            </w:pPr>
          </w:p>
        </w:tc>
        <w:tc>
          <w:tcPr>
            <w:tcW w:w="3075" w:type="dxa"/>
          </w:tcPr>
          <w:p w14:paraId="39EA522F">
            <w:pPr>
              <w:rPr>
                <w:sz w:val="24"/>
              </w:rPr>
            </w:pPr>
            <w:r>
              <w:rPr>
                <w:sz w:val="24"/>
              </w:rPr>
              <w:t>电机型号</w:t>
            </w:r>
          </w:p>
        </w:tc>
        <w:tc>
          <w:tcPr>
            <w:tcW w:w="980" w:type="dxa"/>
          </w:tcPr>
          <w:p w14:paraId="6D5F9AE8">
            <w:pPr>
              <w:jc w:val="center"/>
              <w:rPr>
                <w:sz w:val="24"/>
              </w:rPr>
            </w:pPr>
          </w:p>
        </w:tc>
        <w:tc>
          <w:tcPr>
            <w:tcW w:w="2181" w:type="dxa"/>
            <w:vAlign w:val="center"/>
          </w:tcPr>
          <w:p w14:paraId="07C69B37">
            <w:pPr>
              <w:rPr>
                <w:sz w:val="24"/>
              </w:rPr>
            </w:pPr>
          </w:p>
        </w:tc>
        <w:tc>
          <w:tcPr>
            <w:tcW w:w="1980" w:type="dxa"/>
            <w:vAlign w:val="center"/>
          </w:tcPr>
          <w:p w14:paraId="693D33DE">
            <w:pPr>
              <w:rPr>
                <w:sz w:val="24"/>
              </w:rPr>
            </w:pPr>
          </w:p>
        </w:tc>
      </w:tr>
      <w:tr w14:paraId="1EB1E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31980C1B">
            <w:pPr>
              <w:rPr>
                <w:sz w:val="24"/>
              </w:rPr>
            </w:pPr>
          </w:p>
        </w:tc>
        <w:tc>
          <w:tcPr>
            <w:tcW w:w="3075" w:type="dxa"/>
          </w:tcPr>
          <w:p w14:paraId="311543E6">
            <w:pPr>
              <w:rPr>
                <w:sz w:val="24"/>
              </w:rPr>
            </w:pPr>
            <w:r>
              <w:rPr>
                <w:sz w:val="24"/>
              </w:rPr>
              <w:t>电机电源</w:t>
            </w:r>
          </w:p>
        </w:tc>
        <w:tc>
          <w:tcPr>
            <w:tcW w:w="980" w:type="dxa"/>
          </w:tcPr>
          <w:p w14:paraId="17DA8B19">
            <w:pPr>
              <w:jc w:val="center"/>
              <w:rPr>
                <w:sz w:val="24"/>
              </w:rPr>
            </w:pPr>
          </w:p>
        </w:tc>
        <w:tc>
          <w:tcPr>
            <w:tcW w:w="2181" w:type="dxa"/>
            <w:vAlign w:val="center"/>
          </w:tcPr>
          <w:p w14:paraId="36170EEE">
            <w:pPr>
              <w:rPr>
                <w:sz w:val="24"/>
              </w:rPr>
            </w:pPr>
          </w:p>
        </w:tc>
        <w:tc>
          <w:tcPr>
            <w:tcW w:w="1980" w:type="dxa"/>
            <w:vAlign w:val="center"/>
          </w:tcPr>
          <w:p w14:paraId="2DA499ED">
            <w:pPr>
              <w:rPr>
                <w:sz w:val="24"/>
              </w:rPr>
            </w:pPr>
          </w:p>
        </w:tc>
      </w:tr>
      <w:tr w14:paraId="68403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2B0F7AE1">
            <w:pPr>
              <w:rPr>
                <w:sz w:val="24"/>
              </w:rPr>
            </w:pPr>
          </w:p>
        </w:tc>
        <w:tc>
          <w:tcPr>
            <w:tcW w:w="3075" w:type="dxa"/>
          </w:tcPr>
          <w:p w14:paraId="0BE9D618">
            <w:pPr>
              <w:rPr>
                <w:sz w:val="24"/>
              </w:rPr>
            </w:pPr>
            <w:r>
              <w:rPr>
                <w:sz w:val="24"/>
              </w:rPr>
              <w:t>电机功率</w:t>
            </w:r>
          </w:p>
        </w:tc>
        <w:tc>
          <w:tcPr>
            <w:tcW w:w="980" w:type="dxa"/>
          </w:tcPr>
          <w:p w14:paraId="24C70DB8">
            <w:pPr>
              <w:jc w:val="center"/>
              <w:rPr>
                <w:sz w:val="24"/>
              </w:rPr>
            </w:pPr>
            <w:r>
              <w:rPr>
                <w:sz w:val="24"/>
              </w:rPr>
              <w:t>kW</w:t>
            </w:r>
          </w:p>
        </w:tc>
        <w:tc>
          <w:tcPr>
            <w:tcW w:w="2181" w:type="dxa"/>
            <w:vAlign w:val="center"/>
          </w:tcPr>
          <w:p w14:paraId="03660BC3">
            <w:pPr>
              <w:rPr>
                <w:sz w:val="24"/>
              </w:rPr>
            </w:pPr>
          </w:p>
        </w:tc>
        <w:tc>
          <w:tcPr>
            <w:tcW w:w="1980" w:type="dxa"/>
            <w:vAlign w:val="center"/>
          </w:tcPr>
          <w:p w14:paraId="7CDDE8FD">
            <w:pPr>
              <w:rPr>
                <w:sz w:val="24"/>
              </w:rPr>
            </w:pPr>
          </w:p>
        </w:tc>
      </w:tr>
      <w:tr w14:paraId="2533C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02B549F1">
            <w:pPr>
              <w:rPr>
                <w:sz w:val="24"/>
              </w:rPr>
            </w:pPr>
          </w:p>
        </w:tc>
        <w:tc>
          <w:tcPr>
            <w:tcW w:w="3075" w:type="dxa"/>
          </w:tcPr>
          <w:p w14:paraId="7FE245C3">
            <w:pPr>
              <w:rPr>
                <w:sz w:val="24"/>
              </w:rPr>
            </w:pPr>
            <w:r>
              <w:rPr>
                <w:sz w:val="24"/>
              </w:rPr>
              <w:t>生产厂家</w:t>
            </w:r>
          </w:p>
        </w:tc>
        <w:tc>
          <w:tcPr>
            <w:tcW w:w="980" w:type="dxa"/>
          </w:tcPr>
          <w:p w14:paraId="269B5848">
            <w:pPr>
              <w:rPr>
                <w:sz w:val="24"/>
              </w:rPr>
            </w:pPr>
          </w:p>
        </w:tc>
        <w:tc>
          <w:tcPr>
            <w:tcW w:w="2181" w:type="dxa"/>
            <w:vAlign w:val="center"/>
          </w:tcPr>
          <w:p w14:paraId="3096981A">
            <w:pPr>
              <w:rPr>
                <w:sz w:val="24"/>
              </w:rPr>
            </w:pPr>
          </w:p>
        </w:tc>
        <w:tc>
          <w:tcPr>
            <w:tcW w:w="1980" w:type="dxa"/>
            <w:vAlign w:val="center"/>
          </w:tcPr>
          <w:p w14:paraId="1C55DE09">
            <w:pPr>
              <w:rPr>
                <w:sz w:val="24"/>
              </w:rPr>
            </w:pPr>
          </w:p>
        </w:tc>
      </w:tr>
      <w:tr w14:paraId="16B72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4EAA3509">
            <w:pPr>
              <w:rPr>
                <w:sz w:val="24"/>
              </w:rPr>
            </w:pPr>
          </w:p>
        </w:tc>
        <w:tc>
          <w:tcPr>
            <w:tcW w:w="3075" w:type="dxa"/>
          </w:tcPr>
          <w:p w14:paraId="72C183B1">
            <w:pPr>
              <w:rPr>
                <w:sz w:val="24"/>
              </w:rPr>
            </w:pPr>
          </w:p>
        </w:tc>
        <w:tc>
          <w:tcPr>
            <w:tcW w:w="980" w:type="dxa"/>
          </w:tcPr>
          <w:p w14:paraId="04E60CF3">
            <w:pPr>
              <w:rPr>
                <w:sz w:val="24"/>
              </w:rPr>
            </w:pPr>
          </w:p>
        </w:tc>
        <w:tc>
          <w:tcPr>
            <w:tcW w:w="2181" w:type="dxa"/>
            <w:vAlign w:val="center"/>
          </w:tcPr>
          <w:p w14:paraId="088B6C45">
            <w:pPr>
              <w:rPr>
                <w:sz w:val="24"/>
              </w:rPr>
            </w:pPr>
          </w:p>
        </w:tc>
        <w:tc>
          <w:tcPr>
            <w:tcW w:w="1980" w:type="dxa"/>
            <w:vAlign w:val="center"/>
          </w:tcPr>
          <w:p w14:paraId="67C54A10">
            <w:pPr>
              <w:rPr>
                <w:sz w:val="24"/>
              </w:rPr>
            </w:pPr>
          </w:p>
        </w:tc>
      </w:tr>
      <w:tr w14:paraId="0E2C5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0C6FFFE0">
            <w:pPr>
              <w:jc w:val="center"/>
              <w:rPr>
                <w:b/>
                <w:bCs/>
                <w:sz w:val="24"/>
              </w:rPr>
            </w:pPr>
            <w:r>
              <w:rPr>
                <w:b/>
                <w:bCs/>
                <w:sz w:val="24"/>
              </w:rPr>
              <w:t>3</w:t>
            </w:r>
          </w:p>
        </w:tc>
        <w:tc>
          <w:tcPr>
            <w:tcW w:w="8216" w:type="dxa"/>
            <w:gridSpan w:val="4"/>
            <w:vAlign w:val="center"/>
          </w:tcPr>
          <w:p w14:paraId="3FB7EDD8">
            <w:pPr>
              <w:rPr>
                <w:b/>
                <w:bCs/>
                <w:sz w:val="24"/>
              </w:rPr>
            </w:pPr>
            <w:r>
              <w:rPr>
                <w:b/>
                <w:bCs/>
                <w:sz w:val="24"/>
              </w:rPr>
              <w:t>循环泵</w:t>
            </w:r>
          </w:p>
        </w:tc>
      </w:tr>
      <w:tr w14:paraId="20788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570CA04A">
            <w:pPr>
              <w:jc w:val="center"/>
              <w:rPr>
                <w:sz w:val="24"/>
              </w:rPr>
            </w:pPr>
            <w:r>
              <w:rPr>
                <w:sz w:val="24"/>
              </w:rPr>
              <w:t>1）</w:t>
            </w:r>
          </w:p>
        </w:tc>
        <w:tc>
          <w:tcPr>
            <w:tcW w:w="3075" w:type="dxa"/>
            <w:vAlign w:val="center"/>
          </w:tcPr>
          <w:p w14:paraId="1A6E2315">
            <w:pPr>
              <w:rPr>
                <w:sz w:val="24"/>
              </w:rPr>
            </w:pPr>
            <w:r>
              <w:rPr>
                <w:sz w:val="24"/>
              </w:rPr>
              <w:t>数量</w:t>
            </w:r>
          </w:p>
        </w:tc>
        <w:tc>
          <w:tcPr>
            <w:tcW w:w="980" w:type="dxa"/>
            <w:vAlign w:val="center"/>
          </w:tcPr>
          <w:p w14:paraId="0E449B33">
            <w:pPr>
              <w:jc w:val="center"/>
              <w:rPr>
                <w:sz w:val="24"/>
              </w:rPr>
            </w:pPr>
            <w:r>
              <w:rPr>
                <w:sz w:val="24"/>
              </w:rPr>
              <w:t>台</w:t>
            </w:r>
          </w:p>
        </w:tc>
        <w:tc>
          <w:tcPr>
            <w:tcW w:w="2181" w:type="dxa"/>
            <w:vAlign w:val="center"/>
          </w:tcPr>
          <w:p w14:paraId="79029A56">
            <w:pPr>
              <w:rPr>
                <w:sz w:val="24"/>
              </w:rPr>
            </w:pPr>
          </w:p>
        </w:tc>
        <w:tc>
          <w:tcPr>
            <w:tcW w:w="1980" w:type="dxa"/>
            <w:vAlign w:val="center"/>
          </w:tcPr>
          <w:p w14:paraId="73E7D8E3">
            <w:pPr>
              <w:rPr>
                <w:sz w:val="24"/>
              </w:rPr>
            </w:pPr>
          </w:p>
        </w:tc>
      </w:tr>
      <w:tr w14:paraId="221EF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4A28344C">
            <w:pPr>
              <w:jc w:val="center"/>
              <w:rPr>
                <w:sz w:val="24"/>
              </w:rPr>
            </w:pPr>
            <w:r>
              <w:rPr>
                <w:sz w:val="24"/>
              </w:rPr>
              <w:t>2）</w:t>
            </w:r>
          </w:p>
        </w:tc>
        <w:tc>
          <w:tcPr>
            <w:tcW w:w="3075" w:type="dxa"/>
            <w:vAlign w:val="center"/>
          </w:tcPr>
          <w:p w14:paraId="036B29EB">
            <w:pPr>
              <w:rPr>
                <w:sz w:val="24"/>
              </w:rPr>
            </w:pPr>
            <w:r>
              <w:rPr>
                <w:sz w:val="24"/>
              </w:rPr>
              <w:t>形式</w:t>
            </w:r>
          </w:p>
        </w:tc>
        <w:tc>
          <w:tcPr>
            <w:tcW w:w="980" w:type="dxa"/>
            <w:vAlign w:val="center"/>
          </w:tcPr>
          <w:p w14:paraId="4133DBD6">
            <w:pPr>
              <w:rPr>
                <w:sz w:val="24"/>
              </w:rPr>
            </w:pPr>
          </w:p>
        </w:tc>
        <w:tc>
          <w:tcPr>
            <w:tcW w:w="2181" w:type="dxa"/>
            <w:vAlign w:val="center"/>
          </w:tcPr>
          <w:p w14:paraId="7D8574CF">
            <w:pPr>
              <w:rPr>
                <w:sz w:val="24"/>
              </w:rPr>
            </w:pPr>
          </w:p>
        </w:tc>
        <w:tc>
          <w:tcPr>
            <w:tcW w:w="1980" w:type="dxa"/>
            <w:vAlign w:val="center"/>
          </w:tcPr>
          <w:p w14:paraId="03DF21C3">
            <w:pPr>
              <w:rPr>
                <w:sz w:val="24"/>
              </w:rPr>
            </w:pPr>
          </w:p>
        </w:tc>
      </w:tr>
      <w:tr w14:paraId="4E5E1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186AC8C5">
            <w:pPr>
              <w:jc w:val="center"/>
              <w:rPr>
                <w:sz w:val="24"/>
              </w:rPr>
            </w:pPr>
            <w:r>
              <w:rPr>
                <w:sz w:val="24"/>
              </w:rPr>
              <w:t>3）</w:t>
            </w:r>
          </w:p>
        </w:tc>
        <w:tc>
          <w:tcPr>
            <w:tcW w:w="3075" w:type="dxa"/>
            <w:vAlign w:val="center"/>
          </w:tcPr>
          <w:p w14:paraId="53A4F7D2">
            <w:pPr>
              <w:rPr>
                <w:sz w:val="24"/>
              </w:rPr>
            </w:pPr>
            <w:r>
              <w:rPr>
                <w:sz w:val="24"/>
              </w:rPr>
              <w:t>制造商</w:t>
            </w:r>
          </w:p>
        </w:tc>
        <w:tc>
          <w:tcPr>
            <w:tcW w:w="980" w:type="dxa"/>
            <w:vAlign w:val="center"/>
          </w:tcPr>
          <w:p w14:paraId="7AC40D59">
            <w:pPr>
              <w:rPr>
                <w:sz w:val="24"/>
              </w:rPr>
            </w:pPr>
          </w:p>
        </w:tc>
        <w:tc>
          <w:tcPr>
            <w:tcW w:w="2181" w:type="dxa"/>
            <w:vAlign w:val="center"/>
          </w:tcPr>
          <w:p w14:paraId="4E411C46">
            <w:pPr>
              <w:rPr>
                <w:sz w:val="24"/>
              </w:rPr>
            </w:pPr>
          </w:p>
        </w:tc>
        <w:tc>
          <w:tcPr>
            <w:tcW w:w="1980" w:type="dxa"/>
            <w:vAlign w:val="center"/>
          </w:tcPr>
          <w:p w14:paraId="32E67688">
            <w:pPr>
              <w:rPr>
                <w:sz w:val="24"/>
              </w:rPr>
            </w:pPr>
          </w:p>
        </w:tc>
      </w:tr>
      <w:tr w14:paraId="00726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0A743DA4">
            <w:pPr>
              <w:jc w:val="center"/>
              <w:rPr>
                <w:sz w:val="24"/>
              </w:rPr>
            </w:pPr>
            <w:r>
              <w:rPr>
                <w:sz w:val="24"/>
              </w:rPr>
              <w:t>4）</w:t>
            </w:r>
          </w:p>
        </w:tc>
        <w:tc>
          <w:tcPr>
            <w:tcW w:w="3075" w:type="dxa"/>
            <w:vAlign w:val="center"/>
          </w:tcPr>
          <w:p w14:paraId="286D717B">
            <w:pPr>
              <w:rPr>
                <w:sz w:val="24"/>
              </w:rPr>
            </w:pPr>
            <w:r>
              <w:rPr>
                <w:sz w:val="24"/>
              </w:rPr>
              <w:t>进口尺寸</w:t>
            </w:r>
          </w:p>
        </w:tc>
        <w:tc>
          <w:tcPr>
            <w:tcW w:w="980" w:type="dxa"/>
            <w:vAlign w:val="center"/>
          </w:tcPr>
          <w:p w14:paraId="09A7384E">
            <w:pPr>
              <w:rPr>
                <w:sz w:val="24"/>
              </w:rPr>
            </w:pPr>
          </w:p>
        </w:tc>
        <w:tc>
          <w:tcPr>
            <w:tcW w:w="2181" w:type="dxa"/>
            <w:vAlign w:val="center"/>
          </w:tcPr>
          <w:p w14:paraId="6F27B9C9">
            <w:pPr>
              <w:jc w:val="center"/>
              <w:rPr>
                <w:sz w:val="24"/>
              </w:rPr>
            </w:pPr>
            <w:r>
              <w:rPr>
                <w:sz w:val="24"/>
              </w:rPr>
              <w:t>DN_PN_</w:t>
            </w:r>
          </w:p>
        </w:tc>
        <w:tc>
          <w:tcPr>
            <w:tcW w:w="1980" w:type="dxa"/>
            <w:vAlign w:val="center"/>
          </w:tcPr>
          <w:p w14:paraId="620F4FB9">
            <w:pPr>
              <w:rPr>
                <w:sz w:val="24"/>
              </w:rPr>
            </w:pPr>
          </w:p>
        </w:tc>
      </w:tr>
      <w:tr w14:paraId="27FA3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4014D10F">
            <w:pPr>
              <w:jc w:val="center"/>
              <w:rPr>
                <w:sz w:val="24"/>
              </w:rPr>
            </w:pPr>
            <w:r>
              <w:rPr>
                <w:sz w:val="24"/>
              </w:rPr>
              <w:t>5）</w:t>
            </w:r>
          </w:p>
        </w:tc>
        <w:tc>
          <w:tcPr>
            <w:tcW w:w="3075" w:type="dxa"/>
            <w:vAlign w:val="center"/>
          </w:tcPr>
          <w:p w14:paraId="79A50670">
            <w:pPr>
              <w:rPr>
                <w:sz w:val="24"/>
              </w:rPr>
            </w:pPr>
            <w:r>
              <w:rPr>
                <w:sz w:val="24"/>
              </w:rPr>
              <w:t>出口尺寸</w:t>
            </w:r>
          </w:p>
        </w:tc>
        <w:tc>
          <w:tcPr>
            <w:tcW w:w="980" w:type="dxa"/>
            <w:vAlign w:val="center"/>
          </w:tcPr>
          <w:p w14:paraId="4AF4E1C2">
            <w:pPr>
              <w:rPr>
                <w:sz w:val="24"/>
              </w:rPr>
            </w:pPr>
          </w:p>
        </w:tc>
        <w:tc>
          <w:tcPr>
            <w:tcW w:w="2181" w:type="dxa"/>
            <w:vAlign w:val="center"/>
          </w:tcPr>
          <w:p w14:paraId="2F85BF0C">
            <w:pPr>
              <w:jc w:val="center"/>
              <w:rPr>
                <w:sz w:val="24"/>
              </w:rPr>
            </w:pPr>
            <w:r>
              <w:rPr>
                <w:sz w:val="24"/>
              </w:rPr>
              <w:t>DN_PN_</w:t>
            </w:r>
          </w:p>
        </w:tc>
        <w:tc>
          <w:tcPr>
            <w:tcW w:w="1980" w:type="dxa"/>
            <w:vAlign w:val="center"/>
          </w:tcPr>
          <w:p w14:paraId="38FEF498">
            <w:pPr>
              <w:rPr>
                <w:sz w:val="24"/>
              </w:rPr>
            </w:pPr>
          </w:p>
        </w:tc>
      </w:tr>
      <w:tr w14:paraId="5D5BE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4646ACFC">
            <w:pPr>
              <w:jc w:val="center"/>
              <w:rPr>
                <w:sz w:val="24"/>
              </w:rPr>
            </w:pPr>
            <w:r>
              <w:rPr>
                <w:sz w:val="24"/>
              </w:rPr>
              <w:t>6）</w:t>
            </w:r>
          </w:p>
        </w:tc>
        <w:tc>
          <w:tcPr>
            <w:tcW w:w="3075" w:type="dxa"/>
            <w:vAlign w:val="center"/>
          </w:tcPr>
          <w:p w14:paraId="206719D6">
            <w:pPr>
              <w:rPr>
                <w:sz w:val="24"/>
              </w:rPr>
            </w:pPr>
            <w:r>
              <w:rPr>
                <w:sz w:val="24"/>
              </w:rPr>
              <w:t>额定容量</w:t>
            </w:r>
          </w:p>
        </w:tc>
        <w:tc>
          <w:tcPr>
            <w:tcW w:w="980" w:type="dxa"/>
            <w:vAlign w:val="center"/>
          </w:tcPr>
          <w:p w14:paraId="2E56FBDD">
            <w:pPr>
              <w:jc w:val="center"/>
              <w:rPr>
                <w:sz w:val="24"/>
              </w:rPr>
            </w:pPr>
            <w:r>
              <w:rPr>
                <w:sz w:val="24"/>
              </w:rPr>
              <w:t>m</w:t>
            </w:r>
            <w:r>
              <w:rPr>
                <w:sz w:val="24"/>
                <w:vertAlign w:val="superscript"/>
              </w:rPr>
              <w:t>3</w:t>
            </w:r>
            <w:r>
              <w:rPr>
                <w:sz w:val="24"/>
              </w:rPr>
              <w:t>/h</w:t>
            </w:r>
          </w:p>
        </w:tc>
        <w:tc>
          <w:tcPr>
            <w:tcW w:w="2181" w:type="dxa"/>
            <w:vAlign w:val="center"/>
          </w:tcPr>
          <w:p w14:paraId="5A090DF2">
            <w:pPr>
              <w:rPr>
                <w:sz w:val="24"/>
              </w:rPr>
            </w:pPr>
          </w:p>
        </w:tc>
        <w:tc>
          <w:tcPr>
            <w:tcW w:w="1980" w:type="dxa"/>
            <w:vAlign w:val="center"/>
          </w:tcPr>
          <w:p w14:paraId="2868F3C1">
            <w:pPr>
              <w:rPr>
                <w:sz w:val="24"/>
              </w:rPr>
            </w:pPr>
          </w:p>
        </w:tc>
      </w:tr>
      <w:tr w14:paraId="4701C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2A22BB19">
            <w:pPr>
              <w:jc w:val="center"/>
              <w:rPr>
                <w:sz w:val="24"/>
              </w:rPr>
            </w:pPr>
            <w:r>
              <w:rPr>
                <w:sz w:val="24"/>
              </w:rPr>
              <w:t>7）</w:t>
            </w:r>
          </w:p>
        </w:tc>
        <w:tc>
          <w:tcPr>
            <w:tcW w:w="3075" w:type="dxa"/>
            <w:vAlign w:val="center"/>
          </w:tcPr>
          <w:p w14:paraId="117073D8">
            <w:pPr>
              <w:rPr>
                <w:sz w:val="24"/>
              </w:rPr>
            </w:pPr>
            <w:r>
              <w:rPr>
                <w:sz w:val="24"/>
              </w:rPr>
              <w:t>允许最高容量</w:t>
            </w:r>
          </w:p>
        </w:tc>
        <w:tc>
          <w:tcPr>
            <w:tcW w:w="980" w:type="dxa"/>
            <w:vAlign w:val="center"/>
          </w:tcPr>
          <w:p w14:paraId="2218DD11">
            <w:pPr>
              <w:jc w:val="center"/>
              <w:rPr>
                <w:sz w:val="24"/>
              </w:rPr>
            </w:pPr>
            <w:r>
              <w:rPr>
                <w:sz w:val="24"/>
              </w:rPr>
              <w:t>m</w:t>
            </w:r>
            <w:r>
              <w:rPr>
                <w:sz w:val="24"/>
                <w:vertAlign w:val="superscript"/>
              </w:rPr>
              <w:t>3</w:t>
            </w:r>
            <w:r>
              <w:rPr>
                <w:sz w:val="24"/>
              </w:rPr>
              <w:t>/h</w:t>
            </w:r>
          </w:p>
        </w:tc>
        <w:tc>
          <w:tcPr>
            <w:tcW w:w="2181" w:type="dxa"/>
            <w:vAlign w:val="center"/>
          </w:tcPr>
          <w:p w14:paraId="2EE5A679">
            <w:pPr>
              <w:rPr>
                <w:sz w:val="24"/>
              </w:rPr>
            </w:pPr>
          </w:p>
        </w:tc>
        <w:tc>
          <w:tcPr>
            <w:tcW w:w="1980" w:type="dxa"/>
            <w:vAlign w:val="center"/>
          </w:tcPr>
          <w:p w14:paraId="3B304CDE">
            <w:pPr>
              <w:rPr>
                <w:sz w:val="24"/>
              </w:rPr>
            </w:pPr>
          </w:p>
        </w:tc>
      </w:tr>
      <w:tr w14:paraId="332EE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29B50F91">
            <w:pPr>
              <w:jc w:val="center"/>
              <w:rPr>
                <w:sz w:val="24"/>
              </w:rPr>
            </w:pPr>
            <w:r>
              <w:rPr>
                <w:sz w:val="24"/>
              </w:rPr>
              <w:t>8）</w:t>
            </w:r>
          </w:p>
        </w:tc>
        <w:tc>
          <w:tcPr>
            <w:tcW w:w="3075" w:type="dxa"/>
            <w:vAlign w:val="center"/>
          </w:tcPr>
          <w:p w14:paraId="2222E4E6">
            <w:pPr>
              <w:rPr>
                <w:sz w:val="24"/>
              </w:rPr>
            </w:pPr>
            <w:r>
              <w:rPr>
                <w:sz w:val="24"/>
              </w:rPr>
              <w:t>允许最低容量</w:t>
            </w:r>
          </w:p>
        </w:tc>
        <w:tc>
          <w:tcPr>
            <w:tcW w:w="980" w:type="dxa"/>
            <w:vAlign w:val="center"/>
          </w:tcPr>
          <w:p w14:paraId="2FB42060">
            <w:pPr>
              <w:jc w:val="center"/>
              <w:rPr>
                <w:sz w:val="24"/>
              </w:rPr>
            </w:pPr>
            <w:r>
              <w:rPr>
                <w:sz w:val="24"/>
              </w:rPr>
              <w:t>m</w:t>
            </w:r>
            <w:r>
              <w:rPr>
                <w:sz w:val="24"/>
                <w:vertAlign w:val="superscript"/>
              </w:rPr>
              <w:t>3</w:t>
            </w:r>
            <w:r>
              <w:rPr>
                <w:sz w:val="24"/>
              </w:rPr>
              <w:t>/h</w:t>
            </w:r>
          </w:p>
        </w:tc>
        <w:tc>
          <w:tcPr>
            <w:tcW w:w="2181" w:type="dxa"/>
            <w:vAlign w:val="center"/>
          </w:tcPr>
          <w:p w14:paraId="2C4ACE08">
            <w:pPr>
              <w:rPr>
                <w:sz w:val="24"/>
              </w:rPr>
            </w:pPr>
          </w:p>
        </w:tc>
        <w:tc>
          <w:tcPr>
            <w:tcW w:w="1980" w:type="dxa"/>
            <w:vAlign w:val="center"/>
          </w:tcPr>
          <w:p w14:paraId="4CCEC380">
            <w:pPr>
              <w:rPr>
                <w:sz w:val="24"/>
              </w:rPr>
            </w:pPr>
          </w:p>
        </w:tc>
      </w:tr>
      <w:tr w14:paraId="0D65D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287A1B6F">
            <w:pPr>
              <w:jc w:val="center"/>
              <w:rPr>
                <w:sz w:val="24"/>
              </w:rPr>
            </w:pPr>
            <w:r>
              <w:rPr>
                <w:sz w:val="24"/>
              </w:rPr>
              <w:t>9）</w:t>
            </w:r>
          </w:p>
        </w:tc>
        <w:tc>
          <w:tcPr>
            <w:tcW w:w="3075" w:type="dxa"/>
            <w:vAlign w:val="center"/>
          </w:tcPr>
          <w:p w14:paraId="6F7B3CC6">
            <w:pPr>
              <w:rPr>
                <w:sz w:val="24"/>
              </w:rPr>
            </w:pPr>
            <w:r>
              <w:rPr>
                <w:sz w:val="24"/>
              </w:rPr>
              <w:t>扬程</w:t>
            </w:r>
          </w:p>
        </w:tc>
        <w:tc>
          <w:tcPr>
            <w:tcW w:w="980" w:type="dxa"/>
            <w:vAlign w:val="center"/>
          </w:tcPr>
          <w:p w14:paraId="65D774C2">
            <w:pPr>
              <w:jc w:val="center"/>
              <w:rPr>
                <w:sz w:val="24"/>
              </w:rPr>
            </w:pPr>
            <w:r>
              <w:rPr>
                <w:sz w:val="24"/>
              </w:rPr>
              <w:t>mH</w:t>
            </w:r>
            <w:r>
              <w:rPr>
                <w:sz w:val="24"/>
                <w:vertAlign w:val="subscript"/>
              </w:rPr>
              <w:t>2</w:t>
            </w:r>
            <w:r>
              <w:rPr>
                <w:sz w:val="24"/>
              </w:rPr>
              <w:t>O</w:t>
            </w:r>
          </w:p>
        </w:tc>
        <w:tc>
          <w:tcPr>
            <w:tcW w:w="2181" w:type="dxa"/>
            <w:vAlign w:val="center"/>
          </w:tcPr>
          <w:p w14:paraId="15A727FF">
            <w:pPr>
              <w:rPr>
                <w:sz w:val="24"/>
              </w:rPr>
            </w:pPr>
          </w:p>
        </w:tc>
        <w:tc>
          <w:tcPr>
            <w:tcW w:w="1980" w:type="dxa"/>
            <w:vAlign w:val="center"/>
          </w:tcPr>
          <w:p w14:paraId="48B61C3B">
            <w:pPr>
              <w:rPr>
                <w:sz w:val="24"/>
              </w:rPr>
            </w:pPr>
          </w:p>
        </w:tc>
      </w:tr>
      <w:tr w14:paraId="6C41D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1825D542">
            <w:pPr>
              <w:jc w:val="center"/>
              <w:rPr>
                <w:sz w:val="24"/>
              </w:rPr>
            </w:pPr>
            <w:r>
              <w:rPr>
                <w:sz w:val="24"/>
              </w:rPr>
              <w:t>10）</w:t>
            </w:r>
          </w:p>
        </w:tc>
        <w:tc>
          <w:tcPr>
            <w:tcW w:w="3075" w:type="dxa"/>
            <w:vAlign w:val="center"/>
          </w:tcPr>
          <w:p w14:paraId="7E73106D">
            <w:pPr>
              <w:rPr>
                <w:sz w:val="24"/>
              </w:rPr>
            </w:pPr>
            <w:r>
              <w:rPr>
                <w:sz w:val="24"/>
              </w:rPr>
              <w:t>吸上高度</w:t>
            </w:r>
          </w:p>
        </w:tc>
        <w:tc>
          <w:tcPr>
            <w:tcW w:w="980" w:type="dxa"/>
            <w:vAlign w:val="center"/>
          </w:tcPr>
          <w:p w14:paraId="1F4A226E">
            <w:pPr>
              <w:jc w:val="center"/>
              <w:rPr>
                <w:sz w:val="24"/>
              </w:rPr>
            </w:pPr>
            <w:r>
              <w:rPr>
                <w:sz w:val="24"/>
              </w:rPr>
              <w:t>m</w:t>
            </w:r>
          </w:p>
        </w:tc>
        <w:tc>
          <w:tcPr>
            <w:tcW w:w="2181" w:type="dxa"/>
            <w:vAlign w:val="center"/>
          </w:tcPr>
          <w:p w14:paraId="7A17A11C">
            <w:pPr>
              <w:rPr>
                <w:sz w:val="24"/>
              </w:rPr>
            </w:pPr>
          </w:p>
        </w:tc>
        <w:tc>
          <w:tcPr>
            <w:tcW w:w="1980" w:type="dxa"/>
            <w:vAlign w:val="center"/>
          </w:tcPr>
          <w:p w14:paraId="778CB67D">
            <w:pPr>
              <w:rPr>
                <w:sz w:val="24"/>
              </w:rPr>
            </w:pPr>
          </w:p>
        </w:tc>
      </w:tr>
      <w:tr w14:paraId="429AF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358B2AAE">
            <w:pPr>
              <w:jc w:val="center"/>
              <w:rPr>
                <w:sz w:val="24"/>
              </w:rPr>
            </w:pPr>
            <w:r>
              <w:rPr>
                <w:sz w:val="24"/>
              </w:rPr>
              <w:t>11）</w:t>
            </w:r>
          </w:p>
        </w:tc>
        <w:tc>
          <w:tcPr>
            <w:tcW w:w="3075" w:type="dxa"/>
            <w:vAlign w:val="center"/>
          </w:tcPr>
          <w:p w14:paraId="36F11F77">
            <w:pPr>
              <w:rPr>
                <w:sz w:val="24"/>
              </w:rPr>
            </w:pPr>
            <w:r>
              <w:rPr>
                <w:sz w:val="24"/>
              </w:rPr>
              <w:t>效率</w:t>
            </w:r>
          </w:p>
        </w:tc>
        <w:tc>
          <w:tcPr>
            <w:tcW w:w="980" w:type="dxa"/>
            <w:vAlign w:val="center"/>
          </w:tcPr>
          <w:p w14:paraId="5B50F24B">
            <w:pPr>
              <w:jc w:val="center"/>
              <w:rPr>
                <w:sz w:val="24"/>
              </w:rPr>
            </w:pPr>
            <w:r>
              <w:rPr>
                <w:sz w:val="24"/>
              </w:rPr>
              <w:t>%</w:t>
            </w:r>
          </w:p>
        </w:tc>
        <w:tc>
          <w:tcPr>
            <w:tcW w:w="2181" w:type="dxa"/>
            <w:vAlign w:val="center"/>
          </w:tcPr>
          <w:p w14:paraId="4B6C0DD3">
            <w:pPr>
              <w:rPr>
                <w:sz w:val="24"/>
              </w:rPr>
            </w:pPr>
          </w:p>
        </w:tc>
        <w:tc>
          <w:tcPr>
            <w:tcW w:w="1980" w:type="dxa"/>
            <w:vAlign w:val="center"/>
          </w:tcPr>
          <w:p w14:paraId="0B5B24AF">
            <w:pPr>
              <w:rPr>
                <w:sz w:val="24"/>
              </w:rPr>
            </w:pPr>
          </w:p>
        </w:tc>
      </w:tr>
      <w:tr w14:paraId="36389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4DF1B380">
            <w:pPr>
              <w:jc w:val="center"/>
              <w:rPr>
                <w:sz w:val="24"/>
              </w:rPr>
            </w:pPr>
            <w:r>
              <w:rPr>
                <w:sz w:val="24"/>
              </w:rPr>
              <w:t>12）</w:t>
            </w:r>
          </w:p>
        </w:tc>
        <w:tc>
          <w:tcPr>
            <w:tcW w:w="3075" w:type="dxa"/>
            <w:vAlign w:val="center"/>
          </w:tcPr>
          <w:p w14:paraId="4C801063">
            <w:pPr>
              <w:rPr>
                <w:sz w:val="24"/>
              </w:rPr>
            </w:pPr>
            <w:r>
              <w:rPr>
                <w:sz w:val="24"/>
              </w:rPr>
              <w:t>叶轮尺寸</w:t>
            </w:r>
          </w:p>
        </w:tc>
        <w:tc>
          <w:tcPr>
            <w:tcW w:w="980" w:type="dxa"/>
            <w:vAlign w:val="center"/>
          </w:tcPr>
          <w:p w14:paraId="68018C77">
            <w:pPr>
              <w:jc w:val="center"/>
              <w:rPr>
                <w:sz w:val="24"/>
              </w:rPr>
            </w:pPr>
            <w:r>
              <w:rPr>
                <w:sz w:val="24"/>
              </w:rPr>
              <w:t>mm</w:t>
            </w:r>
          </w:p>
        </w:tc>
        <w:tc>
          <w:tcPr>
            <w:tcW w:w="2181" w:type="dxa"/>
            <w:vAlign w:val="center"/>
          </w:tcPr>
          <w:p w14:paraId="1E769DA7">
            <w:pPr>
              <w:rPr>
                <w:sz w:val="24"/>
              </w:rPr>
            </w:pPr>
          </w:p>
        </w:tc>
        <w:tc>
          <w:tcPr>
            <w:tcW w:w="1980" w:type="dxa"/>
            <w:vAlign w:val="center"/>
          </w:tcPr>
          <w:p w14:paraId="478AE323">
            <w:pPr>
              <w:rPr>
                <w:sz w:val="24"/>
              </w:rPr>
            </w:pPr>
          </w:p>
        </w:tc>
      </w:tr>
      <w:tr w14:paraId="3D300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34E7B53D">
            <w:pPr>
              <w:jc w:val="center"/>
              <w:rPr>
                <w:sz w:val="24"/>
              </w:rPr>
            </w:pPr>
            <w:r>
              <w:rPr>
                <w:sz w:val="24"/>
              </w:rPr>
              <w:t>13）</w:t>
            </w:r>
          </w:p>
        </w:tc>
        <w:tc>
          <w:tcPr>
            <w:tcW w:w="3075" w:type="dxa"/>
            <w:vAlign w:val="center"/>
          </w:tcPr>
          <w:p w14:paraId="3820B9E8">
            <w:pPr>
              <w:rPr>
                <w:sz w:val="24"/>
              </w:rPr>
            </w:pPr>
            <w:r>
              <w:rPr>
                <w:sz w:val="24"/>
              </w:rPr>
              <w:t>轴承构造</w:t>
            </w:r>
          </w:p>
        </w:tc>
        <w:tc>
          <w:tcPr>
            <w:tcW w:w="980" w:type="dxa"/>
            <w:vAlign w:val="center"/>
          </w:tcPr>
          <w:p w14:paraId="5A88BD77">
            <w:pPr>
              <w:jc w:val="center"/>
              <w:rPr>
                <w:sz w:val="24"/>
              </w:rPr>
            </w:pPr>
          </w:p>
        </w:tc>
        <w:tc>
          <w:tcPr>
            <w:tcW w:w="2181" w:type="dxa"/>
            <w:vAlign w:val="center"/>
          </w:tcPr>
          <w:p w14:paraId="4AD9634F">
            <w:pPr>
              <w:rPr>
                <w:sz w:val="24"/>
              </w:rPr>
            </w:pPr>
          </w:p>
        </w:tc>
        <w:tc>
          <w:tcPr>
            <w:tcW w:w="1980" w:type="dxa"/>
            <w:vAlign w:val="center"/>
          </w:tcPr>
          <w:p w14:paraId="10C3A8D1">
            <w:pPr>
              <w:rPr>
                <w:sz w:val="24"/>
              </w:rPr>
            </w:pPr>
          </w:p>
        </w:tc>
      </w:tr>
      <w:tr w14:paraId="79074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76C7025D">
            <w:pPr>
              <w:jc w:val="center"/>
              <w:rPr>
                <w:sz w:val="24"/>
              </w:rPr>
            </w:pPr>
            <w:r>
              <w:rPr>
                <w:sz w:val="24"/>
              </w:rPr>
              <w:t>14）</w:t>
            </w:r>
          </w:p>
        </w:tc>
        <w:tc>
          <w:tcPr>
            <w:tcW w:w="3075" w:type="dxa"/>
            <w:vAlign w:val="center"/>
          </w:tcPr>
          <w:p w14:paraId="4BB2A4BE">
            <w:pPr>
              <w:rPr>
                <w:sz w:val="24"/>
              </w:rPr>
            </w:pPr>
            <w:r>
              <w:rPr>
                <w:sz w:val="24"/>
              </w:rPr>
              <w:t>材质</w:t>
            </w:r>
          </w:p>
        </w:tc>
        <w:tc>
          <w:tcPr>
            <w:tcW w:w="980" w:type="dxa"/>
            <w:vAlign w:val="center"/>
          </w:tcPr>
          <w:p w14:paraId="1F66E9B6">
            <w:pPr>
              <w:jc w:val="center"/>
              <w:rPr>
                <w:sz w:val="24"/>
              </w:rPr>
            </w:pPr>
          </w:p>
        </w:tc>
        <w:tc>
          <w:tcPr>
            <w:tcW w:w="2181" w:type="dxa"/>
            <w:vAlign w:val="center"/>
          </w:tcPr>
          <w:p w14:paraId="4A20B90B">
            <w:pPr>
              <w:rPr>
                <w:sz w:val="24"/>
              </w:rPr>
            </w:pPr>
          </w:p>
        </w:tc>
        <w:tc>
          <w:tcPr>
            <w:tcW w:w="1980" w:type="dxa"/>
            <w:vAlign w:val="center"/>
          </w:tcPr>
          <w:p w14:paraId="6467B13D">
            <w:pPr>
              <w:rPr>
                <w:sz w:val="24"/>
              </w:rPr>
            </w:pPr>
          </w:p>
        </w:tc>
      </w:tr>
      <w:tr w14:paraId="3BF07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2839AC26">
            <w:pPr>
              <w:jc w:val="center"/>
              <w:rPr>
                <w:sz w:val="24"/>
              </w:rPr>
            </w:pPr>
          </w:p>
        </w:tc>
        <w:tc>
          <w:tcPr>
            <w:tcW w:w="3075" w:type="dxa"/>
            <w:vAlign w:val="center"/>
          </w:tcPr>
          <w:p w14:paraId="478DEA1F">
            <w:pPr>
              <w:rPr>
                <w:sz w:val="24"/>
              </w:rPr>
            </w:pPr>
            <w:r>
              <w:rPr>
                <w:sz w:val="24"/>
              </w:rPr>
              <w:t>轴</w:t>
            </w:r>
          </w:p>
        </w:tc>
        <w:tc>
          <w:tcPr>
            <w:tcW w:w="980" w:type="dxa"/>
            <w:vAlign w:val="center"/>
          </w:tcPr>
          <w:p w14:paraId="2A5B8992">
            <w:pPr>
              <w:jc w:val="center"/>
              <w:rPr>
                <w:sz w:val="24"/>
              </w:rPr>
            </w:pPr>
          </w:p>
        </w:tc>
        <w:tc>
          <w:tcPr>
            <w:tcW w:w="2181" w:type="dxa"/>
            <w:vAlign w:val="center"/>
          </w:tcPr>
          <w:p w14:paraId="14B96582">
            <w:pPr>
              <w:rPr>
                <w:sz w:val="24"/>
              </w:rPr>
            </w:pPr>
          </w:p>
        </w:tc>
        <w:tc>
          <w:tcPr>
            <w:tcW w:w="1980" w:type="dxa"/>
            <w:vAlign w:val="center"/>
          </w:tcPr>
          <w:p w14:paraId="2777D9EF">
            <w:pPr>
              <w:rPr>
                <w:sz w:val="24"/>
              </w:rPr>
            </w:pPr>
          </w:p>
        </w:tc>
      </w:tr>
      <w:tr w14:paraId="2F171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13393BA0">
            <w:pPr>
              <w:jc w:val="center"/>
              <w:rPr>
                <w:sz w:val="24"/>
              </w:rPr>
            </w:pPr>
          </w:p>
        </w:tc>
        <w:tc>
          <w:tcPr>
            <w:tcW w:w="3075" w:type="dxa"/>
            <w:vAlign w:val="center"/>
          </w:tcPr>
          <w:p w14:paraId="15B11A81">
            <w:pPr>
              <w:rPr>
                <w:sz w:val="24"/>
              </w:rPr>
            </w:pPr>
            <w:r>
              <w:rPr>
                <w:sz w:val="24"/>
              </w:rPr>
              <w:t>泵壳</w:t>
            </w:r>
          </w:p>
        </w:tc>
        <w:tc>
          <w:tcPr>
            <w:tcW w:w="980" w:type="dxa"/>
            <w:vAlign w:val="center"/>
          </w:tcPr>
          <w:p w14:paraId="4652953D">
            <w:pPr>
              <w:jc w:val="center"/>
              <w:rPr>
                <w:sz w:val="24"/>
              </w:rPr>
            </w:pPr>
          </w:p>
        </w:tc>
        <w:tc>
          <w:tcPr>
            <w:tcW w:w="2181" w:type="dxa"/>
            <w:vAlign w:val="center"/>
          </w:tcPr>
          <w:p w14:paraId="69341ED9">
            <w:pPr>
              <w:rPr>
                <w:sz w:val="24"/>
              </w:rPr>
            </w:pPr>
          </w:p>
        </w:tc>
        <w:tc>
          <w:tcPr>
            <w:tcW w:w="1980" w:type="dxa"/>
            <w:vAlign w:val="center"/>
          </w:tcPr>
          <w:p w14:paraId="0F9054EF">
            <w:pPr>
              <w:rPr>
                <w:sz w:val="24"/>
              </w:rPr>
            </w:pPr>
          </w:p>
        </w:tc>
      </w:tr>
      <w:tr w14:paraId="28407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22D13632">
            <w:pPr>
              <w:jc w:val="center"/>
              <w:rPr>
                <w:sz w:val="24"/>
              </w:rPr>
            </w:pPr>
          </w:p>
        </w:tc>
        <w:tc>
          <w:tcPr>
            <w:tcW w:w="3075" w:type="dxa"/>
            <w:vAlign w:val="center"/>
          </w:tcPr>
          <w:p w14:paraId="4F18EEF6">
            <w:pPr>
              <w:rPr>
                <w:sz w:val="24"/>
              </w:rPr>
            </w:pPr>
            <w:r>
              <w:rPr>
                <w:sz w:val="24"/>
              </w:rPr>
              <w:t>叶轮</w:t>
            </w:r>
          </w:p>
        </w:tc>
        <w:tc>
          <w:tcPr>
            <w:tcW w:w="980" w:type="dxa"/>
            <w:vAlign w:val="center"/>
          </w:tcPr>
          <w:p w14:paraId="0A942232">
            <w:pPr>
              <w:jc w:val="center"/>
              <w:rPr>
                <w:sz w:val="24"/>
              </w:rPr>
            </w:pPr>
          </w:p>
        </w:tc>
        <w:tc>
          <w:tcPr>
            <w:tcW w:w="2181" w:type="dxa"/>
            <w:vAlign w:val="center"/>
          </w:tcPr>
          <w:p w14:paraId="6FF08EEF">
            <w:pPr>
              <w:rPr>
                <w:sz w:val="24"/>
              </w:rPr>
            </w:pPr>
          </w:p>
        </w:tc>
        <w:tc>
          <w:tcPr>
            <w:tcW w:w="1980" w:type="dxa"/>
            <w:vAlign w:val="center"/>
          </w:tcPr>
          <w:p w14:paraId="7AA85E8E">
            <w:pPr>
              <w:rPr>
                <w:sz w:val="24"/>
              </w:rPr>
            </w:pPr>
          </w:p>
        </w:tc>
      </w:tr>
      <w:tr w14:paraId="0EF6A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4C479E8A">
            <w:pPr>
              <w:jc w:val="center"/>
              <w:rPr>
                <w:sz w:val="24"/>
              </w:rPr>
            </w:pPr>
            <w:r>
              <w:rPr>
                <w:sz w:val="24"/>
              </w:rPr>
              <w:t>15）</w:t>
            </w:r>
          </w:p>
        </w:tc>
        <w:tc>
          <w:tcPr>
            <w:tcW w:w="3075" w:type="dxa"/>
            <w:vAlign w:val="center"/>
          </w:tcPr>
          <w:p w14:paraId="729A0379">
            <w:pPr>
              <w:rPr>
                <w:sz w:val="24"/>
              </w:rPr>
            </w:pPr>
            <w:r>
              <w:rPr>
                <w:sz w:val="24"/>
              </w:rPr>
              <w:t>轴承支架</w:t>
            </w:r>
          </w:p>
        </w:tc>
        <w:tc>
          <w:tcPr>
            <w:tcW w:w="980" w:type="dxa"/>
            <w:vAlign w:val="center"/>
          </w:tcPr>
          <w:p w14:paraId="19843604">
            <w:pPr>
              <w:jc w:val="center"/>
              <w:rPr>
                <w:sz w:val="24"/>
              </w:rPr>
            </w:pPr>
          </w:p>
        </w:tc>
        <w:tc>
          <w:tcPr>
            <w:tcW w:w="2181" w:type="dxa"/>
            <w:vAlign w:val="center"/>
          </w:tcPr>
          <w:p w14:paraId="0018F114">
            <w:pPr>
              <w:rPr>
                <w:sz w:val="24"/>
              </w:rPr>
            </w:pPr>
          </w:p>
        </w:tc>
        <w:tc>
          <w:tcPr>
            <w:tcW w:w="1980" w:type="dxa"/>
            <w:vAlign w:val="center"/>
          </w:tcPr>
          <w:p w14:paraId="57E53387">
            <w:pPr>
              <w:rPr>
                <w:sz w:val="24"/>
              </w:rPr>
            </w:pPr>
          </w:p>
        </w:tc>
      </w:tr>
      <w:tr w14:paraId="4AE00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26CF8084">
            <w:pPr>
              <w:jc w:val="center"/>
              <w:rPr>
                <w:sz w:val="24"/>
              </w:rPr>
            </w:pPr>
            <w:r>
              <w:rPr>
                <w:sz w:val="24"/>
              </w:rPr>
              <w:t>16）</w:t>
            </w:r>
          </w:p>
        </w:tc>
        <w:tc>
          <w:tcPr>
            <w:tcW w:w="3075" w:type="dxa"/>
            <w:vAlign w:val="center"/>
          </w:tcPr>
          <w:p w14:paraId="018201BA">
            <w:pPr>
              <w:rPr>
                <w:sz w:val="24"/>
              </w:rPr>
            </w:pPr>
            <w:r>
              <w:rPr>
                <w:sz w:val="24"/>
              </w:rPr>
              <w:t>轴封型式</w:t>
            </w:r>
          </w:p>
        </w:tc>
        <w:tc>
          <w:tcPr>
            <w:tcW w:w="980" w:type="dxa"/>
            <w:vAlign w:val="center"/>
          </w:tcPr>
          <w:p w14:paraId="7388F1C4">
            <w:pPr>
              <w:jc w:val="center"/>
              <w:rPr>
                <w:sz w:val="24"/>
              </w:rPr>
            </w:pPr>
          </w:p>
        </w:tc>
        <w:tc>
          <w:tcPr>
            <w:tcW w:w="2181" w:type="dxa"/>
            <w:vAlign w:val="center"/>
          </w:tcPr>
          <w:p w14:paraId="67AFEB0E">
            <w:pPr>
              <w:rPr>
                <w:sz w:val="24"/>
              </w:rPr>
            </w:pPr>
          </w:p>
        </w:tc>
        <w:tc>
          <w:tcPr>
            <w:tcW w:w="1980" w:type="dxa"/>
            <w:vAlign w:val="center"/>
          </w:tcPr>
          <w:p w14:paraId="62D97165">
            <w:pPr>
              <w:rPr>
                <w:sz w:val="24"/>
              </w:rPr>
            </w:pPr>
          </w:p>
        </w:tc>
      </w:tr>
      <w:tr w14:paraId="1743B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104A930A">
            <w:pPr>
              <w:jc w:val="center"/>
              <w:rPr>
                <w:sz w:val="24"/>
              </w:rPr>
            </w:pPr>
            <w:r>
              <w:rPr>
                <w:sz w:val="24"/>
              </w:rPr>
              <w:t>17）</w:t>
            </w:r>
          </w:p>
        </w:tc>
        <w:tc>
          <w:tcPr>
            <w:tcW w:w="3075" w:type="dxa"/>
            <w:vAlign w:val="center"/>
          </w:tcPr>
          <w:p w14:paraId="17F79265">
            <w:pPr>
              <w:rPr>
                <w:sz w:val="24"/>
              </w:rPr>
            </w:pPr>
            <w:r>
              <w:rPr>
                <w:sz w:val="24"/>
              </w:rPr>
              <w:t>设备总重</w:t>
            </w:r>
          </w:p>
        </w:tc>
        <w:tc>
          <w:tcPr>
            <w:tcW w:w="980" w:type="dxa"/>
            <w:vAlign w:val="center"/>
          </w:tcPr>
          <w:p w14:paraId="0FB7E32B">
            <w:pPr>
              <w:jc w:val="center"/>
              <w:rPr>
                <w:sz w:val="24"/>
              </w:rPr>
            </w:pPr>
            <w:r>
              <w:rPr>
                <w:sz w:val="24"/>
              </w:rPr>
              <w:t>t</w:t>
            </w:r>
          </w:p>
        </w:tc>
        <w:tc>
          <w:tcPr>
            <w:tcW w:w="2181" w:type="dxa"/>
            <w:vAlign w:val="center"/>
          </w:tcPr>
          <w:p w14:paraId="1C929E1F">
            <w:pPr>
              <w:rPr>
                <w:sz w:val="24"/>
              </w:rPr>
            </w:pPr>
          </w:p>
        </w:tc>
        <w:tc>
          <w:tcPr>
            <w:tcW w:w="1980" w:type="dxa"/>
            <w:vAlign w:val="center"/>
          </w:tcPr>
          <w:p w14:paraId="3FC8D943">
            <w:pPr>
              <w:rPr>
                <w:sz w:val="24"/>
              </w:rPr>
            </w:pPr>
          </w:p>
        </w:tc>
      </w:tr>
      <w:tr w14:paraId="77714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1CA54591">
            <w:pPr>
              <w:jc w:val="center"/>
              <w:rPr>
                <w:sz w:val="24"/>
              </w:rPr>
            </w:pPr>
            <w:r>
              <w:rPr>
                <w:sz w:val="24"/>
              </w:rPr>
              <w:t>18）</w:t>
            </w:r>
          </w:p>
        </w:tc>
        <w:tc>
          <w:tcPr>
            <w:tcW w:w="3075" w:type="dxa"/>
            <w:vAlign w:val="center"/>
          </w:tcPr>
          <w:p w14:paraId="0B6A8513">
            <w:pPr>
              <w:rPr>
                <w:sz w:val="24"/>
              </w:rPr>
            </w:pPr>
            <w:r>
              <w:rPr>
                <w:sz w:val="24"/>
              </w:rPr>
              <w:t>电动机</w:t>
            </w:r>
          </w:p>
        </w:tc>
        <w:tc>
          <w:tcPr>
            <w:tcW w:w="980" w:type="dxa"/>
            <w:vAlign w:val="center"/>
          </w:tcPr>
          <w:p w14:paraId="107FE2A0">
            <w:pPr>
              <w:jc w:val="center"/>
              <w:rPr>
                <w:sz w:val="24"/>
              </w:rPr>
            </w:pPr>
          </w:p>
        </w:tc>
        <w:tc>
          <w:tcPr>
            <w:tcW w:w="2181" w:type="dxa"/>
            <w:vAlign w:val="center"/>
          </w:tcPr>
          <w:p w14:paraId="1525DADC">
            <w:pPr>
              <w:rPr>
                <w:sz w:val="24"/>
              </w:rPr>
            </w:pPr>
          </w:p>
        </w:tc>
        <w:tc>
          <w:tcPr>
            <w:tcW w:w="1980" w:type="dxa"/>
            <w:vAlign w:val="center"/>
          </w:tcPr>
          <w:p w14:paraId="6849EF61">
            <w:pPr>
              <w:rPr>
                <w:sz w:val="24"/>
              </w:rPr>
            </w:pPr>
          </w:p>
        </w:tc>
      </w:tr>
      <w:tr w14:paraId="21A4C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4F64F5B8">
            <w:pPr>
              <w:jc w:val="center"/>
              <w:rPr>
                <w:sz w:val="24"/>
              </w:rPr>
            </w:pPr>
          </w:p>
        </w:tc>
        <w:tc>
          <w:tcPr>
            <w:tcW w:w="3075" w:type="dxa"/>
            <w:vAlign w:val="center"/>
          </w:tcPr>
          <w:p w14:paraId="6F336F54">
            <w:pPr>
              <w:rPr>
                <w:sz w:val="24"/>
              </w:rPr>
            </w:pPr>
            <w:r>
              <w:rPr>
                <w:sz w:val="24"/>
              </w:rPr>
              <w:t>型式</w:t>
            </w:r>
          </w:p>
        </w:tc>
        <w:tc>
          <w:tcPr>
            <w:tcW w:w="980" w:type="dxa"/>
            <w:vAlign w:val="center"/>
          </w:tcPr>
          <w:p w14:paraId="2342E167">
            <w:pPr>
              <w:jc w:val="center"/>
              <w:rPr>
                <w:sz w:val="24"/>
              </w:rPr>
            </w:pPr>
          </w:p>
        </w:tc>
        <w:tc>
          <w:tcPr>
            <w:tcW w:w="2181" w:type="dxa"/>
            <w:vAlign w:val="center"/>
          </w:tcPr>
          <w:p w14:paraId="57CDF7DF">
            <w:pPr>
              <w:rPr>
                <w:sz w:val="24"/>
              </w:rPr>
            </w:pPr>
          </w:p>
        </w:tc>
        <w:tc>
          <w:tcPr>
            <w:tcW w:w="1980" w:type="dxa"/>
            <w:vAlign w:val="center"/>
          </w:tcPr>
          <w:p w14:paraId="13AAFC7B">
            <w:pPr>
              <w:rPr>
                <w:sz w:val="24"/>
              </w:rPr>
            </w:pPr>
          </w:p>
        </w:tc>
      </w:tr>
      <w:tr w14:paraId="612A0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4940C3F5">
            <w:pPr>
              <w:jc w:val="center"/>
              <w:rPr>
                <w:sz w:val="24"/>
              </w:rPr>
            </w:pPr>
          </w:p>
        </w:tc>
        <w:tc>
          <w:tcPr>
            <w:tcW w:w="3075" w:type="dxa"/>
            <w:vAlign w:val="center"/>
          </w:tcPr>
          <w:p w14:paraId="54AA71BC">
            <w:pPr>
              <w:rPr>
                <w:sz w:val="24"/>
              </w:rPr>
            </w:pPr>
            <w:r>
              <w:rPr>
                <w:sz w:val="24"/>
              </w:rPr>
              <w:t>功率</w:t>
            </w:r>
          </w:p>
        </w:tc>
        <w:tc>
          <w:tcPr>
            <w:tcW w:w="980" w:type="dxa"/>
            <w:vAlign w:val="center"/>
          </w:tcPr>
          <w:p w14:paraId="29DA0A12">
            <w:pPr>
              <w:jc w:val="center"/>
              <w:rPr>
                <w:sz w:val="24"/>
              </w:rPr>
            </w:pPr>
            <w:r>
              <w:rPr>
                <w:sz w:val="24"/>
              </w:rPr>
              <w:t>kW</w:t>
            </w:r>
          </w:p>
        </w:tc>
        <w:tc>
          <w:tcPr>
            <w:tcW w:w="2181" w:type="dxa"/>
            <w:vAlign w:val="center"/>
          </w:tcPr>
          <w:p w14:paraId="2CC12709">
            <w:pPr>
              <w:rPr>
                <w:sz w:val="24"/>
              </w:rPr>
            </w:pPr>
          </w:p>
        </w:tc>
        <w:tc>
          <w:tcPr>
            <w:tcW w:w="1980" w:type="dxa"/>
            <w:vAlign w:val="center"/>
          </w:tcPr>
          <w:p w14:paraId="09035D96">
            <w:pPr>
              <w:rPr>
                <w:sz w:val="24"/>
              </w:rPr>
            </w:pPr>
          </w:p>
        </w:tc>
      </w:tr>
      <w:tr w14:paraId="1DD3C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24EB37A0">
            <w:pPr>
              <w:jc w:val="center"/>
              <w:rPr>
                <w:sz w:val="24"/>
              </w:rPr>
            </w:pPr>
          </w:p>
        </w:tc>
        <w:tc>
          <w:tcPr>
            <w:tcW w:w="3075" w:type="dxa"/>
            <w:vAlign w:val="center"/>
          </w:tcPr>
          <w:p w14:paraId="6EC1C0BA">
            <w:pPr>
              <w:rPr>
                <w:sz w:val="24"/>
              </w:rPr>
            </w:pPr>
            <w:r>
              <w:rPr>
                <w:sz w:val="24"/>
              </w:rPr>
              <w:t>电压</w:t>
            </w:r>
          </w:p>
        </w:tc>
        <w:tc>
          <w:tcPr>
            <w:tcW w:w="980" w:type="dxa"/>
            <w:vAlign w:val="center"/>
          </w:tcPr>
          <w:p w14:paraId="1A0B83FA">
            <w:pPr>
              <w:jc w:val="center"/>
              <w:rPr>
                <w:sz w:val="24"/>
              </w:rPr>
            </w:pPr>
            <w:r>
              <w:rPr>
                <w:sz w:val="24"/>
              </w:rPr>
              <w:t>V</w:t>
            </w:r>
          </w:p>
        </w:tc>
        <w:tc>
          <w:tcPr>
            <w:tcW w:w="2181" w:type="dxa"/>
            <w:vAlign w:val="center"/>
          </w:tcPr>
          <w:p w14:paraId="46D2D095">
            <w:pPr>
              <w:rPr>
                <w:sz w:val="24"/>
              </w:rPr>
            </w:pPr>
          </w:p>
        </w:tc>
        <w:tc>
          <w:tcPr>
            <w:tcW w:w="1980" w:type="dxa"/>
            <w:vAlign w:val="center"/>
          </w:tcPr>
          <w:p w14:paraId="2098B7E7">
            <w:pPr>
              <w:rPr>
                <w:sz w:val="24"/>
              </w:rPr>
            </w:pPr>
          </w:p>
        </w:tc>
      </w:tr>
      <w:tr w14:paraId="79AE6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61C24B72">
            <w:pPr>
              <w:jc w:val="center"/>
              <w:rPr>
                <w:sz w:val="24"/>
              </w:rPr>
            </w:pPr>
          </w:p>
        </w:tc>
        <w:tc>
          <w:tcPr>
            <w:tcW w:w="3075" w:type="dxa"/>
            <w:vAlign w:val="center"/>
          </w:tcPr>
          <w:p w14:paraId="75D55104">
            <w:pPr>
              <w:rPr>
                <w:sz w:val="24"/>
              </w:rPr>
            </w:pPr>
            <w:r>
              <w:rPr>
                <w:sz w:val="24"/>
              </w:rPr>
              <w:t>防护等级</w:t>
            </w:r>
          </w:p>
        </w:tc>
        <w:tc>
          <w:tcPr>
            <w:tcW w:w="980" w:type="dxa"/>
            <w:vAlign w:val="center"/>
          </w:tcPr>
          <w:p w14:paraId="13920948">
            <w:pPr>
              <w:rPr>
                <w:sz w:val="24"/>
              </w:rPr>
            </w:pPr>
          </w:p>
        </w:tc>
        <w:tc>
          <w:tcPr>
            <w:tcW w:w="2181" w:type="dxa"/>
            <w:vAlign w:val="center"/>
          </w:tcPr>
          <w:p w14:paraId="647AC853">
            <w:pPr>
              <w:rPr>
                <w:sz w:val="24"/>
              </w:rPr>
            </w:pPr>
          </w:p>
        </w:tc>
        <w:tc>
          <w:tcPr>
            <w:tcW w:w="1980" w:type="dxa"/>
            <w:vAlign w:val="center"/>
          </w:tcPr>
          <w:p w14:paraId="556408B2">
            <w:pPr>
              <w:rPr>
                <w:sz w:val="24"/>
              </w:rPr>
            </w:pPr>
          </w:p>
        </w:tc>
      </w:tr>
      <w:tr w14:paraId="3760F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32CF682D">
            <w:pPr>
              <w:jc w:val="center"/>
              <w:rPr>
                <w:sz w:val="24"/>
              </w:rPr>
            </w:pPr>
          </w:p>
        </w:tc>
        <w:tc>
          <w:tcPr>
            <w:tcW w:w="3075" w:type="dxa"/>
            <w:vAlign w:val="center"/>
          </w:tcPr>
          <w:p w14:paraId="59DC5300">
            <w:pPr>
              <w:rPr>
                <w:sz w:val="24"/>
              </w:rPr>
            </w:pPr>
            <w:r>
              <w:rPr>
                <w:sz w:val="24"/>
              </w:rPr>
              <w:t>绝缘等级</w:t>
            </w:r>
          </w:p>
        </w:tc>
        <w:tc>
          <w:tcPr>
            <w:tcW w:w="980" w:type="dxa"/>
            <w:vAlign w:val="center"/>
          </w:tcPr>
          <w:p w14:paraId="7468F9DE">
            <w:pPr>
              <w:rPr>
                <w:sz w:val="24"/>
              </w:rPr>
            </w:pPr>
          </w:p>
        </w:tc>
        <w:tc>
          <w:tcPr>
            <w:tcW w:w="2181" w:type="dxa"/>
            <w:vAlign w:val="center"/>
          </w:tcPr>
          <w:p w14:paraId="7A46B5CD">
            <w:pPr>
              <w:rPr>
                <w:sz w:val="24"/>
              </w:rPr>
            </w:pPr>
          </w:p>
        </w:tc>
        <w:tc>
          <w:tcPr>
            <w:tcW w:w="1980" w:type="dxa"/>
            <w:vAlign w:val="center"/>
          </w:tcPr>
          <w:p w14:paraId="05B978EE">
            <w:pPr>
              <w:rPr>
                <w:sz w:val="24"/>
              </w:rPr>
            </w:pPr>
          </w:p>
        </w:tc>
      </w:tr>
      <w:tr w14:paraId="26AE6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1D9F8BAC">
            <w:pPr>
              <w:jc w:val="center"/>
              <w:rPr>
                <w:sz w:val="24"/>
              </w:rPr>
            </w:pPr>
          </w:p>
        </w:tc>
        <w:tc>
          <w:tcPr>
            <w:tcW w:w="3075" w:type="dxa"/>
            <w:vAlign w:val="center"/>
          </w:tcPr>
          <w:p w14:paraId="0CBE0BD8">
            <w:pPr>
              <w:rPr>
                <w:sz w:val="24"/>
              </w:rPr>
            </w:pPr>
            <w:r>
              <w:rPr>
                <w:sz w:val="24"/>
              </w:rPr>
              <w:t>转速</w:t>
            </w:r>
          </w:p>
        </w:tc>
        <w:tc>
          <w:tcPr>
            <w:tcW w:w="980" w:type="dxa"/>
            <w:vAlign w:val="center"/>
          </w:tcPr>
          <w:p w14:paraId="71D92672">
            <w:pPr>
              <w:rPr>
                <w:sz w:val="24"/>
              </w:rPr>
            </w:pPr>
          </w:p>
        </w:tc>
        <w:tc>
          <w:tcPr>
            <w:tcW w:w="2181" w:type="dxa"/>
            <w:vAlign w:val="center"/>
          </w:tcPr>
          <w:p w14:paraId="32A4E078">
            <w:pPr>
              <w:rPr>
                <w:sz w:val="24"/>
              </w:rPr>
            </w:pPr>
          </w:p>
        </w:tc>
        <w:tc>
          <w:tcPr>
            <w:tcW w:w="1980" w:type="dxa"/>
            <w:vAlign w:val="center"/>
          </w:tcPr>
          <w:p w14:paraId="7A443B93">
            <w:pPr>
              <w:rPr>
                <w:sz w:val="24"/>
              </w:rPr>
            </w:pPr>
          </w:p>
        </w:tc>
      </w:tr>
      <w:tr w14:paraId="778B3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0C345F10">
            <w:pPr>
              <w:jc w:val="center"/>
              <w:rPr>
                <w:sz w:val="24"/>
              </w:rPr>
            </w:pPr>
          </w:p>
        </w:tc>
        <w:tc>
          <w:tcPr>
            <w:tcW w:w="3075" w:type="dxa"/>
            <w:vAlign w:val="center"/>
          </w:tcPr>
          <w:p w14:paraId="502FAF65">
            <w:pPr>
              <w:rPr>
                <w:sz w:val="24"/>
              </w:rPr>
            </w:pPr>
            <w:r>
              <w:rPr>
                <w:sz w:val="24"/>
              </w:rPr>
              <w:t>外形尺寸</w:t>
            </w:r>
          </w:p>
        </w:tc>
        <w:tc>
          <w:tcPr>
            <w:tcW w:w="980" w:type="dxa"/>
            <w:vAlign w:val="center"/>
          </w:tcPr>
          <w:p w14:paraId="50689393">
            <w:pPr>
              <w:rPr>
                <w:sz w:val="24"/>
              </w:rPr>
            </w:pPr>
          </w:p>
        </w:tc>
        <w:tc>
          <w:tcPr>
            <w:tcW w:w="2181" w:type="dxa"/>
            <w:vAlign w:val="center"/>
          </w:tcPr>
          <w:p w14:paraId="56F25F18">
            <w:pPr>
              <w:rPr>
                <w:sz w:val="24"/>
              </w:rPr>
            </w:pPr>
          </w:p>
        </w:tc>
        <w:tc>
          <w:tcPr>
            <w:tcW w:w="1980" w:type="dxa"/>
            <w:vAlign w:val="center"/>
          </w:tcPr>
          <w:p w14:paraId="2B36FCC1">
            <w:pPr>
              <w:rPr>
                <w:sz w:val="24"/>
              </w:rPr>
            </w:pPr>
          </w:p>
        </w:tc>
      </w:tr>
      <w:tr w14:paraId="363B2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325EA2A8">
            <w:pPr>
              <w:jc w:val="center"/>
              <w:rPr>
                <w:sz w:val="24"/>
              </w:rPr>
            </w:pPr>
          </w:p>
        </w:tc>
        <w:tc>
          <w:tcPr>
            <w:tcW w:w="3075" w:type="dxa"/>
            <w:vAlign w:val="center"/>
          </w:tcPr>
          <w:p w14:paraId="7392D2EE">
            <w:pPr>
              <w:rPr>
                <w:sz w:val="24"/>
              </w:rPr>
            </w:pPr>
            <w:r>
              <w:rPr>
                <w:sz w:val="24"/>
              </w:rPr>
              <w:t>电机重量</w:t>
            </w:r>
          </w:p>
        </w:tc>
        <w:tc>
          <w:tcPr>
            <w:tcW w:w="980" w:type="dxa"/>
            <w:vAlign w:val="center"/>
          </w:tcPr>
          <w:p w14:paraId="62B2F4BD">
            <w:pPr>
              <w:jc w:val="center"/>
              <w:rPr>
                <w:sz w:val="24"/>
              </w:rPr>
            </w:pPr>
            <w:r>
              <w:rPr>
                <w:sz w:val="24"/>
              </w:rPr>
              <w:t>t</w:t>
            </w:r>
          </w:p>
        </w:tc>
        <w:tc>
          <w:tcPr>
            <w:tcW w:w="2181" w:type="dxa"/>
            <w:vAlign w:val="center"/>
          </w:tcPr>
          <w:p w14:paraId="0663CF4E">
            <w:pPr>
              <w:rPr>
                <w:sz w:val="24"/>
              </w:rPr>
            </w:pPr>
          </w:p>
        </w:tc>
        <w:tc>
          <w:tcPr>
            <w:tcW w:w="1980" w:type="dxa"/>
            <w:vAlign w:val="center"/>
          </w:tcPr>
          <w:p w14:paraId="3E14923E">
            <w:pPr>
              <w:rPr>
                <w:sz w:val="24"/>
              </w:rPr>
            </w:pPr>
          </w:p>
        </w:tc>
      </w:tr>
      <w:tr w14:paraId="216E8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15BF4ADC">
            <w:pPr>
              <w:jc w:val="center"/>
              <w:rPr>
                <w:sz w:val="24"/>
              </w:rPr>
            </w:pPr>
          </w:p>
        </w:tc>
        <w:tc>
          <w:tcPr>
            <w:tcW w:w="3075" w:type="dxa"/>
            <w:vAlign w:val="center"/>
          </w:tcPr>
          <w:p w14:paraId="66A7914B">
            <w:pPr>
              <w:rPr>
                <w:sz w:val="24"/>
              </w:rPr>
            </w:pPr>
          </w:p>
        </w:tc>
        <w:tc>
          <w:tcPr>
            <w:tcW w:w="980" w:type="dxa"/>
            <w:vAlign w:val="center"/>
          </w:tcPr>
          <w:p w14:paraId="457DCD00">
            <w:pPr>
              <w:jc w:val="center"/>
              <w:rPr>
                <w:sz w:val="24"/>
              </w:rPr>
            </w:pPr>
          </w:p>
        </w:tc>
        <w:tc>
          <w:tcPr>
            <w:tcW w:w="2181" w:type="dxa"/>
            <w:vAlign w:val="center"/>
          </w:tcPr>
          <w:p w14:paraId="062E6247">
            <w:pPr>
              <w:rPr>
                <w:sz w:val="24"/>
              </w:rPr>
            </w:pPr>
          </w:p>
        </w:tc>
        <w:tc>
          <w:tcPr>
            <w:tcW w:w="1980" w:type="dxa"/>
            <w:vAlign w:val="center"/>
          </w:tcPr>
          <w:p w14:paraId="3C7CF923">
            <w:pPr>
              <w:rPr>
                <w:sz w:val="24"/>
              </w:rPr>
            </w:pPr>
          </w:p>
        </w:tc>
      </w:tr>
      <w:tr w14:paraId="42806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286A5B92">
            <w:pPr>
              <w:jc w:val="center"/>
              <w:rPr>
                <w:b/>
                <w:bCs/>
                <w:sz w:val="24"/>
              </w:rPr>
            </w:pPr>
            <w:r>
              <w:rPr>
                <w:b/>
                <w:bCs/>
                <w:sz w:val="24"/>
              </w:rPr>
              <w:t>4</w:t>
            </w:r>
          </w:p>
        </w:tc>
        <w:tc>
          <w:tcPr>
            <w:tcW w:w="8216" w:type="dxa"/>
            <w:gridSpan w:val="4"/>
            <w:vAlign w:val="center"/>
          </w:tcPr>
          <w:p w14:paraId="1347BF3E">
            <w:pPr>
              <w:rPr>
                <w:b/>
                <w:bCs/>
                <w:sz w:val="24"/>
              </w:rPr>
            </w:pPr>
            <w:r>
              <w:rPr>
                <w:b/>
                <w:bCs/>
                <w:sz w:val="24"/>
              </w:rPr>
              <w:t>浓浆泵</w:t>
            </w:r>
          </w:p>
        </w:tc>
      </w:tr>
      <w:tr w14:paraId="6CEE4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520D6F0F">
            <w:pPr>
              <w:jc w:val="center"/>
              <w:rPr>
                <w:sz w:val="24"/>
              </w:rPr>
            </w:pPr>
            <w:r>
              <w:rPr>
                <w:sz w:val="24"/>
              </w:rPr>
              <w:t>1）</w:t>
            </w:r>
          </w:p>
        </w:tc>
        <w:tc>
          <w:tcPr>
            <w:tcW w:w="3075" w:type="dxa"/>
            <w:vAlign w:val="center"/>
          </w:tcPr>
          <w:p w14:paraId="686A7833">
            <w:pPr>
              <w:rPr>
                <w:sz w:val="24"/>
              </w:rPr>
            </w:pPr>
            <w:r>
              <w:rPr>
                <w:sz w:val="24"/>
              </w:rPr>
              <w:t>数量</w:t>
            </w:r>
          </w:p>
        </w:tc>
        <w:tc>
          <w:tcPr>
            <w:tcW w:w="980" w:type="dxa"/>
            <w:vAlign w:val="center"/>
          </w:tcPr>
          <w:p w14:paraId="57922FFE">
            <w:pPr>
              <w:jc w:val="center"/>
              <w:rPr>
                <w:sz w:val="24"/>
              </w:rPr>
            </w:pPr>
            <w:r>
              <w:rPr>
                <w:sz w:val="24"/>
              </w:rPr>
              <w:t>台</w:t>
            </w:r>
          </w:p>
        </w:tc>
        <w:tc>
          <w:tcPr>
            <w:tcW w:w="2181" w:type="dxa"/>
            <w:vAlign w:val="center"/>
          </w:tcPr>
          <w:p w14:paraId="1E47F998">
            <w:pPr>
              <w:rPr>
                <w:sz w:val="24"/>
              </w:rPr>
            </w:pPr>
          </w:p>
        </w:tc>
        <w:tc>
          <w:tcPr>
            <w:tcW w:w="1980" w:type="dxa"/>
            <w:vAlign w:val="center"/>
          </w:tcPr>
          <w:p w14:paraId="4A3EF949">
            <w:pPr>
              <w:rPr>
                <w:sz w:val="24"/>
              </w:rPr>
            </w:pPr>
          </w:p>
        </w:tc>
      </w:tr>
      <w:tr w14:paraId="49FB8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0B381BA4">
            <w:pPr>
              <w:jc w:val="center"/>
              <w:rPr>
                <w:sz w:val="24"/>
              </w:rPr>
            </w:pPr>
            <w:r>
              <w:rPr>
                <w:sz w:val="24"/>
              </w:rPr>
              <w:t>2）</w:t>
            </w:r>
          </w:p>
        </w:tc>
        <w:tc>
          <w:tcPr>
            <w:tcW w:w="3075" w:type="dxa"/>
            <w:vAlign w:val="center"/>
          </w:tcPr>
          <w:p w14:paraId="0289141C">
            <w:pPr>
              <w:rPr>
                <w:sz w:val="24"/>
              </w:rPr>
            </w:pPr>
            <w:r>
              <w:rPr>
                <w:sz w:val="24"/>
              </w:rPr>
              <w:t>形式</w:t>
            </w:r>
          </w:p>
        </w:tc>
        <w:tc>
          <w:tcPr>
            <w:tcW w:w="980" w:type="dxa"/>
            <w:vAlign w:val="center"/>
          </w:tcPr>
          <w:p w14:paraId="5FD52C1E">
            <w:pPr>
              <w:jc w:val="center"/>
              <w:rPr>
                <w:sz w:val="24"/>
              </w:rPr>
            </w:pPr>
          </w:p>
        </w:tc>
        <w:tc>
          <w:tcPr>
            <w:tcW w:w="2181" w:type="dxa"/>
            <w:vAlign w:val="center"/>
          </w:tcPr>
          <w:p w14:paraId="100A72B7">
            <w:pPr>
              <w:rPr>
                <w:sz w:val="24"/>
              </w:rPr>
            </w:pPr>
          </w:p>
        </w:tc>
        <w:tc>
          <w:tcPr>
            <w:tcW w:w="1980" w:type="dxa"/>
            <w:vAlign w:val="center"/>
          </w:tcPr>
          <w:p w14:paraId="7BDF8B9A">
            <w:pPr>
              <w:rPr>
                <w:sz w:val="24"/>
              </w:rPr>
            </w:pPr>
          </w:p>
        </w:tc>
      </w:tr>
      <w:tr w14:paraId="29B1F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5209D8D5">
            <w:pPr>
              <w:jc w:val="center"/>
              <w:rPr>
                <w:sz w:val="24"/>
              </w:rPr>
            </w:pPr>
            <w:r>
              <w:rPr>
                <w:sz w:val="24"/>
              </w:rPr>
              <w:t>3）</w:t>
            </w:r>
          </w:p>
        </w:tc>
        <w:tc>
          <w:tcPr>
            <w:tcW w:w="3075" w:type="dxa"/>
            <w:vAlign w:val="center"/>
          </w:tcPr>
          <w:p w14:paraId="5ED039D8">
            <w:pPr>
              <w:rPr>
                <w:sz w:val="24"/>
              </w:rPr>
            </w:pPr>
            <w:r>
              <w:rPr>
                <w:sz w:val="24"/>
              </w:rPr>
              <w:t>制造商</w:t>
            </w:r>
          </w:p>
        </w:tc>
        <w:tc>
          <w:tcPr>
            <w:tcW w:w="980" w:type="dxa"/>
            <w:vAlign w:val="center"/>
          </w:tcPr>
          <w:p w14:paraId="754804D5">
            <w:pPr>
              <w:jc w:val="center"/>
              <w:rPr>
                <w:sz w:val="24"/>
              </w:rPr>
            </w:pPr>
          </w:p>
        </w:tc>
        <w:tc>
          <w:tcPr>
            <w:tcW w:w="2181" w:type="dxa"/>
            <w:vAlign w:val="center"/>
          </w:tcPr>
          <w:p w14:paraId="66EE58C3">
            <w:pPr>
              <w:rPr>
                <w:sz w:val="24"/>
              </w:rPr>
            </w:pPr>
          </w:p>
        </w:tc>
        <w:tc>
          <w:tcPr>
            <w:tcW w:w="1980" w:type="dxa"/>
            <w:vAlign w:val="center"/>
          </w:tcPr>
          <w:p w14:paraId="60D01491">
            <w:pPr>
              <w:rPr>
                <w:sz w:val="24"/>
              </w:rPr>
            </w:pPr>
          </w:p>
        </w:tc>
      </w:tr>
      <w:tr w14:paraId="55A85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2B2FFF0F">
            <w:pPr>
              <w:jc w:val="center"/>
              <w:rPr>
                <w:sz w:val="24"/>
              </w:rPr>
            </w:pPr>
            <w:r>
              <w:rPr>
                <w:sz w:val="24"/>
              </w:rPr>
              <w:t>4）</w:t>
            </w:r>
          </w:p>
        </w:tc>
        <w:tc>
          <w:tcPr>
            <w:tcW w:w="3075" w:type="dxa"/>
            <w:vAlign w:val="center"/>
          </w:tcPr>
          <w:p w14:paraId="6B58BBC3">
            <w:pPr>
              <w:rPr>
                <w:sz w:val="24"/>
              </w:rPr>
            </w:pPr>
            <w:r>
              <w:rPr>
                <w:sz w:val="24"/>
              </w:rPr>
              <w:t>进口尺寸</w:t>
            </w:r>
          </w:p>
        </w:tc>
        <w:tc>
          <w:tcPr>
            <w:tcW w:w="980" w:type="dxa"/>
            <w:vAlign w:val="center"/>
          </w:tcPr>
          <w:p w14:paraId="46281576">
            <w:pPr>
              <w:jc w:val="center"/>
              <w:rPr>
                <w:sz w:val="24"/>
              </w:rPr>
            </w:pPr>
          </w:p>
        </w:tc>
        <w:tc>
          <w:tcPr>
            <w:tcW w:w="2181" w:type="dxa"/>
            <w:vAlign w:val="center"/>
          </w:tcPr>
          <w:p w14:paraId="0ACC1FD2">
            <w:pPr>
              <w:jc w:val="center"/>
              <w:rPr>
                <w:sz w:val="24"/>
              </w:rPr>
            </w:pPr>
            <w:r>
              <w:rPr>
                <w:sz w:val="24"/>
              </w:rPr>
              <w:t>DN_PN_</w:t>
            </w:r>
          </w:p>
        </w:tc>
        <w:tc>
          <w:tcPr>
            <w:tcW w:w="1980" w:type="dxa"/>
            <w:vAlign w:val="center"/>
          </w:tcPr>
          <w:p w14:paraId="53ED677F">
            <w:pPr>
              <w:rPr>
                <w:sz w:val="24"/>
              </w:rPr>
            </w:pPr>
          </w:p>
        </w:tc>
      </w:tr>
      <w:tr w14:paraId="56A83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3595195F">
            <w:pPr>
              <w:jc w:val="center"/>
              <w:rPr>
                <w:sz w:val="24"/>
              </w:rPr>
            </w:pPr>
            <w:r>
              <w:rPr>
                <w:sz w:val="24"/>
              </w:rPr>
              <w:t>5）</w:t>
            </w:r>
          </w:p>
        </w:tc>
        <w:tc>
          <w:tcPr>
            <w:tcW w:w="3075" w:type="dxa"/>
            <w:vAlign w:val="center"/>
          </w:tcPr>
          <w:p w14:paraId="33FB21C3">
            <w:pPr>
              <w:rPr>
                <w:sz w:val="24"/>
              </w:rPr>
            </w:pPr>
            <w:r>
              <w:rPr>
                <w:sz w:val="24"/>
              </w:rPr>
              <w:t>出口尺寸</w:t>
            </w:r>
          </w:p>
        </w:tc>
        <w:tc>
          <w:tcPr>
            <w:tcW w:w="980" w:type="dxa"/>
            <w:vAlign w:val="center"/>
          </w:tcPr>
          <w:p w14:paraId="444AFDEC">
            <w:pPr>
              <w:jc w:val="center"/>
              <w:rPr>
                <w:sz w:val="24"/>
              </w:rPr>
            </w:pPr>
          </w:p>
        </w:tc>
        <w:tc>
          <w:tcPr>
            <w:tcW w:w="2181" w:type="dxa"/>
            <w:vAlign w:val="center"/>
          </w:tcPr>
          <w:p w14:paraId="0BFC1689">
            <w:pPr>
              <w:jc w:val="center"/>
              <w:rPr>
                <w:sz w:val="24"/>
              </w:rPr>
            </w:pPr>
            <w:r>
              <w:rPr>
                <w:sz w:val="24"/>
              </w:rPr>
              <w:t>DN_PN_</w:t>
            </w:r>
          </w:p>
        </w:tc>
        <w:tc>
          <w:tcPr>
            <w:tcW w:w="1980" w:type="dxa"/>
            <w:vAlign w:val="center"/>
          </w:tcPr>
          <w:p w14:paraId="60F94A67">
            <w:pPr>
              <w:rPr>
                <w:sz w:val="24"/>
              </w:rPr>
            </w:pPr>
          </w:p>
        </w:tc>
      </w:tr>
      <w:tr w14:paraId="1291F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0EC3BB4E">
            <w:pPr>
              <w:jc w:val="center"/>
              <w:rPr>
                <w:sz w:val="24"/>
              </w:rPr>
            </w:pPr>
            <w:r>
              <w:rPr>
                <w:sz w:val="24"/>
              </w:rPr>
              <w:t>6）</w:t>
            </w:r>
          </w:p>
        </w:tc>
        <w:tc>
          <w:tcPr>
            <w:tcW w:w="3075" w:type="dxa"/>
            <w:vAlign w:val="center"/>
          </w:tcPr>
          <w:p w14:paraId="05F55045">
            <w:pPr>
              <w:rPr>
                <w:sz w:val="24"/>
              </w:rPr>
            </w:pPr>
            <w:r>
              <w:rPr>
                <w:sz w:val="24"/>
              </w:rPr>
              <w:t>额定容量</w:t>
            </w:r>
          </w:p>
        </w:tc>
        <w:tc>
          <w:tcPr>
            <w:tcW w:w="980" w:type="dxa"/>
            <w:vAlign w:val="center"/>
          </w:tcPr>
          <w:p w14:paraId="2F150BA2">
            <w:pPr>
              <w:jc w:val="center"/>
              <w:rPr>
                <w:sz w:val="24"/>
              </w:rPr>
            </w:pPr>
            <w:r>
              <w:rPr>
                <w:sz w:val="24"/>
              </w:rPr>
              <w:t>m</w:t>
            </w:r>
            <w:r>
              <w:rPr>
                <w:sz w:val="24"/>
                <w:vertAlign w:val="superscript"/>
              </w:rPr>
              <w:t>3</w:t>
            </w:r>
            <w:r>
              <w:rPr>
                <w:sz w:val="24"/>
              </w:rPr>
              <w:t>/h</w:t>
            </w:r>
          </w:p>
        </w:tc>
        <w:tc>
          <w:tcPr>
            <w:tcW w:w="2181" w:type="dxa"/>
            <w:vAlign w:val="center"/>
          </w:tcPr>
          <w:p w14:paraId="556C11E7">
            <w:pPr>
              <w:rPr>
                <w:sz w:val="24"/>
              </w:rPr>
            </w:pPr>
          </w:p>
        </w:tc>
        <w:tc>
          <w:tcPr>
            <w:tcW w:w="1980" w:type="dxa"/>
            <w:vAlign w:val="center"/>
          </w:tcPr>
          <w:p w14:paraId="2DF7B2C5">
            <w:pPr>
              <w:rPr>
                <w:sz w:val="24"/>
              </w:rPr>
            </w:pPr>
          </w:p>
        </w:tc>
      </w:tr>
      <w:tr w14:paraId="5443A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06157CC1">
            <w:pPr>
              <w:jc w:val="center"/>
              <w:rPr>
                <w:sz w:val="24"/>
              </w:rPr>
            </w:pPr>
            <w:r>
              <w:rPr>
                <w:sz w:val="24"/>
              </w:rPr>
              <w:t>7）</w:t>
            </w:r>
          </w:p>
        </w:tc>
        <w:tc>
          <w:tcPr>
            <w:tcW w:w="3075" w:type="dxa"/>
            <w:vAlign w:val="center"/>
          </w:tcPr>
          <w:p w14:paraId="015F9950">
            <w:pPr>
              <w:rPr>
                <w:sz w:val="24"/>
              </w:rPr>
            </w:pPr>
            <w:r>
              <w:rPr>
                <w:sz w:val="24"/>
              </w:rPr>
              <w:t>允许最高容量</w:t>
            </w:r>
          </w:p>
        </w:tc>
        <w:tc>
          <w:tcPr>
            <w:tcW w:w="980" w:type="dxa"/>
            <w:vAlign w:val="center"/>
          </w:tcPr>
          <w:p w14:paraId="4B893115">
            <w:pPr>
              <w:jc w:val="center"/>
              <w:rPr>
                <w:sz w:val="24"/>
              </w:rPr>
            </w:pPr>
            <w:r>
              <w:rPr>
                <w:sz w:val="24"/>
              </w:rPr>
              <w:t>m</w:t>
            </w:r>
            <w:r>
              <w:rPr>
                <w:sz w:val="24"/>
                <w:vertAlign w:val="superscript"/>
              </w:rPr>
              <w:t>3</w:t>
            </w:r>
            <w:r>
              <w:rPr>
                <w:sz w:val="24"/>
              </w:rPr>
              <w:t>/h</w:t>
            </w:r>
          </w:p>
        </w:tc>
        <w:tc>
          <w:tcPr>
            <w:tcW w:w="2181" w:type="dxa"/>
            <w:vAlign w:val="center"/>
          </w:tcPr>
          <w:p w14:paraId="692CD41C">
            <w:pPr>
              <w:rPr>
                <w:sz w:val="24"/>
              </w:rPr>
            </w:pPr>
          </w:p>
        </w:tc>
        <w:tc>
          <w:tcPr>
            <w:tcW w:w="1980" w:type="dxa"/>
            <w:vAlign w:val="center"/>
          </w:tcPr>
          <w:p w14:paraId="77D22789">
            <w:pPr>
              <w:rPr>
                <w:sz w:val="24"/>
              </w:rPr>
            </w:pPr>
          </w:p>
        </w:tc>
      </w:tr>
      <w:tr w14:paraId="0ED68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433037E6">
            <w:pPr>
              <w:jc w:val="center"/>
              <w:rPr>
                <w:sz w:val="24"/>
              </w:rPr>
            </w:pPr>
            <w:r>
              <w:rPr>
                <w:sz w:val="24"/>
              </w:rPr>
              <w:t>8）</w:t>
            </w:r>
          </w:p>
        </w:tc>
        <w:tc>
          <w:tcPr>
            <w:tcW w:w="3075" w:type="dxa"/>
            <w:vAlign w:val="center"/>
          </w:tcPr>
          <w:p w14:paraId="2BDD4354">
            <w:pPr>
              <w:rPr>
                <w:sz w:val="24"/>
              </w:rPr>
            </w:pPr>
            <w:r>
              <w:rPr>
                <w:sz w:val="24"/>
              </w:rPr>
              <w:t>允许最低容量</w:t>
            </w:r>
          </w:p>
        </w:tc>
        <w:tc>
          <w:tcPr>
            <w:tcW w:w="980" w:type="dxa"/>
            <w:vAlign w:val="center"/>
          </w:tcPr>
          <w:p w14:paraId="626CC003">
            <w:pPr>
              <w:jc w:val="center"/>
              <w:rPr>
                <w:sz w:val="24"/>
              </w:rPr>
            </w:pPr>
            <w:r>
              <w:rPr>
                <w:sz w:val="24"/>
              </w:rPr>
              <w:t>m</w:t>
            </w:r>
            <w:r>
              <w:rPr>
                <w:sz w:val="24"/>
                <w:vertAlign w:val="superscript"/>
              </w:rPr>
              <w:t>3</w:t>
            </w:r>
            <w:r>
              <w:rPr>
                <w:sz w:val="24"/>
              </w:rPr>
              <w:t>/h</w:t>
            </w:r>
          </w:p>
        </w:tc>
        <w:tc>
          <w:tcPr>
            <w:tcW w:w="2181" w:type="dxa"/>
            <w:vAlign w:val="center"/>
          </w:tcPr>
          <w:p w14:paraId="010F0C69">
            <w:pPr>
              <w:rPr>
                <w:sz w:val="24"/>
              </w:rPr>
            </w:pPr>
          </w:p>
        </w:tc>
        <w:tc>
          <w:tcPr>
            <w:tcW w:w="1980" w:type="dxa"/>
            <w:vAlign w:val="center"/>
          </w:tcPr>
          <w:p w14:paraId="395BB90A">
            <w:pPr>
              <w:rPr>
                <w:sz w:val="24"/>
              </w:rPr>
            </w:pPr>
          </w:p>
        </w:tc>
      </w:tr>
      <w:tr w14:paraId="36BC6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56A6464B">
            <w:pPr>
              <w:jc w:val="center"/>
              <w:rPr>
                <w:sz w:val="24"/>
              </w:rPr>
            </w:pPr>
            <w:r>
              <w:rPr>
                <w:sz w:val="24"/>
              </w:rPr>
              <w:t>9）</w:t>
            </w:r>
          </w:p>
        </w:tc>
        <w:tc>
          <w:tcPr>
            <w:tcW w:w="3075" w:type="dxa"/>
            <w:vAlign w:val="center"/>
          </w:tcPr>
          <w:p w14:paraId="43E387A2">
            <w:pPr>
              <w:rPr>
                <w:sz w:val="24"/>
              </w:rPr>
            </w:pPr>
            <w:r>
              <w:rPr>
                <w:sz w:val="24"/>
              </w:rPr>
              <w:t>扬程</w:t>
            </w:r>
          </w:p>
        </w:tc>
        <w:tc>
          <w:tcPr>
            <w:tcW w:w="980" w:type="dxa"/>
            <w:vAlign w:val="center"/>
          </w:tcPr>
          <w:p w14:paraId="0AD72A45">
            <w:pPr>
              <w:jc w:val="center"/>
              <w:rPr>
                <w:sz w:val="24"/>
              </w:rPr>
            </w:pPr>
            <w:r>
              <w:rPr>
                <w:sz w:val="24"/>
              </w:rPr>
              <w:t>mH</w:t>
            </w:r>
            <w:r>
              <w:rPr>
                <w:sz w:val="24"/>
                <w:vertAlign w:val="subscript"/>
              </w:rPr>
              <w:t>2</w:t>
            </w:r>
            <w:r>
              <w:rPr>
                <w:sz w:val="24"/>
              </w:rPr>
              <w:t>O</w:t>
            </w:r>
          </w:p>
        </w:tc>
        <w:tc>
          <w:tcPr>
            <w:tcW w:w="2181" w:type="dxa"/>
            <w:vAlign w:val="center"/>
          </w:tcPr>
          <w:p w14:paraId="7B7D596D">
            <w:pPr>
              <w:rPr>
                <w:sz w:val="24"/>
              </w:rPr>
            </w:pPr>
          </w:p>
        </w:tc>
        <w:tc>
          <w:tcPr>
            <w:tcW w:w="1980" w:type="dxa"/>
            <w:vAlign w:val="center"/>
          </w:tcPr>
          <w:p w14:paraId="12DCABED">
            <w:pPr>
              <w:rPr>
                <w:sz w:val="24"/>
              </w:rPr>
            </w:pPr>
          </w:p>
        </w:tc>
      </w:tr>
      <w:tr w14:paraId="19A06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7548F4EE">
            <w:pPr>
              <w:jc w:val="center"/>
              <w:rPr>
                <w:sz w:val="24"/>
              </w:rPr>
            </w:pPr>
            <w:r>
              <w:rPr>
                <w:sz w:val="24"/>
              </w:rPr>
              <w:t>10）</w:t>
            </w:r>
          </w:p>
        </w:tc>
        <w:tc>
          <w:tcPr>
            <w:tcW w:w="3075" w:type="dxa"/>
            <w:vAlign w:val="center"/>
          </w:tcPr>
          <w:p w14:paraId="0AE9406E">
            <w:pPr>
              <w:rPr>
                <w:sz w:val="24"/>
              </w:rPr>
            </w:pPr>
            <w:r>
              <w:rPr>
                <w:sz w:val="24"/>
              </w:rPr>
              <w:t>吸上高度</w:t>
            </w:r>
          </w:p>
        </w:tc>
        <w:tc>
          <w:tcPr>
            <w:tcW w:w="980" w:type="dxa"/>
            <w:vAlign w:val="center"/>
          </w:tcPr>
          <w:p w14:paraId="31597A14">
            <w:pPr>
              <w:jc w:val="center"/>
              <w:rPr>
                <w:sz w:val="24"/>
              </w:rPr>
            </w:pPr>
            <w:r>
              <w:rPr>
                <w:sz w:val="24"/>
              </w:rPr>
              <w:t>m</w:t>
            </w:r>
          </w:p>
        </w:tc>
        <w:tc>
          <w:tcPr>
            <w:tcW w:w="2181" w:type="dxa"/>
            <w:vAlign w:val="center"/>
          </w:tcPr>
          <w:p w14:paraId="50AD1AFF">
            <w:pPr>
              <w:rPr>
                <w:sz w:val="24"/>
              </w:rPr>
            </w:pPr>
          </w:p>
        </w:tc>
        <w:tc>
          <w:tcPr>
            <w:tcW w:w="1980" w:type="dxa"/>
            <w:vAlign w:val="center"/>
          </w:tcPr>
          <w:p w14:paraId="1BF1784A">
            <w:pPr>
              <w:rPr>
                <w:sz w:val="24"/>
              </w:rPr>
            </w:pPr>
          </w:p>
        </w:tc>
      </w:tr>
      <w:tr w14:paraId="12AFA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3965CF89">
            <w:pPr>
              <w:jc w:val="center"/>
              <w:rPr>
                <w:sz w:val="24"/>
              </w:rPr>
            </w:pPr>
            <w:r>
              <w:rPr>
                <w:sz w:val="24"/>
              </w:rPr>
              <w:t>11）</w:t>
            </w:r>
          </w:p>
        </w:tc>
        <w:tc>
          <w:tcPr>
            <w:tcW w:w="3075" w:type="dxa"/>
            <w:vAlign w:val="center"/>
          </w:tcPr>
          <w:p w14:paraId="11D77C69">
            <w:pPr>
              <w:rPr>
                <w:sz w:val="24"/>
              </w:rPr>
            </w:pPr>
            <w:r>
              <w:rPr>
                <w:sz w:val="24"/>
              </w:rPr>
              <w:t>效率</w:t>
            </w:r>
          </w:p>
        </w:tc>
        <w:tc>
          <w:tcPr>
            <w:tcW w:w="980" w:type="dxa"/>
            <w:vAlign w:val="center"/>
          </w:tcPr>
          <w:p w14:paraId="12CC801E">
            <w:pPr>
              <w:jc w:val="center"/>
              <w:rPr>
                <w:sz w:val="24"/>
              </w:rPr>
            </w:pPr>
            <w:r>
              <w:rPr>
                <w:sz w:val="24"/>
              </w:rPr>
              <w:t>%</w:t>
            </w:r>
          </w:p>
        </w:tc>
        <w:tc>
          <w:tcPr>
            <w:tcW w:w="2181" w:type="dxa"/>
            <w:vAlign w:val="center"/>
          </w:tcPr>
          <w:p w14:paraId="4A5BCCAC">
            <w:pPr>
              <w:rPr>
                <w:sz w:val="24"/>
              </w:rPr>
            </w:pPr>
          </w:p>
        </w:tc>
        <w:tc>
          <w:tcPr>
            <w:tcW w:w="1980" w:type="dxa"/>
            <w:vAlign w:val="center"/>
          </w:tcPr>
          <w:p w14:paraId="3EC7D127">
            <w:pPr>
              <w:rPr>
                <w:sz w:val="24"/>
              </w:rPr>
            </w:pPr>
          </w:p>
        </w:tc>
      </w:tr>
      <w:tr w14:paraId="21946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7814AEA5">
            <w:pPr>
              <w:jc w:val="center"/>
              <w:rPr>
                <w:sz w:val="24"/>
              </w:rPr>
            </w:pPr>
            <w:r>
              <w:rPr>
                <w:sz w:val="24"/>
              </w:rPr>
              <w:t>12）</w:t>
            </w:r>
          </w:p>
        </w:tc>
        <w:tc>
          <w:tcPr>
            <w:tcW w:w="3075" w:type="dxa"/>
            <w:vAlign w:val="center"/>
          </w:tcPr>
          <w:p w14:paraId="4C7CD997">
            <w:pPr>
              <w:rPr>
                <w:sz w:val="24"/>
              </w:rPr>
            </w:pPr>
            <w:r>
              <w:rPr>
                <w:sz w:val="24"/>
              </w:rPr>
              <w:t>叶轮尺寸</w:t>
            </w:r>
          </w:p>
        </w:tc>
        <w:tc>
          <w:tcPr>
            <w:tcW w:w="980" w:type="dxa"/>
            <w:vAlign w:val="center"/>
          </w:tcPr>
          <w:p w14:paraId="6CB45430">
            <w:pPr>
              <w:jc w:val="center"/>
              <w:rPr>
                <w:sz w:val="24"/>
              </w:rPr>
            </w:pPr>
            <w:r>
              <w:rPr>
                <w:sz w:val="24"/>
              </w:rPr>
              <w:t>mm</w:t>
            </w:r>
          </w:p>
        </w:tc>
        <w:tc>
          <w:tcPr>
            <w:tcW w:w="2181" w:type="dxa"/>
            <w:vAlign w:val="center"/>
          </w:tcPr>
          <w:p w14:paraId="5D0EA993">
            <w:pPr>
              <w:rPr>
                <w:sz w:val="24"/>
              </w:rPr>
            </w:pPr>
          </w:p>
        </w:tc>
        <w:tc>
          <w:tcPr>
            <w:tcW w:w="1980" w:type="dxa"/>
            <w:vAlign w:val="center"/>
          </w:tcPr>
          <w:p w14:paraId="168C5B39">
            <w:pPr>
              <w:rPr>
                <w:sz w:val="24"/>
              </w:rPr>
            </w:pPr>
          </w:p>
        </w:tc>
      </w:tr>
      <w:tr w14:paraId="2349F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55194AF0">
            <w:pPr>
              <w:jc w:val="center"/>
              <w:rPr>
                <w:sz w:val="24"/>
              </w:rPr>
            </w:pPr>
            <w:r>
              <w:rPr>
                <w:sz w:val="24"/>
              </w:rPr>
              <w:t>13）</w:t>
            </w:r>
          </w:p>
        </w:tc>
        <w:tc>
          <w:tcPr>
            <w:tcW w:w="3075" w:type="dxa"/>
            <w:vAlign w:val="center"/>
          </w:tcPr>
          <w:p w14:paraId="465CC396">
            <w:pPr>
              <w:rPr>
                <w:sz w:val="24"/>
              </w:rPr>
            </w:pPr>
            <w:r>
              <w:rPr>
                <w:sz w:val="24"/>
              </w:rPr>
              <w:t>轴承构造</w:t>
            </w:r>
          </w:p>
        </w:tc>
        <w:tc>
          <w:tcPr>
            <w:tcW w:w="980" w:type="dxa"/>
            <w:vAlign w:val="center"/>
          </w:tcPr>
          <w:p w14:paraId="6FC828A2">
            <w:pPr>
              <w:rPr>
                <w:sz w:val="24"/>
              </w:rPr>
            </w:pPr>
          </w:p>
        </w:tc>
        <w:tc>
          <w:tcPr>
            <w:tcW w:w="2181" w:type="dxa"/>
            <w:vAlign w:val="center"/>
          </w:tcPr>
          <w:p w14:paraId="6CCBB234">
            <w:pPr>
              <w:rPr>
                <w:sz w:val="24"/>
              </w:rPr>
            </w:pPr>
          </w:p>
        </w:tc>
        <w:tc>
          <w:tcPr>
            <w:tcW w:w="1980" w:type="dxa"/>
            <w:vAlign w:val="center"/>
          </w:tcPr>
          <w:p w14:paraId="5D806FB2">
            <w:pPr>
              <w:rPr>
                <w:sz w:val="24"/>
              </w:rPr>
            </w:pPr>
          </w:p>
        </w:tc>
      </w:tr>
      <w:tr w14:paraId="6C484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67404C75">
            <w:pPr>
              <w:jc w:val="center"/>
              <w:rPr>
                <w:sz w:val="24"/>
              </w:rPr>
            </w:pPr>
            <w:r>
              <w:rPr>
                <w:sz w:val="24"/>
              </w:rPr>
              <w:t>14）</w:t>
            </w:r>
          </w:p>
        </w:tc>
        <w:tc>
          <w:tcPr>
            <w:tcW w:w="3075" w:type="dxa"/>
            <w:vAlign w:val="center"/>
          </w:tcPr>
          <w:p w14:paraId="28C2205D">
            <w:pPr>
              <w:rPr>
                <w:sz w:val="24"/>
              </w:rPr>
            </w:pPr>
            <w:r>
              <w:rPr>
                <w:sz w:val="24"/>
              </w:rPr>
              <w:t>材质</w:t>
            </w:r>
          </w:p>
        </w:tc>
        <w:tc>
          <w:tcPr>
            <w:tcW w:w="980" w:type="dxa"/>
            <w:vAlign w:val="center"/>
          </w:tcPr>
          <w:p w14:paraId="3A604CED">
            <w:pPr>
              <w:rPr>
                <w:sz w:val="24"/>
              </w:rPr>
            </w:pPr>
          </w:p>
        </w:tc>
        <w:tc>
          <w:tcPr>
            <w:tcW w:w="2181" w:type="dxa"/>
            <w:vAlign w:val="center"/>
          </w:tcPr>
          <w:p w14:paraId="1B740255">
            <w:pPr>
              <w:rPr>
                <w:sz w:val="24"/>
              </w:rPr>
            </w:pPr>
          </w:p>
        </w:tc>
        <w:tc>
          <w:tcPr>
            <w:tcW w:w="1980" w:type="dxa"/>
            <w:vAlign w:val="center"/>
          </w:tcPr>
          <w:p w14:paraId="4C8A2F60">
            <w:pPr>
              <w:rPr>
                <w:sz w:val="24"/>
              </w:rPr>
            </w:pPr>
          </w:p>
        </w:tc>
      </w:tr>
      <w:tr w14:paraId="29F4D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2CE7B400">
            <w:pPr>
              <w:jc w:val="center"/>
              <w:rPr>
                <w:sz w:val="24"/>
              </w:rPr>
            </w:pPr>
          </w:p>
        </w:tc>
        <w:tc>
          <w:tcPr>
            <w:tcW w:w="3075" w:type="dxa"/>
            <w:vAlign w:val="center"/>
          </w:tcPr>
          <w:p w14:paraId="4FF124F6">
            <w:pPr>
              <w:rPr>
                <w:sz w:val="24"/>
              </w:rPr>
            </w:pPr>
            <w:r>
              <w:rPr>
                <w:sz w:val="24"/>
              </w:rPr>
              <w:t>轴</w:t>
            </w:r>
          </w:p>
        </w:tc>
        <w:tc>
          <w:tcPr>
            <w:tcW w:w="980" w:type="dxa"/>
            <w:vAlign w:val="center"/>
          </w:tcPr>
          <w:p w14:paraId="7123DDB6">
            <w:pPr>
              <w:rPr>
                <w:sz w:val="24"/>
              </w:rPr>
            </w:pPr>
          </w:p>
        </w:tc>
        <w:tc>
          <w:tcPr>
            <w:tcW w:w="2181" w:type="dxa"/>
            <w:vAlign w:val="center"/>
          </w:tcPr>
          <w:p w14:paraId="07FD81FC">
            <w:pPr>
              <w:rPr>
                <w:sz w:val="24"/>
              </w:rPr>
            </w:pPr>
          </w:p>
        </w:tc>
        <w:tc>
          <w:tcPr>
            <w:tcW w:w="1980" w:type="dxa"/>
            <w:vAlign w:val="center"/>
          </w:tcPr>
          <w:p w14:paraId="2370658F">
            <w:pPr>
              <w:rPr>
                <w:sz w:val="24"/>
              </w:rPr>
            </w:pPr>
          </w:p>
        </w:tc>
      </w:tr>
      <w:tr w14:paraId="0168F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31E5BE00">
            <w:pPr>
              <w:jc w:val="center"/>
              <w:rPr>
                <w:sz w:val="24"/>
              </w:rPr>
            </w:pPr>
          </w:p>
        </w:tc>
        <w:tc>
          <w:tcPr>
            <w:tcW w:w="3075" w:type="dxa"/>
            <w:vAlign w:val="center"/>
          </w:tcPr>
          <w:p w14:paraId="55B6DF2A">
            <w:pPr>
              <w:rPr>
                <w:sz w:val="24"/>
              </w:rPr>
            </w:pPr>
            <w:r>
              <w:rPr>
                <w:sz w:val="24"/>
              </w:rPr>
              <w:t>泵壳</w:t>
            </w:r>
          </w:p>
        </w:tc>
        <w:tc>
          <w:tcPr>
            <w:tcW w:w="980" w:type="dxa"/>
            <w:vAlign w:val="center"/>
          </w:tcPr>
          <w:p w14:paraId="639C2DF0">
            <w:pPr>
              <w:rPr>
                <w:sz w:val="24"/>
              </w:rPr>
            </w:pPr>
          </w:p>
        </w:tc>
        <w:tc>
          <w:tcPr>
            <w:tcW w:w="2181" w:type="dxa"/>
            <w:vAlign w:val="center"/>
          </w:tcPr>
          <w:p w14:paraId="799B4EAA">
            <w:pPr>
              <w:rPr>
                <w:sz w:val="24"/>
              </w:rPr>
            </w:pPr>
          </w:p>
        </w:tc>
        <w:tc>
          <w:tcPr>
            <w:tcW w:w="1980" w:type="dxa"/>
            <w:vAlign w:val="center"/>
          </w:tcPr>
          <w:p w14:paraId="5625C0F9">
            <w:pPr>
              <w:rPr>
                <w:sz w:val="24"/>
              </w:rPr>
            </w:pPr>
          </w:p>
        </w:tc>
      </w:tr>
      <w:tr w14:paraId="512BB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339798C3">
            <w:pPr>
              <w:jc w:val="center"/>
              <w:rPr>
                <w:sz w:val="24"/>
              </w:rPr>
            </w:pPr>
          </w:p>
        </w:tc>
        <w:tc>
          <w:tcPr>
            <w:tcW w:w="3075" w:type="dxa"/>
            <w:vAlign w:val="center"/>
          </w:tcPr>
          <w:p w14:paraId="59CC3CBE">
            <w:pPr>
              <w:rPr>
                <w:sz w:val="24"/>
              </w:rPr>
            </w:pPr>
            <w:r>
              <w:rPr>
                <w:sz w:val="24"/>
              </w:rPr>
              <w:t>叶轮</w:t>
            </w:r>
          </w:p>
        </w:tc>
        <w:tc>
          <w:tcPr>
            <w:tcW w:w="980" w:type="dxa"/>
            <w:vAlign w:val="center"/>
          </w:tcPr>
          <w:p w14:paraId="0B432A71">
            <w:pPr>
              <w:rPr>
                <w:sz w:val="24"/>
              </w:rPr>
            </w:pPr>
          </w:p>
        </w:tc>
        <w:tc>
          <w:tcPr>
            <w:tcW w:w="2181" w:type="dxa"/>
            <w:vAlign w:val="center"/>
          </w:tcPr>
          <w:p w14:paraId="2ABFF1F1">
            <w:pPr>
              <w:rPr>
                <w:sz w:val="24"/>
              </w:rPr>
            </w:pPr>
          </w:p>
        </w:tc>
        <w:tc>
          <w:tcPr>
            <w:tcW w:w="1980" w:type="dxa"/>
            <w:vAlign w:val="center"/>
          </w:tcPr>
          <w:p w14:paraId="20B16991">
            <w:pPr>
              <w:rPr>
                <w:sz w:val="24"/>
              </w:rPr>
            </w:pPr>
          </w:p>
        </w:tc>
      </w:tr>
      <w:tr w14:paraId="0E6F1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14173E89">
            <w:pPr>
              <w:jc w:val="center"/>
              <w:rPr>
                <w:sz w:val="24"/>
              </w:rPr>
            </w:pPr>
            <w:r>
              <w:rPr>
                <w:sz w:val="24"/>
              </w:rPr>
              <w:t>15）</w:t>
            </w:r>
          </w:p>
        </w:tc>
        <w:tc>
          <w:tcPr>
            <w:tcW w:w="3075" w:type="dxa"/>
            <w:vAlign w:val="center"/>
          </w:tcPr>
          <w:p w14:paraId="5AC6C8F6">
            <w:pPr>
              <w:rPr>
                <w:sz w:val="24"/>
              </w:rPr>
            </w:pPr>
            <w:r>
              <w:rPr>
                <w:sz w:val="24"/>
              </w:rPr>
              <w:t>轴承支架</w:t>
            </w:r>
          </w:p>
        </w:tc>
        <w:tc>
          <w:tcPr>
            <w:tcW w:w="980" w:type="dxa"/>
            <w:vAlign w:val="center"/>
          </w:tcPr>
          <w:p w14:paraId="1718723E">
            <w:pPr>
              <w:rPr>
                <w:sz w:val="24"/>
              </w:rPr>
            </w:pPr>
          </w:p>
        </w:tc>
        <w:tc>
          <w:tcPr>
            <w:tcW w:w="2181" w:type="dxa"/>
            <w:vAlign w:val="center"/>
          </w:tcPr>
          <w:p w14:paraId="1FE36514">
            <w:pPr>
              <w:rPr>
                <w:sz w:val="24"/>
              </w:rPr>
            </w:pPr>
          </w:p>
        </w:tc>
        <w:tc>
          <w:tcPr>
            <w:tcW w:w="1980" w:type="dxa"/>
            <w:vAlign w:val="center"/>
          </w:tcPr>
          <w:p w14:paraId="71A97EB6">
            <w:pPr>
              <w:rPr>
                <w:sz w:val="24"/>
              </w:rPr>
            </w:pPr>
          </w:p>
        </w:tc>
      </w:tr>
      <w:tr w14:paraId="5E74B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563E0BD7">
            <w:pPr>
              <w:jc w:val="center"/>
              <w:rPr>
                <w:sz w:val="24"/>
              </w:rPr>
            </w:pPr>
            <w:r>
              <w:rPr>
                <w:sz w:val="24"/>
              </w:rPr>
              <w:t>16）</w:t>
            </w:r>
          </w:p>
        </w:tc>
        <w:tc>
          <w:tcPr>
            <w:tcW w:w="3075" w:type="dxa"/>
            <w:vAlign w:val="center"/>
          </w:tcPr>
          <w:p w14:paraId="2559270D">
            <w:pPr>
              <w:rPr>
                <w:sz w:val="24"/>
              </w:rPr>
            </w:pPr>
            <w:r>
              <w:rPr>
                <w:sz w:val="24"/>
              </w:rPr>
              <w:t>轴封型式</w:t>
            </w:r>
          </w:p>
        </w:tc>
        <w:tc>
          <w:tcPr>
            <w:tcW w:w="980" w:type="dxa"/>
            <w:vAlign w:val="center"/>
          </w:tcPr>
          <w:p w14:paraId="683BDF6F">
            <w:pPr>
              <w:rPr>
                <w:sz w:val="24"/>
              </w:rPr>
            </w:pPr>
          </w:p>
        </w:tc>
        <w:tc>
          <w:tcPr>
            <w:tcW w:w="2181" w:type="dxa"/>
            <w:vAlign w:val="center"/>
          </w:tcPr>
          <w:p w14:paraId="5BF78AA0">
            <w:pPr>
              <w:rPr>
                <w:sz w:val="24"/>
              </w:rPr>
            </w:pPr>
          </w:p>
        </w:tc>
        <w:tc>
          <w:tcPr>
            <w:tcW w:w="1980" w:type="dxa"/>
            <w:vAlign w:val="center"/>
          </w:tcPr>
          <w:p w14:paraId="428E0C25">
            <w:pPr>
              <w:rPr>
                <w:sz w:val="24"/>
              </w:rPr>
            </w:pPr>
          </w:p>
        </w:tc>
      </w:tr>
      <w:tr w14:paraId="731C8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3D957672">
            <w:pPr>
              <w:jc w:val="center"/>
              <w:rPr>
                <w:sz w:val="24"/>
              </w:rPr>
            </w:pPr>
            <w:r>
              <w:rPr>
                <w:sz w:val="24"/>
              </w:rPr>
              <w:t>17）</w:t>
            </w:r>
          </w:p>
        </w:tc>
        <w:tc>
          <w:tcPr>
            <w:tcW w:w="3075" w:type="dxa"/>
            <w:vAlign w:val="center"/>
          </w:tcPr>
          <w:p w14:paraId="29EDBD72">
            <w:pPr>
              <w:rPr>
                <w:sz w:val="24"/>
              </w:rPr>
            </w:pPr>
            <w:r>
              <w:rPr>
                <w:sz w:val="24"/>
              </w:rPr>
              <w:t>设备总重</w:t>
            </w:r>
          </w:p>
        </w:tc>
        <w:tc>
          <w:tcPr>
            <w:tcW w:w="980" w:type="dxa"/>
            <w:vAlign w:val="center"/>
          </w:tcPr>
          <w:p w14:paraId="20898393">
            <w:pPr>
              <w:rPr>
                <w:sz w:val="24"/>
              </w:rPr>
            </w:pPr>
            <w:r>
              <w:rPr>
                <w:sz w:val="24"/>
              </w:rPr>
              <w:t>t</w:t>
            </w:r>
          </w:p>
        </w:tc>
        <w:tc>
          <w:tcPr>
            <w:tcW w:w="2181" w:type="dxa"/>
            <w:vAlign w:val="center"/>
          </w:tcPr>
          <w:p w14:paraId="56896AFA">
            <w:pPr>
              <w:rPr>
                <w:sz w:val="24"/>
              </w:rPr>
            </w:pPr>
          </w:p>
        </w:tc>
        <w:tc>
          <w:tcPr>
            <w:tcW w:w="1980" w:type="dxa"/>
            <w:vAlign w:val="center"/>
          </w:tcPr>
          <w:p w14:paraId="70D9EB15">
            <w:pPr>
              <w:rPr>
                <w:sz w:val="24"/>
              </w:rPr>
            </w:pPr>
          </w:p>
        </w:tc>
      </w:tr>
      <w:tr w14:paraId="32747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282390EC">
            <w:pPr>
              <w:jc w:val="center"/>
              <w:rPr>
                <w:sz w:val="24"/>
              </w:rPr>
            </w:pPr>
            <w:r>
              <w:rPr>
                <w:sz w:val="24"/>
              </w:rPr>
              <w:t>18）</w:t>
            </w:r>
          </w:p>
        </w:tc>
        <w:tc>
          <w:tcPr>
            <w:tcW w:w="3075" w:type="dxa"/>
            <w:vAlign w:val="center"/>
          </w:tcPr>
          <w:p w14:paraId="777B8313">
            <w:pPr>
              <w:rPr>
                <w:sz w:val="24"/>
              </w:rPr>
            </w:pPr>
            <w:r>
              <w:rPr>
                <w:sz w:val="24"/>
              </w:rPr>
              <w:t>电动机</w:t>
            </w:r>
          </w:p>
        </w:tc>
        <w:tc>
          <w:tcPr>
            <w:tcW w:w="980" w:type="dxa"/>
            <w:vAlign w:val="center"/>
          </w:tcPr>
          <w:p w14:paraId="58606BD5">
            <w:pPr>
              <w:rPr>
                <w:sz w:val="24"/>
              </w:rPr>
            </w:pPr>
          </w:p>
        </w:tc>
        <w:tc>
          <w:tcPr>
            <w:tcW w:w="2181" w:type="dxa"/>
            <w:vAlign w:val="center"/>
          </w:tcPr>
          <w:p w14:paraId="0615B501">
            <w:pPr>
              <w:rPr>
                <w:sz w:val="24"/>
              </w:rPr>
            </w:pPr>
          </w:p>
        </w:tc>
        <w:tc>
          <w:tcPr>
            <w:tcW w:w="1980" w:type="dxa"/>
            <w:vAlign w:val="center"/>
          </w:tcPr>
          <w:p w14:paraId="09CDAD0D">
            <w:pPr>
              <w:rPr>
                <w:sz w:val="24"/>
              </w:rPr>
            </w:pPr>
          </w:p>
        </w:tc>
      </w:tr>
      <w:tr w14:paraId="11843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39D35E1D">
            <w:pPr>
              <w:rPr>
                <w:sz w:val="24"/>
              </w:rPr>
            </w:pPr>
          </w:p>
        </w:tc>
        <w:tc>
          <w:tcPr>
            <w:tcW w:w="3075" w:type="dxa"/>
            <w:vAlign w:val="center"/>
          </w:tcPr>
          <w:p w14:paraId="7CCE5B11">
            <w:pPr>
              <w:rPr>
                <w:sz w:val="24"/>
              </w:rPr>
            </w:pPr>
            <w:r>
              <w:rPr>
                <w:sz w:val="24"/>
              </w:rPr>
              <w:t>型式</w:t>
            </w:r>
          </w:p>
        </w:tc>
        <w:tc>
          <w:tcPr>
            <w:tcW w:w="980" w:type="dxa"/>
            <w:vAlign w:val="center"/>
          </w:tcPr>
          <w:p w14:paraId="1388A7E5">
            <w:pPr>
              <w:rPr>
                <w:sz w:val="24"/>
              </w:rPr>
            </w:pPr>
          </w:p>
        </w:tc>
        <w:tc>
          <w:tcPr>
            <w:tcW w:w="2181" w:type="dxa"/>
            <w:vAlign w:val="center"/>
          </w:tcPr>
          <w:p w14:paraId="7C9DB476">
            <w:pPr>
              <w:rPr>
                <w:sz w:val="24"/>
              </w:rPr>
            </w:pPr>
          </w:p>
        </w:tc>
        <w:tc>
          <w:tcPr>
            <w:tcW w:w="1980" w:type="dxa"/>
            <w:vAlign w:val="center"/>
          </w:tcPr>
          <w:p w14:paraId="4920FC84">
            <w:pPr>
              <w:rPr>
                <w:sz w:val="24"/>
              </w:rPr>
            </w:pPr>
          </w:p>
        </w:tc>
      </w:tr>
      <w:tr w14:paraId="2E475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178A0EA9">
            <w:pPr>
              <w:rPr>
                <w:sz w:val="24"/>
              </w:rPr>
            </w:pPr>
          </w:p>
        </w:tc>
        <w:tc>
          <w:tcPr>
            <w:tcW w:w="3075" w:type="dxa"/>
            <w:vAlign w:val="center"/>
          </w:tcPr>
          <w:p w14:paraId="266131B4">
            <w:pPr>
              <w:rPr>
                <w:sz w:val="24"/>
              </w:rPr>
            </w:pPr>
            <w:r>
              <w:rPr>
                <w:sz w:val="24"/>
              </w:rPr>
              <w:t>功率</w:t>
            </w:r>
          </w:p>
        </w:tc>
        <w:tc>
          <w:tcPr>
            <w:tcW w:w="980" w:type="dxa"/>
            <w:vAlign w:val="center"/>
          </w:tcPr>
          <w:p w14:paraId="79BC84BA">
            <w:pPr>
              <w:rPr>
                <w:sz w:val="24"/>
              </w:rPr>
            </w:pPr>
            <w:r>
              <w:rPr>
                <w:sz w:val="24"/>
              </w:rPr>
              <w:t>kW</w:t>
            </w:r>
          </w:p>
        </w:tc>
        <w:tc>
          <w:tcPr>
            <w:tcW w:w="2181" w:type="dxa"/>
            <w:vAlign w:val="center"/>
          </w:tcPr>
          <w:p w14:paraId="503CD891">
            <w:pPr>
              <w:rPr>
                <w:sz w:val="24"/>
              </w:rPr>
            </w:pPr>
          </w:p>
        </w:tc>
        <w:tc>
          <w:tcPr>
            <w:tcW w:w="1980" w:type="dxa"/>
            <w:vAlign w:val="center"/>
          </w:tcPr>
          <w:p w14:paraId="494D1C66">
            <w:pPr>
              <w:rPr>
                <w:sz w:val="24"/>
              </w:rPr>
            </w:pPr>
          </w:p>
        </w:tc>
      </w:tr>
      <w:tr w14:paraId="718B2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025C8557">
            <w:pPr>
              <w:rPr>
                <w:sz w:val="24"/>
              </w:rPr>
            </w:pPr>
          </w:p>
        </w:tc>
        <w:tc>
          <w:tcPr>
            <w:tcW w:w="3075" w:type="dxa"/>
            <w:vAlign w:val="center"/>
          </w:tcPr>
          <w:p w14:paraId="3274052A">
            <w:pPr>
              <w:rPr>
                <w:sz w:val="24"/>
              </w:rPr>
            </w:pPr>
            <w:r>
              <w:rPr>
                <w:sz w:val="24"/>
              </w:rPr>
              <w:t>电压</w:t>
            </w:r>
          </w:p>
        </w:tc>
        <w:tc>
          <w:tcPr>
            <w:tcW w:w="980" w:type="dxa"/>
            <w:vAlign w:val="center"/>
          </w:tcPr>
          <w:p w14:paraId="27F6FCB2">
            <w:pPr>
              <w:rPr>
                <w:sz w:val="24"/>
              </w:rPr>
            </w:pPr>
            <w:r>
              <w:rPr>
                <w:sz w:val="24"/>
              </w:rPr>
              <w:t>V</w:t>
            </w:r>
          </w:p>
        </w:tc>
        <w:tc>
          <w:tcPr>
            <w:tcW w:w="2181" w:type="dxa"/>
            <w:vAlign w:val="center"/>
          </w:tcPr>
          <w:p w14:paraId="4948FA60">
            <w:pPr>
              <w:rPr>
                <w:sz w:val="24"/>
              </w:rPr>
            </w:pPr>
          </w:p>
        </w:tc>
        <w:tc>
          <w:tcPr>
            <w:tcW w:w="1980" w:type="dxa"/>
            <w:vAlign w:val="center"/>
          </w:tcPr>
          <w:p w14:paraId="0FBA1A2E">
            <w:pPr>
              <w:rPr>
                <w:sz w:val="24"/>
              </w:rPr>
            </w:pPr>
          </w:p>
        </w:tc>
      </w:tr>
      <w:tr w14:paraId="42166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01657ED5">
            <w:pPr>
              <w:rPr>
                <w:sz w:val="24"/>
              </w:rPr>
            </w:pPr>
          </w:p>
        </w:tc>
        <w:tc>
          <w:tcPr>
            <w:tcW w:w="3075" w:type="dxa"/>
            <w:vAlign w:val="center"/>
          </w:tcPr>
          <w:p w14:paraId="2DBF6C59">
            <w:pPr>
              <w:rPr>
                <w:sz w:val="24"/>
              </w:rPr>
            </w:pPr>
            <w:r>
              <w:rPr>
                <w:sz w:val="24"/>
              </w:rPr>
              <w:t>防护等级</w:t>
            </w:r>
          </w:p>
        </w:tc>
        <w:tc>
          <w:tcPr>
            <w:tcW w:w="980" w:type="dxa"/>
            <w:vAlign w:val="center"/>
          </w:tcPr>
          <w:p w14:paraId="23AC6A4D">
            <w:pPr>
              <w:rPr>
                <w:sz w:val="24"/>
              </w:rPr>
            </w:pPr>
          </w:p>
        </w:tc>
        <w:tc>
          <w:tcPr>
            <w:tcW w:w="2181" w:type="dxa"/>
            <w:vAlign w:val="center"/>
          </w:tcPr>
          <w:p w14:paraId="2876D465">
            <w:pPr>
              <w:rPr>
                <w:sz w:val="24"/>
              </w:rPr>
            </w:pPr>
          </w:p>
        </w:tc>
        <w:tc>
          <w:tcPr>
            <w:tcW w:w="1980" w:type="dxa"/>
            <w:vAlign w:val="center"/>
          </w:tcPr>
          <w:p w14:paraId="71BEDC4D">
            <w:pPr>
              <w:rPr>
                <w:sz w:val="24"/>
              </w:rPr>
            </w:pPr>
          </w:p>
        </w:tc>
      </w:tr>
      <w:tr w14:paraId="1ADC1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6FAB61A1">
            <w:pPr>
              <w:rPr>
                <w:sz w:val="24"/>
              </w:rPr>
            </w:pPr>
          </w:p>
        </w:tc>
        <w:tc>
          <w:tcPr>
            <w:tcW w:w="3075" w:type="dxa"/>
            <w:vAlign w:val="center"/>
          </w:tcPr>
          <w:p w14:paraId="1CCD5407">
            <w:pPr>
              <w:rPr>
                <w:sz w:val="24"/>
              </w:rPr>
            </w:pPr>
            <w:r>
              <w:rPr>
                <w:sz w:val="24"/>
              </w:rPr>
              <w:t>绝缘等级</w:t>
            </w:r>
          </w:p>
        </w:tc>
        <w:tc>
          <w:tcPr>
            <w:tcW w:w="980" w:type="dxa"/>
            <w:vAlign w:val="center"/>
          </w:tcPr>
          <w:p w14:paraId="0C1D51CF">
            <w:pPr>
              <w:rPr>
                <w:sz w:val="24"/>
              </w:rPr>
            </w:pPr>
          </w:p>
        </w:tc>
        <w:tc>
          <w:tcPr>
            <w:tcW w:w="2181" w:type="dxa"/>
            <w:vAlign w:val="center"/>
          </w:tcPr>
          <w:p w14:paraId="5BD82DB1">
            <w:pPr>
              <w:rPr>
                <w:sz w:val="24"/>
              </w:rPr>
            </w:pPr>
          </w:p>
        </w:tc>
        <w:tc>
          <w:tcPr>
            <w:tcW w:w="1980" w:type="dxa"/>
            <w:vAlign w:val="center"/>
          </w:tcPr>
          <w:p w14:paraId="0F5DC1AF">
            <w:pPr>
              <w:rPr>
                <w:sz w:val="24"/>
              </w:rPr>
            </w:pPr>
          </w:p>
        </w:tc>
      </w:tr>
      <w:tr w14:paraId="4BBD7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0951A5AE">
            <w:pPr>
              <w:rPr>
                <w:sz w:val="24"/>
              </w:rPr>
            </w:pPr>
          </w:p>
        </w:tc>
        <w:tc>
          <w:tcPr>
            <w:tcW w:w="3075" w:type="dxa"/>
            <w:vAlign w:val="center"/>
          </w:tcPr>
          <w:p w14:paraId="1C4DB06C">
            <w:pPr>
              <w:rPr>
                <w:sz w:val="24"/>
              </w:rPr>
            </w:pPr>
            <w:r>
              <w:rPr>
                <w:sz w:val="24"/>
              </w:rPr>
              <w:t>转速</w:t>
            </w:r>
          </w:p>
        </w:tc>
        <w:tc>
          <w:tcPr>
            <w:tcW w:w="980" w:type="dxa"/>
            <w:vAlign w:val="center"/>
          </w:tcPr>
          <w:p w14:paraId="6B75D927">
            <w:pPr>
              <w:rPr>
                <w:sz w:val="24"/>
              </w:rPr>
            </w:pPr>
          </w:p>
        </w:tc>
        <w:tc>
          <w:tcPr>
            <w:tcW w:w="2181" w:type="dxa"/>
            <w:vAlign w:val="center"/>
          </w:tcPr>
          <w:p w14:paraId="231896AB">
            <w:pPr>
              <w:rPr>
                <w:sz w:val="24"/>
              </w:rPr>
            </w:pPr>
          </w:p>
        </w:tc>
        <w:tc>
          <w:tcPr>
            <w:tcW w:w="1980" w:type="dxa"/>
            <w:vAlign w:val="center"/>
          </w:tcPr>
          <w:p w14:paraId="0158EE60">
            <w:pPr>
              <w:rPr>
                <w:sz w:val="24"/>
              </w:rPr>
            </w:pPr>
          </w:p>
        </w:tc>
      </w:tr>
      <w:tr w14:paraId="3A0BA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3F14E905">
            <w:pPr>
              <w:rPr>
                <w:sz w:val="24"/>
              </w:rPr>
            </w:pPr>
          </w:p>
        </w:tc>
        <w:tc>
          <w:tcPr>
            <w:tcW w:w="3075" w:type="dxa"/>
            <w:vAlign w:val="center"/>
          </w:tcPr>
          <w:p w14:paraId="203C34EB">
            <w:pPr>
              <w:rPr>
                <w:sz w:val="24"/>
              </w:rPr>
            </w:pPr>
            <w:r>
              <w:rPr>
                <w:sz w:val="24"/>
              </w:rPr>
              <w:t>外形尺寸</w:t>
            </w:r>
          </w:p>
        </w:tc>
        <w:tc>
          <w:tcPr>
            <w:tcW w:w="980" w:type="dxa"/>
            <w:vAlign w:val="center"/>
          </w:tcPr>
          <w:p w14:paraId="40C6D584">
            <w:pPr>
              <w:rPr>
                <w:sz w:val="24"/>
              </w:rPr>
            </w:pPr>
          </w:p>
        </w:tc>
        <w:tc>
          <w:tcPr>
            <w:tcW w:w="2181" w:type="dxa"/>
            <w:vAlign w:val="center"/>
          </w:tcPr>
          <w:p w14:paraId="26FA00FF">
            <w:pPr>
              <w:rPr>
                <w:sz w:val="24"/>
              </w:rPr>
            </w:pPr>
          </w:p>
        </w:tc>
        <w:tc>
          <w:tcPr>
            <w:tcW w:w="1980" w:type="dxa"/>
            <w:vAlign w:val="center"/>
          </w:tcPr>
          <w:p w14:paraId="6004FA85">
            <w:pPr>
              <w:rPr>
                <w:sz w:val="24"/>
              </w:rPr>
            </w:pPr>
          </w:p>
        </w:tc>
      </w:tr>
      <w:tr w14:paraId="2BCB9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6D675CB2">
            <w:pPr>
              <w:rPr>
                <w:sz w:val="24"/>
              </w:rPr>
            </w:pPr>
          </w:p>
        </w:tc>
        <w:tc>
          <w:tcPr>
            <w:tcW w:w="3075" w:type="dxa"/>
            <w:vAlign w:val="center"/>
          </w:tcPr>
          <w:p w14:paraId="315C1293">
            <w:pPr>
              <w:rPr>
                <w:sz w:val="24"/>
              </w:rPr>
            </w:pPr>
            <w:r>
              <w:rPr>
                <w:sz w:val="24"/>
              </w:rPr>
              <w:t>电机重量</w:t>
            </w:r>
          </w:p>
        </w:tc>
        <w:tc>
          <w:tcPr>
            <w:tcW w:w="980" w:type="dxa"/>
            <w:vAlign w:val="center"/>
          </w:tcPr>
          <w:p w14:paraId="34415942">
            <w:pPr>
              <w:jc w:val="center"/>
              <w:rPr>
                <w:sz w:val="24"/>
              </w:rPr>
            </w:pPr>
            <w:r>
              <w:rPr>
                <w:sz w:val="24"/>
              </w:rPr>
              <w:t>t</w:t>
            </w:r>
          </w:p>
        </w:tc>
        <w:tc>
          <w:tcPr>
            <w:tcW w:w="2181" w:type="dxa"/>
            <w:vAlign w:val="center"/>
          </w:tcPr>
          <w:p w14:paraId="4A0A1A3C">
            <w:pPr>
              <w:rPr>
                <w:sz w:val="24"/>
              </w:rPr>
            </w:pPr>
          </w:p>
        </w:tc>
        <w:tc>
          <w:tcPr>
            <w:tcW w:w="1980" w:type="dxa"/>
            <w:vAlign w:val="center"/>
          </w:tcPr>
          <w:p w14:paraId="009D40CC">
            <w:pPr>
              <w:rPr>
                <w:sz w:val="24"/>
              </w:rPr>
            </w:pPr>
          </w:p>
        </w:tc>
      </w:tr>
      <w:tr w14:paraId="2AD3F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3BD8E5C2">
            <w:pPr>
              <w:jc w:val="center"/>
              <w:rPr>
                <w:b/>
                <w:bCs/>
                <w:sz w:val="24"/>
              </w:rPr>
            </w:pPr>
            <w:r>
              <w:rPr>
                <w:b/>
                <w:bCs/>
                <w:sz w:val="24"/>
              </w:rPr>
              <w:t>5</w:t>
            </w:r>
          </w:p>
        </w:tc>
        <w:tc>
          <w:tcPr>
            <w:tcW w:w="8216" w:type="dxa"/>
            <w:gridSpan w:val="4"/>
            <w:vAlign w:val="center"/>
          </w:tcPr>
          <w:p w14:paraId="0AF3175D">
            <w:pPr>
              <w:rPr>
                <w:b/>
                <w:bCs/>
                <w:sz w:val="24"/>
              </w:rPr>
            </w:pPr>
            <w:r>
              <w:rPr>
                <w:b/>
                <w:bCs/>
                <w:sz w:val="24"/>
              </w:rPr>
              <w:t>浓缩塔地坑</w:t>
            </w:r>
          </w:p>
        </w:tc>
      </w:tr>
      <w:tr w14:paraId="08CE4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20EB0C3B">
            <w:pPr>
              <w:jc w:val="center"/>
              <w:rPr>
                <w:sz w:val="24"/>
              </w:rPr>
            </w:pPr>
            <w:r>
              <w:rPr>
                <w:sz w:val="24"/>
              </w:rPr>
              <w:t>1）</w:t>
            </w:r>
          </w:p>
        </w:tc>
        <w:tc>
          <w:tcPr>
            <w:tcW w:w="3075" w:type="dxa"/>
            <w:vAlign w:val="center"/>
          </w:tcPr>
          <w:p w14:paraId="7440F91D">
            <w:pPr>
              <w:rPr>
                <w:sz w:val="24"/>
              </w:rPr>
            </w:pPr>
            <w:r>
              <w:rPr>
                <w:sz w:val="24"/>
              </w:rPr>
              <w:t>数量</w:t>
            </w:r>
          </w:p>
        </w:tc>
        <w:tc>
          <w:tcPr>
            <w:tcW w:w="980" w:type="dxa"/>
            <w:vAlign w:val="center"/>
          </w:tcPr>
          <w:p w14:paraId="7BA1CAE3">
            <w:pPr>
              <w:jc w:val="center"/>
              <w:rPr>
                <w:sz w:val="24"/>
              </w:rPr>
            </w:pPr>
            <w:r>
              <w:rPr>
                <w:sz w:val="24"/>
              </w:rPr>
              <w:t>座</w:t>
            </w:r>
          </w:p>
        </w:tc>
        <w:tc>
          <w:tcPr>
            <w:tcW w:w="2181" w:type="dxa"/>
            <w:vAlign w:val="center"/>
          </w:tcPr>
          <w:p w14:paraId="08F16253">
            <w:pPr>
              <w:jc w:val="center"/>
              <w:rPr>
                <w:sz w:val="24"/>
              </w:rPr>
            </w:pPr>
          </w:p>
        </w:tc>
        <w:tc>
          <w:tcPr>
            <w:tcW w:w="1980" w:type="dxa"/>
            <w:vAlign w:val="center"/>
          </w:tcPr>
          <w:p w14:paraId="2F55C75F">
            <w:pPr>
              <w:rPr>
                <w:sz w:val="24"/>
              </w:rPr>
            </w:pPr>
          </w:p>
        </w:tc>
      </w:tr>
      <w:tr w14:paraId="6F8BD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6D071311">
            <w:pPr>
              <w:jc w:val="center"/>
              <w:rPr>
                <w:sz w:val="24"/>
              </w:rPr>
            </w:pPr>
            <w:r>
              <w:rPr>
                <w:sz w:val="24"/>
              </w:rPr>
              <w:t>2）</w:t>
            </w:r>
          </w:p>
        </w:tc>
        <w:tc>
          <w:tcPr>
            <w:tcW w:w="3075" w:type="dxa"/>
          </w:tcPr>
          <w:p w14:paraId="4373721B">
            <w:pPr>
              <w:rPr>
                <w:sz w:val="24"/>
              </w:rPr>
            </w:pPr>
            <w:r>
              <w:rPr>
                <w:sz w:val="24"/>
              </w:rPr>
              <w:t>有效容积</w:t>
            </w:r>
          </w:p>
        </w:tc>
        <w:tc>
          <w:tcPr>
            <w:tcW w:w="980" w:type="dxa"/>
            <w:vAlign w:val="center"/>
          </w:tcPr>
          <w:p w14:paraId="3EED4442">
            <w:pPr>
              <w:jc w:val="center"/>
              <w:rPr>
                <w:sz w:val="24"/>
              </w:rPr>
            </w:pPr>
            <w:r>
              <w:rPr>
                <w:sz w:val="24"/>
              </w:rPr>
              <w:t>m</w:t>
            </w:r>
            <w:r>
              <w:rPr>
                <w:sz w:val="24"/>
                <w:vertAlign w:val="superscript"/>
              </w:rPr>
              <w:t>3</w:t>
            </w:r>
          </w:p>
        </w:tc>
        <w:tc>
          <w:tcPr>
            <w:tcW w:w="2181" w:type="dxa"/>
            <w:vAlign w:val="center"/>
          </w:tcPr>
          <w:p w14:paraId="2F6078A3">
            <w:pPr>
              <w:jc w:val="center"/>
              <w:rPr>
                <w:sz w:val="24"/>
              </w:rPr>
            </w:pPr>
          </w:p>
        </w:tc>
        <w:tc>
          <w:tcPr>
            <w:tcW w:w="1980" w:type="dxa"/>
            <w:vAlign w:val="center"/>
          </w:tcPr>
          <w:p w14:paraId="2300C4D5">
            <w:pPr>
              <w:rPr>
                <w:sz w:val="24"/>
              </w:rPr>
            </w:pPr>
          </w:p>
        </w:tc>
      </w:tr>
      <w:tr w14:paraId="2A0A3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635E3F22">
            <w:pPr>
              <w:jc w:val="center"/>
              <w:rPr>
                <w:sz w:val="24"/>
              </w:rPr>
            </w:pPr>
            <w:r>
              <w:rPr>
                <w:sz w:val="24"/>
              </w:rPr>
              <w:t>3）</w:t>
            </w:r>
          </w:p>
        </w:tc>
        <w:tc>
          <w:tcPr>
            <w:tcW w:w="3075" w:type="dxa"/>
          </w:tcPr>
          <w:p w14:paraId="31A8DFFB">
            <w:pPr>
              <w:rPr>
                <w:sz w:val="24"/>
              </w:rPr>
            </w:pPr>
            <w:r>
              <w:rPr>
                <w:sz w:val="24"/>
              </w:rPr>
              <w:t>长×宽×深</w:t>
            </w:r>
          </w:p>
        </w:tc>
        <w:tc>
          <w:tcPr>
            <w:tcW w:w="980" w:type="dxa"/>
            <w:vAlign w:val="center"/>
          </w:tcPr>
          <w:p w14:paraId="36A577DA">
            <w:pPr>
              <w:jc w:val="center"/>
              <w:rPr>
                <w:sz w:val="24"/>
              </w:rPr>
            </w:pPr>
            <w:r>
              <w:rPr>
                <w:sz w:val="24"/>
              </w:rPr>
              <w:t>m</w:t>
            </w:r>
          </w:p>
        </w:tc>
        <w:tc>
          <w:tcPr>
            <w:tcW w:w="2181" w:type="dxa"/>
            <w:vAlign w:val="center"/>
          </w:tcPr>
          <w:p w14:paraId="04F3AD9B">
            <w:pPr>
              <w:jc w:val="center"/>
              <w:rPr>
                <w:sz w:val="24"/>
              </w:rPr>
            </w:pPr>
          </w:p>
        </w:tc>
        <w:tc>
          <w:tcPr>
            <w:tcW w:w="1980" w:type="dxa"/>
            <w:vAlign w:val="center"/>
          </w:tcPr>
          <w:p w14:paraId="1357CAC2">
            <w:pPr>
              <w:rPr>
                <w:sz w:val="24"/>
              </w:rPr>
            </w:pPr>
          </w:p>
        </w:tc>
      </w:tr>
      <w:tr w14:paraId="263A4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650CF1E5">
            <w:pPr>
              <w:jc w:val="center"/>
              <w:rPr>
                <w:sz w:val="24"/>
              </w:rPr>
            </w:pPr>
            <w:r>
              <w:rPr>
                <w:sz w:val="24"/>
              </w:rPr>
              <w:t>4）</w:t>
            </w:r>
          </w:p>
        </w:tc>
        <w:tc>
          <w:tcPr>
            <w:tcW w:w="3075" w:type="dxa"/>
          </w:tcPr>
          <w:p w14:paraId="3CA8C046">
            <w:pPr>
              <w:rPr>
                <w:sz w:val="24"/>
              </w:rPr>
            </w:pPr>
            <w:r>
              <w:rPr>
                <w:sz w:val="24"/>
              </w:rPr>
              <w:t>高</w:t>
            </w:r>
          </w:p>
        </w:tc>
        <w:tc>
          <w:tcPr>
            <w:tcW w:w="980" w:type="dxa"/>
            <w:vAlign w:val="center"/>
          </w:tcPr>
          <w:p w14:paraId="30E50E5A">
            <w:pPr>
              <w:jc w:val="center"/>
              <w:rPr>
                <w:sz w:val="24"/>
              </w:rPr>
            </w:pPr>
          </w:p>
        </w:tc>
        <w:tc>
          <w:tcPr>
            <w:tcW w:w="2181" w:type="dxa"/>
            <w:vAlign w:val="center"/>
          </w:tcPr>
          <w:p w14:paraId="5E647320">
            <w:pPr>
              <w:jc w:val="center"/>
              <w:rPr>
                <w:sz w:val="24"/>
              </w:rPr>
            </w:pPr>
          </w:p>
        </w:tc>
        <w:tc>
          <w:tcPr>
            <w:tcW w:w="1980" w:type="dxa"/>
            <w:vAlign w:val="center"/>
          </w:tcPr>
          <w:p w14:paraId="4EA18A0F">
            <w:pPr>
              <w:rPr>
                <w:sz w:val="24"/>
              </w:rPr>
            </w:pPr>
          </w:p>
        </w:tc>
      </w:tr>
      <w:tr w14:paraId="39597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2614F41F">
            <w:pPr>
              <w:jc w:val="center"/>
              <w:rPr>
                <w:sz w:val="24"/>
              </w:rPr>
            </w:pPr>
            <w:r>
              <w:rPr>
                <w:sz w:val="24"/>
              </w:rPr>
              <w:t>5）</w:t>
            </w:r>
          </w:p>
        </w:tc>
        <w:tc>
          <w:tcPr>
            <w:tcW w:w="3075" w:type="dxa"/>
          </w:tcPr>
          <w:p w14:paraId="0CE61205">
            <w:pPr>
              <w:rPr>
                <w:sz w:val="24"/>
              </w:rPr>
            </w:pPr>
            <w:r>
              <w:rPr>
                <w:sz w:val="24"/>
              </w:rPr>
              <w:t>防腐材料/厚度</w:t>
            </w:r>
          </w:p>
        </w:tc>
        <w:tc>
          <w:tcPr>
            <w:tcW w:w="980" w:type="dxa"/>
            <w:vAlign w:val="center"/>
          </w:tcPr>
          <w:p w14:paraId="714E0B9A">
            <w:pPr>
              <w:jc w:val="center"/>
              <w:rPr>
                <w:sz w:val="24"/>
              </w:rPr>
            </w:pPr>
            <w:r>
              <w:rPr>
                <w:sz w:val="24"/>
              </w:rPr>
              <w:t>/mm</w:t>
            </w:r>
          </w:p>
        </w:tc>
        <w:tc>
          <w:tcPr>
            <w:tcW w:w="2181" w:type="dxa"/>
            <w:vAlign w:val="center"/>
          </w:tcPr>
          <w:p w14:paraId="5A1FFF37">
            <w:pPr>
              <w:jc w:val="center"/>
              <w:rPr>
                <w:sz w:val="24"/>
              </w:rPr>
            </w:pPr>
          </w:p>
        </w:tc>
        <w:tc>
          <w:tcPr>
            <w:tcW w:w="1980" w:type="dxa"/>
            <w:vAlign w:val="center"/>
          </w:tcPr>
          <w:p w14:paraId="188ECCF4">
            <w:pPr>
              <w:rPr>
                <w:sz w:val="24"/>
              </w:rPr>
            </w:pPr>
          </w:p>
        </w:tc>
      </w:tr>
      <w:tr w14:paraId="691DC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39105F4C">
            <w:pPr>
              <w:jc w:val="center"/>
              <w:rPr>
                <w:sz w:val="24"/>
              </w:rPr>
            </w:pPr>
          </w:p>
        </w:tc>
        <w:tc>
          <w:tcPr>
            <w:tcW w:w="3075" w:type="dxa"/>
            <w:vAlign w:val="center"/>
          </w:tcPr>
          <w:p w14:paraId="4424C2C5">
            <w:pPr>
              <w:rPr>
                <w:sz w:val="24"/>
              </w:rPr>
            </w:pPr>
          </w:p>
        </w:tc>
        <w:tc>
          <w:tcPr>
            <w:tcW w:w="980" w:type="dxa"/>
            <w:vAlign w:val="center"/>
          </w:tcPr>
          <w:p w14:paraId="5150E970">
            <w:pPr>
              <w:jc w:val="center"/>
              <w:rPr>
                <w:sz w:val="24"/>
              </w:rPr>
            </w:pPr>
          </w:p>
        </w:tc>
        <w:tc>
          <w:tcPr>
            <w:tcW w:w="2181" w:type="dxa"/>
            <w:vAlign w:val="center"/>
          </w:tcPr>
          <w:p w14:paraId="281860C7">
            <w:pPr>
              <w:jc w:val="center"/>
              <w:rPr>
                <w:sz w:val="24"/>
              </w:rPr>
            </w:pPr>
          </w:p>
        </w:tc>
        <w:tc>
          <w:tcPr>
            <w:tcW w:w="1980" w:type="dxa"/>
            <w:vAlign w:val="center"/>
          </w:tcPr>
          <w:p w14:paraId="4A458C22">
            <w:pPr>
              <w:rPr>
                <w:sz w:val="24"/>
              </w:rPr>
            </w:pPr>
          </w:p>
        </w:tc>
      </w:tr>
      <w:tr w14:paraId="03BD6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3642AD92">
            <w:pPr>
              <w:jc w:val="center"/>
              <w:rPr>
                <w:b/>
                <w:bCs/>
                <w:sz w:val="24"/>
              </w:rPr>
            </w:pPr>
            <w:r>
              <w:rPr>
                <w:b/>
                <w:bCs/>
                <w:sz w:val="24"/>
              </w:rPr>
              <w:t>6</w:t>
            </w:r>
          </w:p>
        </w:tc>
        <w:tc>
          <w:tcPr>
            <w:tcW w:w="8216" w:type="dxa"/>
            <w:gridSpan w:val="4"/>
            <w:vAlign w:val="center"/>
          </w:tcPr>
          <w:p w14:paraId="37098844">
            <w:pPr>
              <w:rPr>
                <w:b/>
                <w:bCs/>
                <w:sz w:val="24"/>
              </w:rPr>
            </w:pPr>
            <w:r>
              <w:rPr>
                <w:b/>
                <w:bCs/>
                <w:sz w:val="24"/>
              </w:rPr>
              <w:t>浓缩塔地坑泵</w:t>
            </w:r>
          </w:p>
        </w:tc>
      </w:tr>
      <w:tr w14:paraId="5960E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13C3A87C">
            <w:pPr>
              <w:jc w:val="center"/>
              <w:rPr>
                <w:sz w:val="24"/>
              </w:rPr>
            </w:pPr>
            <w:r>
              <w:rPr>
                <w:sz w:val="24"/>
              </w:rPr>
              <w:t>1）</w:t>
            </w:r>
          </w:p>
        </w:tc>
        <w:tc>
          <w:tcPr>
            <w:tcW w:w="3075" w:type="dxa"/>
            <w:vAlign w:val="center"/>
          </w:tcPr>
          <w:p w14:paraId="54235791">
            <w:pPr>
              <w:rPr>
                <w:sz w:val="24"/>
              </w:rPr>
            </w:pPr>
            <w:r>
              <w:rPr>
                <w:sz w:val="24"/>
              </w:rPr>
              <w:t>数量</w:t>
            </w:r>
          </w:p>
        </w:tc>
        <w:tc>
          <w:tcPr>
            <w:tcW w:w="980" w:type="dxa"/>
            <w:vAlign w:val="center"/>
          </w:tcPr>
          <w:p w14:paraId="6AE32A31">
            <w:pPr>
              <w:jc w:val="center"/>
              <w:rPr>
                <w:sz w:val="24"/>
              </w:rPr>
            </w:pPr>
            <w:r>
              <w:rPr>
                <w:sz w:val="24"/>
              </w:rPr>
              <w:t>台</w:t>
            </w:r>
          </w:p>
        </w:tc>
        <w:tc>
          <w:tcPr>
            <w:tcW w:w="2181" w:type="dxa"/>
            <w:vAlign w:val="center"/>
          </w:tcPr>
          <w:p w14:paraId="27D695CF">
            <w:pPr>
              <w:jc w:val="center"/>
              <w:rPr>
                <w:sz w:val="24"/>
              </w:rPr>
            </w:pPr>
          </w:p>
        </w:tc>
        <w:tc>
          <w:tcPr>
            <w:tcW w:w="1980" w:type="dxa"/>
            <w:vAlign w:val="center"/>
          </w:tcPr>
          <w:p w14:paraId="6E3DF15A">
            <w:pPr>
              <w:rPr>
                <w:sz w:val="24"/>
              </w:rPr>
            </w:pPr>
          </w:p>
        </w:tc>
      </w:tr>
      <w:tr w14:paraId="456E0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7616E44D">
            <w:pPr>
              <w:jc w:val="center"/>
              <w:rPr>
                <w:sz w:val="24"/>
              </w:rPr>
            </w:pPr>
            <w:r>
              <w:rPr>
                <w:sz w:val="24"/>
              </w:rPr>
              <w:t>2）</w:t>
            </w:r>
          </w:p>
        </w:tc>
        <w:tc>
          <w:tcPr>
            <w:tcW w:w="3075" w:type="dxa"/>
            <w:vAlign w:val="center"/>
          </w:tcPr>
          <w:p w14:paraId="674163CB">
            <w:pPr>
              <w:rPr>
                <w:sz w:val="24"/>
              </w:rPr>
            </w:pPr>
            <w:r>
              <w:rPr>
                <w:sz w:val="24"/>
              </w:rPr>
              <w:t>形式</w:t>
            </w:r>
          </w:p>
        </w:tc>
        <w:tc>
          <w:tcPr>
            <w:tcW w:w="980" w:type="dxa"/>
            <w:vAlign w:val="center"/>
          </w:tcPr>
          <w:p w14:paraId="529E4C78">
            <w:pPr>
              <w:jc w:val="center"/>
              <w:rPr>
                <w:sz w:val="24"/>
              </w:rPr>
            </w:pPr>
          </w:p>
        </w:tc>
        <w:tc>
          <w:tcPr>
            <w:tcW w:w="2181" w:type="dxa"/>
            <w:vAlign w:val="center"/>
          </w:tcPr>
          <w:p w14:paraId="1DE87CC0">
            <w:pPr>
              <w:jc w:val="center"/>
              <w:rPr>
                <w:sz w:val="24"/>
              </w:rPr>
            </w:pPr>
          </w:p>
        </w:tc>
        <w:tc>
          <w:tcPr>
            <w:tcW w:w="1980" w:type="dxa"/>
            <w:vAlign w:val="center"/>
          </w:tcPr>
          <w:p w14:paraId="7B068D77">
            <w:pPr>
              <w:rPr>
                <w:sz w:val="24"/>
              </w:rPr>
            </w:pPr>
          </w:p>
        </w:tc>
      </w:tr>
      <w:tr w14:paraId="1C524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28D67963">
            <w:pPr>
              <w:jc w:val="center"/>
              <w:rPr>
                <w:sz w:val="24"/>
              </w:rPr>
            </w:pPr>
            <w:r>
              <w:rPr>
                <w:sz w:val="24"/>
              </w:rPr>
              <w:t>3）</w:t>
            </w:r>
          </w:p>
        </w:tc>
        <w:tc>
          <w:tcPr>
            <w:tcW w:w="3075" w:type="dxa"/>
            <w:vAlign w:val="center"/>
          </w:tcPr>
          <w:p w14:paraId="46FB9C0A">
            <w:pPr>
              <w:rPr>
                <w:sz w:val="24"/>
              </w:rPr>
            </w:pPr>
            <w:r>
              <w:rPr>
                <w:sz w:val="24"/>
              </w:rPr>
              <w:t>制造商</w:t>
            </w:r>
          </w:p>
        </w:tc>
        <w:tc>
          <w:tcPr>
            <w:tcW w:w="980" w:type="dxa"/>
            <w:vAlign w:val="center"/>
          </w:tcPr>
          <w:p w14:paraId="3D9DF3A4">
            <w:pPr>
              <w:jc w:val="center"/>
              <w:rPr>
                <w:sz w:val="24"/>
              </w:rPr>
            </w:pPr>
          </w:p>
        </w:tc>
        <w:tc>
          <w:tcPr>
            <w:tcW w:w="2181" w:type="dxa"/>
            <w:vAlign w:val="center"/>
          </w:tcPr>
          <w:p w14:paraId="6F98A368">
            <w:pPr>
              <w:jc w:val="center"/>
              <w:rPr>
                <w:sz w:val="24"/>
              </w:rPr>
            </w:pPr>
          </w:p>
        </w:tc>
        <w:tc>
          <w:tcPr>
            <w:tcW w:w="1980" w:type="dxa"/>
            <w:vAlign w:val="center"/>
          </w:tcPr>
          <w:p w14:paraId="4DC1BBE6">
            <w:pPr>
              <w:rPr>
                <w:sz w:val="24"/>
              </w:rPr>
            </w:pPr>
          </w:p>
        </w:tc>
      </w:tr>
      <w:tr w14:paraId="04395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1CA51B89">
            <w:pPr>
              <w:jc w:val="center"/>
              <w:rPr>
                <w:sz w:val="24"/>
              </w:rPr>
            </w:pPr>
            <w:r>
              <w:rPr>
                <w:sz w:val="24"/>
              </w:rPr>
              <w:t>4）</w:t>
            </w:r>
          </w:p>
        </w:tc>
        <w:tc>
          <w:tcPr>
            <w:tcW w:w="3075" w:type="dxa"/>
            <w:vAlign w:val="center"/>
          </w:tcPr>
          <w:p w14:paraId="051E1830">
            <w:pPr>
              <w:rPr>
                <w:sz w:val="24"/>
              </w:rPr>
            </w:pPr>
            <w:r>
              <w:rPr>
                <w:sz w:val="24"/>
              </w:rPr>
              <w:t>进口尺寸</w:t>
            </w:r>
          </w:p>
        </w:tc>
        <w:tc>
          <w:tcPr>
            <w:tcW w:w="980" w:type="dxa"/>
            <w:vAlign w:val="center"/>
          </w:tcPr>
          <w:p w14:paraId="6E928C80">
            <w:pPr>
              <w:jc w:val="center"/>
              <w:rPr>
                <w:sz w:val="24"/>
              </w:rPr>
            </w:pPr>
          </w:p>
        </w:tc>
        <w:tc>
          <w:tcPr>
            <w:tcW w:w="2181" w:type="dxa"/>
            <w:vAlign w:val="center"/>
          </w:tcPr>
          <w:p w14:paraId="07250B01">
            <w:pPr>
              <w:jc w:val="center"/>
              <w:rPr>
                <w:sz w:val="24"/>
              </w:rPr>
            </w:pPr>
            <w:r>
              <w:rPr>
                <w:sz w:val="24"/>
              </w:rPr>
              <w:t>DN_PN_</w:t>
            </w:r>
          </w:p>
        </w:tc>
        <w:tc>
          <w:tcPr>
            <w:tcW w:w="1980" w:type="dxa"/>
            <w:vAlign w:val="center"/>
          </w:tcPr>
          <w:p w14:paraId="3323EC9F">
            <w:pPr>
              <w:rPr>
                <w:sz w:val="24"/>
              </w:rPr>
            </w:pPr>
          </w:p>
        </w:tc>
      </w:tr>
      <w:tr w14:paraId="5E75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2816BBD2">
            <w:pPr>
              <w:jc w:val="center"/>
              <w:rPr>
                <w:sz w:val="24"/>
              </w:rPr>
            </w:pPr>
            <w:r>
              <w:rPr>
                <w:sz w:val="24"/>
              </w:rPr>
              <w:t>5）</w:t>
            </w:r>
          </w:p>
        </w:tc>
        <w:tc>
          <w:tcPr>
            <w:tcW w:w="3075" w:type="dxa"/>
            <w:vAlign w:val="center"/>
          </w:tcPr>
          <w:p w14:paraId="0B302555">
            <w:pPr>
              <w:rPr>
                <w:sz w:val="24"/>
              </w:rPr>
            </w:pPr>
            <w:r>
              <w:rPr>
                <w:sz w:val="24"/>
              </w:rPr>
              <w:t>出口尺寸</w:t>
            </w:r>
          </w:p>
        </w:tc>
        <w:tc>
          <w:tcPr>
            <w:tcW w:w="980" w:type="dxa"/>
            <w:vAlign w:val="center"/>
          </w:tcPr>
          <w:p w14:paraId="5114F0A4">
            <w:pPr>
              <w:jc w:val="center"/>
              <w:rPr>
                <w:sz w:val="24"/>
              </w:rPr>
            </w:pPr>
          </w:p>
        </w:tc>
        <w:tc>
          <w:tcPr>
            <w:tcW w:w="2181" w:type="dxa"/>
            <w:vAlign w:val="center"/>
          </w:tcPr>
          <w:p w14:paraId="2B609759">
            <w:pPr>
              <w:jc w:val="center"/>
              <w:rPr>
                <w:sz w:val="24"/>
              </w:rPr>
            </w:pPr>
            <w:r>
              <w:rPr>
                <w:sz w:val="24"/>
              </w:rPr>
              <w:t>DN_PN_</w:t>
            </w:r>
          </w:p>
        </w:tc>
        <w:tc>
          <w:tcPr>
            <w:tcW w:w="1980" w:type="dxa"/>
            <w:vAlign w:val="center"/>
          </w:tcPr>
          <w:p w14:paraId="339B0E05">
            <w:pPr>
              <w:rPr>
                <w:sz w:val="24"/>
              </w:rPr>
            </w:pPr>
          </w:p>
        </w:tc>
      </w:tr>
      <w:tr w14:paraId="346E5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62178644">
            <w:pPr>
              <w:jc w:val="center"/>
              <w:rPr>
                <w:sz w:val="24"/>
              </w:rPr>
            </w:pPr>
            <w:r>
              <w:rPr>
                <w:sz w:val="24"/>
              </w:rPr>
              <w:t>6）</w:t>
            </w:r>
          </w:p>
        </w:tc>
        <w:tc>
          <w:tcPr>
            <w:tcW w:w="3075" w:type="dxa"/>
            <w:vAlign w:val="center"/>
          </w:tcPr>
          <w:p w14:paraId="3B86BB2A">
            <w:pPr>
              <w:rPr>
                <w:sz w:val="24"/>
              </w:rPr>
            </w:pPr>
            <w:r>
              <w:rPr>
                <w:sz w:val="24"/>
              </w:rPr>
              <w:t>额定容量</w:t>
            </w:r>
          </w:p>
        </w:tc>
        <w:tc>
          <w:tcPr>
            <w:tcW w:w="980" w:type="dxa"/>
            <w:vAlign w:val="center"/>
          </w:tcPr>
          <w:p w14:paraId="3AC719A4">
            <w:pPr>
              <w:jc w:val="center"/>
              <w:rPr>
                <w:sz w:val="24"/>
              </w:rPr>
            </w:pPr>
            <w:r>
              <w:rPr>
                <w:sz w:val="24"/>
              </w:rPr>
              <w:t>m</w:t>
            </w:r>
            <w:r>
              <w:rPr>
                <w:sz w:val="24"/>
                <w:vertAlign w:val="superscript"/>
              </w:rPr>
              <w:t>3</w:t>
            </w:r>
            <w:r>
              <w:rPr>
                <w:sz w:val="24"/>
              </w:rPr>
              <w:t>/h</w:t>
            </w:r>
          </w:p>
        </w:tc>
        <w:tc>
          <w:tcPr>
            <w:tcW w:w="2181" w:type="dxa"/>
            <w:vAlign w:val="center"/>
          </w:tcPr>
          <w:p w14:paraId="032F8B30">
            <w:pPr>
              <w:jc w:val="center"/>
              <w:rPr>
                <w:sz w:val="24"/>
              </w:rPr>
            </w:pPr>
          </w:p>
        </w:tc>
        <w:tc>
          <w:tcPr>
            <w:tcW w:w="1980" w:type="dxa"/>
            <w:vAlign w:val="center"/>
          </w:tcPr>
          <w:p w14:paraId="51FB6569">
            <w:pPr>
              <w:rPr>
                <w:sz w:val="24"/>
              </w:rPr>
            </w:pPr>
          </w:p>
        </w:tc>
      </w:tr>
      <w:tr w14:paraId="22CD2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08101E6C">
            <w:pPr>
              <w:jc w:val="center"/>
              <w:rPr>
                <w:sz w:val="24"/>
              </w:rPr>
            </w:pPr>
            <w:r>
              <w:rPr>
                <w:sz w:val="24"/>
              </w:rPr>
              <w:t>7）</w:t>
            </w:r>
          </w:p>
        </w:tc>
        <w:tc>
          <w:tcPr>
            <w:tcW w:w="3075" w:type="dxa"/>
            <w:vAlign w:val="center"/>
          </w:tcPr>
          <w:p w14:paraId="6D6BBB85">
            <w:pPr>
              <w:rPr>
                <w:sz w:val="24"/>
              </w:rPr>
            </w:pPr>
            <w:r>
              <w:rPr>
                <w:sz w:val="24"/>
              </w:rPr>
              <w:t>允许最高容量</w:t>
            </w:r>
          </w:p>
        </w:tc>
        <w:tc>
          <w:tcPr>
            <w:tcW w:w="980" w:type="dxa"/>
            <w:vAlign w:val="center"/>
          </w:tcPr>
          <w:p w14:paraId="5905D68D">
            <w:pPr>
              <w:jc w:val="center"/>
              <w:rPr>
                <w:sz w:val="24"/>
              </w:rPr>
            </w:pPr>
            <w:r>
              <w:rPr>
                <w:sz w:val="24"/>
              </w:rPr>
              <w:t>m</w:t>
            </w:r>
            <w:r>
              <w:rPr>
                <w:sz w:val="24"/>
                <w:vertAlign w:val="superscript"/>
              </w:rPr>
              <w:t>3</w:t>
            </w:r>
            <w:r>
              <w:rPr>
                <w:sz w:val="24"/>
              </w:rPr>
              <w:t>/h</w:t>
            </w:r>
          </w:p>
        </w:tc>
        <w:tc>
          <w:tcPr>
            <w:tcW w:w="2181" w:type="dxa"/>
            <w:vAlign w:val="center"/>
          </w:tcPr>
          <w:p w14:paraId="5004B52A">
            <w:pPr>
              <w:jc w:val="center"/>
              <w:rPr>
                <w:sz w:val="24"/>
              </w:rPr>
            </w:pPr>
          </w:p>
        </w:tc>
        <w:tc>
          <w:tcPr>
            <w:tcW w:w="1980" w:type="dxa"/>
            <w:vAlign w:val="center"/>
          </w:tcPr>
          <w:p w14:paraId="5FA6F335">
            <w:pPr>
              <w:rPr>
                <w:sz w:val="24"/>
              </w:rPr>
            </w:pPr>
          </w:p>
        </w:tc>
      </w:tr>
      <w:tr w14:paraId="10D9F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33890E5F">
            <w:pPr>
              <w:jc w:val="center"/>
              <w:rPr>
                <w:sz w:val="24"/>
              </w:rPr>
            </w:pPr>
            <w:r>
              <w:rPr>
                <w:sz w:val="24"/>
              </w:rPr>
              <w:t>8）</w:t>
            </w:r>
          </w:p>
        </w:tc>
        <w:tc>
          <w:tcPr>
            <w:tcW w:w="3075" w:type="dxa"/>
            <w:vAlign w:val="center"/>
          </w:tcPr>
          <w:p w14:paraId="2BF91593">
            <w:pPr>
              <w:rPr>
                <w:sz w:val="24"/>
              </w:rPr>
            </w:pPr>
            <w:r>
              <w:rPr>
                <w:sz w:val="24"/>
              </w:rPr>
              <w:t>允许最低容量</w:t>
            </w:r>
          </w:p>
        </w:tc>
        <w:tc>
          <w:tcPr>
            <w:tcW w:w="980" w:type="dxa"/>
            <w:vAlign w:val="center"/>
          </w:tcPr>
          <w:p w14:paraId="0DBD71B0">
            <w:pPr>
              <w:jc w:val="center"/>
              <w:rPr>
                <w:sz w:val="24"/>
              </w:rPr>
            </w:pPr>
            <w:r>
              <w:rPr>
                <w:sz w:val="24"/>
              </w:rPr>
              <w:t>m</w:t>
            </w:r>
            <w:r>
              <w:rPr>
                <w:sz w:val="24"/>
                <w:vertAlign w:val="superscript"/>
              </w:rPr>
              <w:t>3</w:t>
            </w:r>
            <w:r>
              <w:rPr>
                <w:sz w:val="24"/>
              </w:rPr>
              <w:t>/h</w:t>
            </w:r>
          </w:p>
        </w:tc>
        <w:tc>
          <w:tcPr>
            <w:tcW w:w="2181" w:type="dxa"/>
            <w:vAlign w:val="center"/>
          </w:tcPr>
          <w:p w14:paraId="37BF12C7">
            <w:pPr>
              <w:jc w:val="center"/>
              <w:rPr>
                <w:sz w:val="24"/>
              </w:rPr>
            </w:pPr>
          </w:p>
        </w:tc>
        <w:tc>
          <w:tcPr>
            <w:tcW w:w="1980" w:type="dxa"/>
            <w:vAlign w:val="center"/>
          </w:tcPr>
          <w:p w14:paraId="38402BB8">
            <w:pPr>
              <w:rPr>
                <w:sz w:val="24"/>
              </w:rPr>
            </w:pPr>
          </w:p>
        </w:tc>
      </w:tr>
      <w:tr w14:paraId="09663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1558A8C5">
            <w:pPr>
              <w:jc w:val="center"/>
              <w:rPr>
                <w:sz w:val="24"/>
              </w:rPr>
            </w:pPr>
            <w:r>
              <w:rPr>
                <w:sz w:val="24"/>
              </w:rPr>
              <w:t>9）</w:t>
            </w:r>
          </w:p>
        </w:tc>
        <w:tc>
          <w:tcPr>
            <w:tcW w:w="3075" w:type="dxa"/>
            <w:vAlign w:val="center"/>
          </w:tcPr>
          <w:p w14:paraId="054F4E15">
            <w:pPr>
              <w:rPr>
                <w:sz w:val="24"/>
              </w:rPr>
            </w:pPr>
            <w:r>
              <w:rPr>
                <w:sz w:val="24"/>
              </w:rPr>
              <w:t>扬程</w:t>
            </w:r>
          </w:p>
        </w:tc>
        <w:tc>
          <w:tcPr>
            <w:tcW w:w="980" w:type="dxa"/>
            <w:vAlign w:val="center"/>
          </w:tcPr>
          <w:p w14:paraId="4E733E2A">
            <w:pPr>
              <w:jc w:val="center"/>
              <w:rPr>
                <w:sz w:val="24"/>
              </w:rPr>
            </w:pPr>
            <w:r>
              <w:rPr>
                <w:sz w:val="24"/>
              </w:rPr>
              <w:t>mH</w:t>
            </w:r>
            <w:r>
              <w:rPr>
                <w:sz w:val="24"/>
                <w:vertAlign w:val="subscript"/>
              </w:rPr>
              <w:t>2</w:t>
            </w:r>
            <w:r>
              <w:rPr>
                <w:sz w:val="24"/>
              </w:rPr>
              <w:t>O</w:t>
            </w:r>
          </w:p>
        </w:tc>
        <w:tc>
          <w:tcPr>
            <w:tcW w:w="2181" w:type="dxa"/>
            <w:vAlign w:val="center"/>
          </w:tcPr>
          <w:p w14:paraId="3624B67D">
            <w:pPr>
              <w:jc w:val="center"/>
              <w:rPr>
                <w:sz w:val="24"/>
              </w:rPr>
            </w:pPr>
          </w:p>
        </w:tc>
        <w:tc>
          <w:tcPr>
            <w:tcW w:w="1980" w:type="dxa"/>
            <w:vAlign w:val="center"/>
          </w:tcPr>
          <w:p w14:paraId="39799C19">
            <w:pPr>
              <w:rPr>
                <w:sz w:val="24"/>
              </w:rPr>
            </w:pPr>
          </w:p>
        </w:tc>
      </w:tr>
      <w:tr w14:paraId="6550E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317AB9E9">
            <w:pPr>
              <w:jc w:val="center"/>
              <w:rPr>
                <w:sz w:val="24"/>
              </w:rPr>
            </w:pPr>
            <w:r>
              <w:rPr>
                <w:sz w:val="24"/>
              </w:rPr>
              <w:t>10）</w:t>
            </w:r>
          </w:p>
        </w:tc>
        <w:tc>
          <w:tcPr>
            <w:tcW w:w="3075" w:type="dxa"/>
            <w:vAlign w:val="center"/>
          </w:tcPr>
          <w:p w14:paraId="4C3AED32">
            <w:pPr>
              <w:rPr>
                <w:sz w:val="24"/>
              </w:rPr>
            </w:pPr>
            <w:r>
              <w:rPr>
                <w:sz w:val="24"/>
              </w:rPr>
              <w:t>吸上高度</w:t>
            </w:r>
          </w:p>
        </w:tc>
        <w:tc>
          <w:tcPr>
            <w:tcW w:w="980" w:type="dxa"/>
            <w:vAlign w:val="center"/>
          </w:tcPr>
          <w:p w14:paraId="0BAA70EF">
            <w:pPr>
              <w:jc w:val="center"/>
              <w:rPr>
                <w:sz w:val="24"/>
              </w:rPr>
            </w:pPr>
            <w:r>
              <w:rPr>
                <w:sz w:val="24"/>
              </w:rPr>
              <w:t>m</w:t>
            </w:r>
          </w:p>
        </w:tc>
        <w:tc>
          <w:tcPr>
            <w:tcW w:w="2181" w:type="dxa"/>
            <w:vAlign w:val="center"/>
          </w:tcPr>
          <w:p w14:paraId="24BB252B">
            <w:pPr>
              <w:jc w:val="center"/>
              <w:rPr>
                <w:sz w:val="24"/>
              </w:rPr>
            </w:pPr>
          </w:p>
        </w:tc>
        <w:tc>
          <w:tcPr>
            <w:tcW w:w="1980" w:type="dxa"/>
            <w:vAlign w:val="center"/>
          </w:tcPr>
          <w:p w14:paraId="3A8D99C5">
            <w:pPr>
              <w:rPr>
                <w:sz w:val="24"/>
              </w:rPr>
            </w:pPr>
          </w:p>
        </w:tc>
      </w:tr>
      <w:tr w14:paraId="47AB9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6BF12025">
            <w:pPr>
              <w:jc w:val="center"/>
              <w:rPr>
                <w:sz w:val="24"/>
              </w:rPr>
            </w:pPr>
            <w:r>
              <w:rPr>
                <w:sz w:val="24"/>
              </w:rPr>
              <w:t>11）</w:t>
            </w:r>
          </w:p>
        </w:tc>
        <w:tc>
          <w:tcPr>
            <w:tcW w:w="3075" w:type="dxa"/>
            <w:vAlign w:val="center"/>
          </w:tcPr>
          <w:p w14:paraId="1C6B0C07">
            <w:pPr>
              <w:rPr>
                <w:sz w:val="24"/>
              </w:rPr>
            </w:pPr>
            <w:r>
              <w:rPr>
                <w:sz w:val="24"/>
              </w:rPr>
              <w:t>效率</w:t>
            </w:r>
          </w:p>
        </w:tc>
        <w:tc>
          <w:tcPr>
            <w:tcW w:w="980" w:type="dxa"/>
            <w:vAlign w:val="center"/>
          </w:tcPr>
          <w:p w14:paraId="51B92143">
            <w:pPr>
              <w:jc w:val="center"/>
              <w:rPr>
                <w:sz w:val="24"/>
              </w:rPr>
            </w:pPr>
            <w:r>
              <w:rPr>
                <w:sz w:val="24"/>
              </w:rPr>
              <w:t>%</w:t>
            </w:r>
          </w:p>
        </w:tc>
        <w:tc>
          <w:tcPr>
            <w:tcW w:w="2181" w:type="dxa"/>
            <w:vAlign w:val="center"/>
          </w:tcPr>
          <w:p w14:paraId="463DF46F">
            <w:pPr>
              <w:jc w:val="center"/>
              <w:rPr>
                <w:sz w:val="24"/>
              </w:rPr>
            </w:pPr>
          </w:p>
        </w:tc>
        <w:tc>
          <w:tcPr>
            <w:tcW w:w="1980" w:type="dxa"/>
            <w:vAlign w:val="center"/>
          </w:tcPr>
          <w:p w14:paraId="51D73225">
            <w:pPr>
              <w:rPr>
                <w:sz w:val="24"/>
              </w:rPr>
            </w:pPr>
          </w:p>
        </w:tc>
      </w:tr>
      <w:tr w14:paraId="2134E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1DD5159D">
            <w:pPr>
              <w:jc w:val="center"/>
              <w:rPr>
                <w:sz w:val="24"/>
              </w:rPr>
            </w:pPr>
            <w:r>
              <w:rPr>
                <w:sz w:val="24"/>
              </w:rPr>
              <w:t>12）</w:t>
            </w:r>
          </w:p>
        </w:tc>
        <w:tc>
          <w:tcPr>
            <w:tcW w:w="3075" w:type="dxa"/>
            <w:vAlign w:val="center"/>
          </w:tcPr>
          <w:p w14:paraId="12AADD16">
            <w:pPr>
              <w:rPr>
                <w:sz w:val="24"/>
              </w:rPr>
            </w:pPr>
            <w:r>
              <w:rPr>
                <w:sz w:val="24"/>
              </w:rPr>
              <w:t>叶轮尺寸</w:t>
            </w:r>
          </w:p>
        </w:tc>
        <w:tc>
          <w:tcPr>
            <w:tcW w:w="980" w:type="dxa"/>
            <w:vAlign w:val="center"/>
          </w:tcPr>
          <w:p w14:paraId="3FF05F8C">
            <w:pPr>
              <w:jc w:val="center"/>
              <w:rPr>
                <w:sz w:val="24"/>
              </w:rPr>
            </w:pPr>
            <w:r>
              <w:rPr>
                <w:sz w:val="24"/>
              </w:rPr>
              <w:t>mm</w:t>
            </w:r>
          </w:p>
        </w:tc>
        <w:tc>
          <w:tcPr>
            <w:tcW w:w="2181" w:type="dxa"/>
            <w:vAlign w:val="center"/>
          </w:tcPr>
          <w:p w14:paraId="038E4D70">
            <w:pPr>
              <w:jc w:val="center"/>
              <w:rPr>
                <w:sz w:val="24"/>
              </w:rPr>
            </w:pPr>
          </w:p>
        </w:tc>
        <w:tc>
          <w:tcPr>
            <w:tcW w:w="1980" w:type="dxa"/>
            <w:vAlign w:val="center"/>
          </w:tcPr>
          <w:p w14:paraId="053D716C">
            <w:pPr>
              <w:rPr>
                <w:sz w:val="24"/>
              </w:rPr>
            </w:pPr>
          </w:p>
        </w:tc>
      </w:tr>
      <w:tr w14:paraId="65130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052ADE52">
            <w:pPr>
              <w:jc w:val="center"/>
              <w:rPr>
                <w:sz w:val="24"/>
              </w:rPr>
            </w:pPr>
            <w:r>
              <w:rPr>
                <w:sz w:val="24"/>
              </w:rPr>
              <w:t>13）</w:t>
            </w:r>
          </w:p>
        </w:tc>
        <w:tc>
          <w:tcPr>
            <w:tcW w:w="3075" w:type="dxa"/>
            <w:vAlign w:val="center"/>
          </w:tcPr>
          <w:p w14:paraId="589FAB48">
            <w:pPr>
              <w:rPr>
                <w:sz w:val="24"/>
              </w:rPr>
            </w:pPr>
            <w:r>
              <w:rPr>
                <w:sz w:val="24"/>
              </w:rPr>
              <w:t>轴承构造</w:t>
            </w:r>
          </w:p>
        </w:tc>
        <w:tc>
          <w:tcPr>
            <w:tcW w:w="980" w:type="dxa"/>
            <w:vAlign w:val="center"/>
          </w:tcPr>
          <w:p w14:paraId="007ACB8B">
            <w:pPr>
              <w:jc w:val="center"/>
              <w:rPr>
                <w:sz w:val="24"/>
              </w:rPr>
            </w:pPr>
          </w:p>
        </w:tc>
        <w:tc>
          <w:tcPr>
            <w:tcW w:w="2181" w:type="dxa"/>
            <w:vAlign w:val="center"/>
          </w:tcPr>
          <w:p w14:paraId="01DF3392">
            <w:pPr>
              <w:jc w:val="center"/>
              <w:rPr>
                <w:sz w:val="24"/>
              </w:rPr>
            </w:pPr>
          </w:p>
        </w:tc>
        <w:tc>
          <w:tcPr>
            <w:tcW w:w="1980" w:type="dxa"/>
            <w:vAlign w:val="center"/>
          </w:tcPr>
          <w:p w14:paraId="6ACA11A0">
            <w:pPr>
              <w:rPr>
                <w:sz w:val="24"/>
              </w:rPr>
            </w:pPr>
          </w:p>
        </w:tc>
      </w:tr>
      <w:tr w14:paraId="13D56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25BB2735">
            <w:pPr>
              <w:jc w:val="center"/>
              <w:rPr>
                <w:sz w:val="24"/>
              </w:rPr>
            </w:pPr>
            <w:r>
              <w:rPr>
                <w:sz w:val="24"/>
              </w:rPr>
              <w:t>14）</w:t>
            </w:r>
          </w:p>
        </w:tc>
        <w:tc>
          <w:tcPr>
            <w:tcW w:w="3075" w:type="dxa"/>
            <w:vAlign w:val="center"/>
          </w:tcPr>
          <w:p w14:paraId="17DBE024">
            <w:pPr>
              <w:rPr>
                <w:sz w:val="24"/>
              </w:rPr>
            </w:pPr>
            <w:r>
              <w:rPr>
                <w:sz w:val="24"/>
              </w:rPr>
              <w:t>材质</w:t>
            </w:r>
          </w:p>
        </w:tc>
        <w:tc>
          <w:tcPr>
            <w:tcW w:w="980" w:type="dxa"/>
            <w:vAlign w:val="center"/>
          </w:tcPr>
          <w:p w14:paraId="69328E48">
            <w:pPr>
              <w:jc w:val="center"/>
              <w:rPr>
                <w:sz w:val="24"/>
              </w:rPr>
            </w:pPr>
          </w:p>
        </w:tc>
        <w:tc>
          <w:tcPr>
            <w:tcW w:w="2181" w:type="dxa"/>
            <w:vAlign w:val="center"/>
          </w:tcPr>
          <w:p w14:paraId="53894BC1">
            <w:pPr>
              <w:jc w:val="center"/>
              <w:rPr>
                <w:sz w:val="24"/>
              </w:rPr>
            </w:pPr>
          </w:p>
        </w:tc>
        <w:tc>
          <w:tcPr>
            <w:tcW w:w="1980" w:type="dxa"/>
            <w:vAlign w:val="center"/>
          </w:tcPr>
          <w:p w14:paraId="552BFEA8">
            <w:pPr>
              <w:rPr>
                <w:sz w:val="24"/>
              </w:rPr>
            </w:pPr>
          </w:p>
        </w:tc>
      </w:tr>
      <w:tr w14:paraId="58EF2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7BFDD5A2">
            <w:pPr>
              <w:jc w:val="center"/>
              <w:rPr>
                <w:sz w:val="24"/>
              </w:rPr>
            </w:pPr>
          </w:p>
        </w:tc>
        <w:tc>
          <w:tcPr>
            <w:tcW w:w="3075" w:type="dxa"/>
            <w:vAlign w:val="center"/>
          </w:tcPr>
          <w:p w14:paraId="53F9A355">
            <w:pPr>
              <w:rPr>
                <w:sz w:val="24"/>
              </w:rPr>
            </w:pPr>
            <w:r>
              <w:rPr>
                <w:sz w:val="24"/>
              </w:rPr>
              <w:t>轴</w:t>
            </w:r>
          </w:p>
        </w:tc>
        <w:tc>
          <w:tcPr>
            <w:tcW w:w="980" w:type="dxa"/>
            <w:vAlign w:val="center"/>
          </w:tcPr>
          <w:p w14:paraId="2AFBDAE8">
            <w:pPr>
              <w:rPr>
                <w:sz w:val="24"/>
              </w:rPr>
            </w:pPr>
          </w:p>
        </w:tc>
        <w:tc>
          <w:tcPr>
            <w:tcW w:w="2181" w:type="dxa"/>
            <w:vAlign w:val="center"/>
          </w:tcPr>
          <w:p w14:paraId="1B09C6C2">
            <w:pPr>
              <w:rPr>
                <w:sz w:val="24"/>
              </w:rPr>
            </w:pPr>
          </w:p>
        </w:tc>
        <w:tc>
          <w:tcPr>
            <w:tcW w:w="1980" w:type="dxa"/>
            <w:vAlign w:val="center"/>
          </w:tcPr>
          <w:p w14:paraId="611AB719">
            <w:pPr>
              <w:rPr>
                <w:sz w:val="24"/>
              </w:rPr>
            </w:pPr>
          </w:p>
        </w:tc>
      </w:tr>
      <w:tr w14:paraId="6D3B9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69405ADC">
            <w:pPr>
              <w:jc w:val="center"/>
              <w:rPr>
                <w:sz w:val="24"/>
              </w:rPr>
            </w:pPr>
          </w:p>
        </w:tc>
        <w:tc>
          <w:tcPr>
            <w:tcW w:w="3075" w:type="dxa"/>
            <w:vAlign w:val="center"/>
          </w:tcPr>
          <w:p w14:paraId="64EA87E1">
            <w:pPr>
              <w:rPr>
                <w:sz w:val="24"/>
              </w:rPr>
            </w:pPr>
            <w:r>
              <w:rPr>
                <w:sz w:val="24"/>
              </w:rPr>
              <w:t>泵壳</w:t>
            </w:r>
          </w:p>
        </w:tc>
        <w:tc>
          <w:tcPr>
            <w:tcW w:w="980" w:type="dxa"/>
            <w:vAlign w:val="center"/>
          </w:tcPr>
          <w:p w14:paraId="146BBA67">
            <w:pPr>
              <w:rPr>
                <w:sz w:val="24"/>
              </w:rPr>
            </w:pPr>
          </w:p>
        </w:tc>
        <w:tc>
          <w:tcPr>
            <w:tcW w:w="2181" w:type="dxa"/>
            <w:vAlign w:val="center"/>
          </w:tcPr>
          <w:p w14:paraId="03DAB7F8">
            <w:pPr>
              <w:rPr>
                <w:sz w:val="24"/>
              </w:rPr>
            </w:pPr>
          </w:p>
        </w:tc>
        <w:tc>
          <w:tcPr>
            <w:tcW w:w="1980" w:type="dxa"/>
            <w:vAlign w:val="center"/>
          </w:tcPr>
          <w:p w14:paraId="78D0618F">
            <w:pPr>
              <w:rPr>
                <w:sz w:val="24"/>
              </w:rPr>
            </w:pPr>
          </w:p>
        </w:tc>
      </w:tr>
      <w:tr w14:paraId="0022E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22BD848A">
            <w:pPr>
              <w:jc w:val="center"/>
              <w:rPr>
                <w:sz w:val="24"/>
              </w:rPr>
            </w:pPr>
          </w:p>
        </w:tc>
        <w:tc>
          <w:tcPr>
            <w:tcW w:w="3075" w:type="dxa"/>
            <w:vAlign w:val="center"/>
          </w:tcPr>
          <w:p w14:paraId="5B925E99">
            <w:pPr>
              <w:rPr>
                <w:sz w:val="24"/>
              </w:rPr>
            </w:pPr>
            <w:r>
              <w:rPr>
                <w:sz w:val="24"/>
              </w:rPr>
              <w:t>叶轮</w:t>
            </w:r>
          </w:p>
        </w:tc>
        <w:tc>
          <w:tcPr>
            <w:tcW w:w="980" w:type="dxa"/>
            <w:vAlign w:val="center"/>
          </w:tcPr>
          <w:p w14:paraId="194403D4">
            <w:pPr>
              <w:rPr>
                <w:sz w:val="24"/>
              </w:rPr>
            </w:pPr>
          </w:p>
        </w:tc>
        <w:tc>
          <w:tcPr>
            <w:tcW w:w="2181" w:type="dxa"/>
            <w:vAlign w:val="center"/>
          </w:tcPr>
          <w:p w14:paraId="6153933C">
            <w:pPr>
              <w:rPr>
                <w:sz w:val="24"/>
              </w:rPr>
            </w:pPr>
          </w:p>
        </w:tc>
        <w:tc>
          <w:tcPr>
            <w:tcW w:w="1980" w:type="dxa"/>
            <w:vAlign w:val="center"/>
          </w:tcPr>
          <w:p w14:paraId="5E445FFA">
            <w:pPr>
              <w:rPr>
                <w:sz w:val="24"/>
              </w:rPr>
            </w:pPr>
          </w:p>
        </w:tc>
      </w:tr>
      <w:tr w14:paraId="04DC3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56AB2333">
            <w:pPr>
              <w:jc w:val="center"/>
              <w:rPr>
                <w:sz w:val="24"/>
              </w:rPr>
            </w:pPr>
            <w:r>
              <w:rPr>
                <w:sz w:val="24"/>
              </w:rPr>
              <w:t>15）</w:t>
            </w:r>
          </w:p>
        </w:tc>
        <w:tc>
          <w:tcPr>
            <w:tcW w:w="3075" w:type="dxa"/>
            <w:vAlign w:val="center"/>
          </w:tcPr>
          <w:p w14:paraId="7E723703">
            <w:pPr>
              <w:rPr>
                <w:sz w:val="24"/>
              </w:rPr>
            </w:pPr>
            <w:r>
              <w:rPr>
                <w:sz w:val="24"/>
              </w:rPr>
              <w:t>轴承支架</w:t>
            </w:r>
          </w:p>
        </w:tc>
        <w:tc>
          <w:tcPr>
            <w:tcW w:w="980" w:type="dxa"/>
            <w:vAlign w:val="center"/>
          </w:tcPr>
          <w:p w14:paraId="7EB5745C">
            <w:pPr>
              <w:rPr>
                <w:sz w:val="24"/>
              </w:rPr>
            </w:pPr>
          </w:p>
        </w:tc>
        <w:tc>
          <w:tcPr>
            <w:tcW w:w="2181" w:type="dxa"/>
            <w:vAlign w:val="center"/>
          </w:tcPr>
          <w:p w14:paraId="123DDA72">
            <w:pPr>
              <w:rPr>
                <w:sz w:val="24"/>
              </w:rPr>
            </w:pPr>
          </w:p>
        </w:tc>
        <w:tc>
          <w:tcPr>
            <w:tcW w:w="1980" w:type="dxa"/>
            <w:vAlign w:val="center"/>
          </w:tcPr>
          <w:p w14:paraId="69F205FA">
            <w:pPr>
              <w:rPr>
                <w:sz w:val="24"/>
              </w:rPr>
            </w:pPr>
          </w:p>
        </w:tc>
      </w:tr>
      <w:tr w14:paraId="124BD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0FDE15B6">
            <w:pPr>
              <w:jc w:val="center"/>
              <w:rPr>
                <w:sz w:val="24"/>
              </w:rPr>
            </w:pPr>
            <w:r>
              <w:rPr>
                <w:sz w:val="24"/>
              </w:rPr>
              <w:t>16）</w:t>
            </w:r>
          </w:p>
        </w:tc>
        <w:tc>
          <w:tcPr>
            <w:tcW w:w="3075" w:type="dxa"/>
            <w:vAlign w:val="center"/>
          </w:tcPr>
          <w:p w14:paraId="55F3A010">
            <w:pPr>
              <w:rPr>
                <w:sz w:val="24"/>
              </w:rPr>
            </w:pPr>
            <w:r>
              <w:rPr>
                <w:sz w:val="24"/>
              </w:rPr>
              <w:t>轴封型式</w:t>
            </w:r>
          </w:p>
        </w:tc>
        <w:tc>
          <w:tcPr>
            <w:tcW w:w="980" w:type="dxa"/>
            <w:vAlign w:val="center"/>
          </w:tcPr>
          <w:p w14:paraId="7E506172">
            <w:pPr>
              <w:rPr>
                <w:sz w:val="24"/>
              </w:rPr>
            </w:pPr>
          </w:p>
        </w:tc>
        <w:tc>
          <w:tcPr>
            <w:tcW w:w="2181" w:type="dxa"/>
            <w:vAlign w:val="center"/>
          </w:tcPr>
          <w:p w14:paraId="6CB7583C">
            <w:pPr>
              <w:rPr>
                <w:sz w:val="24"/>
              </w:rPr>
            </w:pPr>
          </w:p>
        </w:tc>
        <w:tc>
          <w:tcPr>
            <w:tcW w:w="1980" w:type="dxa"/>
            <w:vAlign w:val="center"/>
          </w:tcPr>
          <w:p w14:paraId="50C0DF85">
            <w:pPr>
              <w:rPr>
                <w:sz w:val="24"/>
              </w:rPr>
            </w:pPr>
          </w:p>
        </w:tc>
      </w:tr>
      <w:tr w14:paraId="371BD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02727B8D">
            <w:pPr>
              <w:jc w:val="center"/>
              <w:rPr>
                <w:sz w:val="24"/>
              </w:rPr>
            </w:pPr>
            <w:r>
              <w:rPr>
                <w:sz w:val="24"/>
              </w:rPr>
              <w:t>17）</w:t>
            </w:r>
          </w:p>
        </w:tc>
        <w:tc>
          <w:tcPr>
            <w:tcW w:w="3075" w:type="dxa"/>
            <w:vAlign w:val="center"/>
          </w:tcPr>
          <w:p w14:paraId="7CFA76A8">
            <w:pPr>
              <w:rPr>
                <w:sz w:val="24"/>
              </w:rPr>
            </w:pPr>
            <w:r>
              <w:rPr>
                <w:sz w:val="24"/>
              </w:rPr>
              <w:t>设备总重</w:t>
            </w:r>
          </w:p>
        </w:tc>
        <w:tc>
          <w:tcPr>
            <w:tcW w:w="980" w:type="dxa"/>
            <w:vAlign w:val="center"/>
          </w:tcPr>
          <w:p w14:paraId="2FA71235">
            <w:pPr>
              <w:jc w:val="center"/>
              <w:rPr>
                <w:sz w:val="24"/>
              </w:rPr>
            </w:pPr>
            <w:r>
              <w:rPr>
                <w:sz w:val="24"/>
              </w:rPr>
              <w:t>t</w:t>
            </w:r>
          </w:p>
        </w:tc>
        <w:tc>
          <w:tcPr>
            <w:tcW w:w="2181" w:type="dxa"/>
            <w:vAlign w:val="center"/>
          </w:tcPr>
          <w:p w14:paraId="37723985">
            <w:pPr>
              <w:rPr>
                <w:sz w:val="24"/>
              </w:rPr>
            </w:pPr>
          </w:p>
        </w:tc>
        <w:tc>
          <w:tcPr>
            <w:tcW w:w="1980" w:type="dxa"/>
            <w:vAlign w:val="center"/>
          </w:tcPr>
          <w:p w14:paraId="34157AFC">
            <w:pPr>
              <w:rPr>
                <w:sz w:val="24"/>
              </w:rPr>
            </w:pPr>
          </w:p>
        </w:tc>
      </w:tr>
      <w:tr w14:paraId="3C8C3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42F85A73">
            <w:pPr>
              <w:jc w:val="center"/>
              <w:rPr>
                <w:sz w:val="24"/>
              </w:rPr>
            </w:pPr>
            <w:r>
              <w:rPr>
                <w:sz w:val="24"/>
              </w:rPr>
              <w:t>18）</w:t>
            </w:r>
          </w:p>
        </w:tc>
        <w:tc>
          <w:tcPr>
            <w:tcW w:w="3075" w:type="dxa"/>
            <w:vAlign w:val="center"/>
          </w:tcPr>
          <w:p w14:paraId="4CB2D780">
            <w:pPr>
              <w:rPr>
                <w:sz w:val="24"/>
              </w:rPr>
            </w:pPr>
            <w:r>
              <w:rPr>
                <w:sz w:val="24"/>
              </w:rPr>
              <w:t>电动机</w:t>
            </w:r>
          </w:p>
        </w:tc>
        <w:tc>
          <w:tcPr>
            <w:tcW w:w="980" w:type="dxa"/>
            <w:vAlign w:val="center"/>
          </w:tcPr>
          <w:p w14:paraId="04022EA8">
            <w:pPr>
              <w:jc w:val="center"/>
              <w:rPr>
                <w:sz w:val="24"/>
              </w:rPr>
            </w:pPr>
          </w:p>
        </w:tc>
        <w:tc>
          <w:tcPr>
            <w:tcW w:w="2181" w:type="dxa"/>
            <w:vAlign w:val="center"/>
          </w:tcPr>
          <w:p w14:paraId="62C49EBF">
            <w:pPr>
              <w:rPr>
                <w:sz w:val="24"/>
              </w:rPr>
            </w:pPr>
          </w:p>
        </w:tc>
        <w:tc>
          <w:tcPr>
            <w:tcW w:w="1980" w:type="dxa"/>
            <w:vAlign w:val="center"/>
          </w:tcPr>
          <w:p w14:paraId="2C0AFCAD">
            <w:pPr>
              <w:rPr>
                <w:sz w:val="24"/>
              </w:rPr>
            </w:pPr>
          </w:p>
        </w:tc>
      </w:tr>
      <w:tr w14:paraId="73C7D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698A3271">
            <w:pPr>
              <w:rPr>
                <w:sz w:val="24"/>
              </w:rPr>
            </w:pPr>
          </w:p>
        </w:tc>
        <w:tc>
          <w:tcPr>
            <w:tcW w:w="3075" w:type="dxa"/>
            <w:vAlign w:val="center"/>
          </w:tcPr>
          <w:p w14:paraId="75BE076B">
            <w:pPr>
              <w:rPr>
                <w:sz w:val="24"/>
              </w:rPr>
            </w:pPr>
            <w:r>
              <w:rPr>
                <w:sz w:val="24"/>
              </w:rPr>
              <w:t>型式</w:t>
            </w:r>
          </w:p>
        </w:tc>
        <w:tc>
          <w:tcPr>
            <w:tcW w:w="980" w:type="dxa"/>
            <w:vAlign w:val="center"/>
          </w:tcPr>
          <w:p w14:paraId="162F8311">
            <w:pPr>
              <w:jc w:val="center"/>
              <w:rPr>
                <w:sz w:val="24"/>
              </w:rPr>
            </w:pPr>
          </w:p>
        </w:tc>
        <w:tc>
          <w:tcPr>
            <w:tcW w:w="2181" w:type="dxa"/>
            <w:vAlign w:val="center"/>
          </w:tcPr>
          <w:p w14:paraId="37C3EBEF">
            <w:pPr>
              <w:rPr>
                <w:sz w:val="24"/>
              </w:rPr>
            </w:pPr>
          </w:p>
        </w:tc>
        <w:tc>
          <w:tcPr>
            <w:tcW w:w="1980" w:type="dxa"/>
            <w:vAlign w:val="center"/>
          </w:tcPr>
          <w:p w14:paraId="723EF19C">
            <w:pPr>
              <w:rPr>
                <w:sz w:val="24"/>
              </w:rPr>
            </w:pPr>
          </w:p>
        </w:tc>
      </w:tr>
      <w:tr w14:paraId="6C76B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5500DE86">
            <w:pPr>
              <w:rPr>
                <w:sz w:val="24"/>
              </w:rPr>
            </w:pPr>
          </w:p>
        </w:tc>
        <w:tc>
          <w:tcPr>
            <w:tcW w:w="3075" w:type="dxa"/>
            <w:vAlign w:val="center"/>
          </w:tcPr>
          <w:p w14:paraId="1D658AC8">
            <w:pPr>
              <w:rPr>
                <w:sz w:val="24"/>
              </w:rPr>
            </w:pPr>
            <w:r>
              <w:rPr>
                <w:sz w:val="24"/>
              </w:rPr>
              <w:t>功率</w:t>
            </w:r>
          </w:p>
        </w:tc>
        <w:tc>
          <w:tcPr>
            <w:tcW w:w="980" w:type="dxa"/>
            <w:vAlign w:val="center"/>
          </w:tcPr>
          <w:p w14:paraId="5B89D4CD">
            <w:pPr>
              <w:jc w:val="center"/>
              <w:rPr>
                <w:sz w:val="24"/>
              </w:rPr>
            </w:pPr>
            <w:r>
              <w:rPr>
                <w:sz w:val="24"/>
              </w:rPr>
              <w:t>kW</w:t>
            </w:r>
          </w:p>
        </w:tc>
        <w:tc>
          <w:tcPr>
            <w:tcW w:w="2181" w:type="dxa"/>
            <w:vAlign w:val="center"/>
          </w:tcPr>
          <w:p w14:paraId="51B59483">
            <w:pPr>
              <w:rPr>
                <w:sz w:val="24"/>
              </w:rPr>
            </w:pPr>
          </w:p>
        </w:tc>
        <w:tc>
          <w:tcPr>
            <w:tcW w:w="1980" w:type="dxa"/>
            <w:vAlign w:val="center"/>
          </w:tcPr>
          <w:p w14:paraId="3E0F4FD7">
            <w:pPr>
              <w:rPr>
                <w:sz w:val="24"/>
              </w:rPr>
            </w:pPr>
          </w:p>
        </w:tc>
      </w:tr>
      <w:tr w14:paraId="312C4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20F0264C">
            <w:pPr>
              <w:rPr>
                <w:sz w:val="24"/>
              </w:rPr>
            </w:pPr>
          </w:p>
        </w:tc>
        <w:tc>
          <w:tcPr>
            <w:tcW w:w="3075" w:type="dxa"/>
            <w:vAlign w:val="center"/>
          </w:tcPr>
          <w:p w14:paraId="37FA0528">
            <w:pPr>
              <w:rPr>
                <w:sz w:val="24"/>
              </w:rPr>
            </w:pPr>
            <w:r>
              <w:rPr>
                <w:sz w:val="24"/>
              </w:rPr>
              <w:t>电压</w:t>
            </w:r>
          </w:p>
        </w:tc>
        <w:tc>
          <w:tcPr>
            <w:tcW w:w="980" w:type="dxa"/>
            <w:vAlign w:val="center"/>
          </w:tcPr>
          <w:p w14:paraId="0DA49751">
            <w:pPr>
              <w:jc w:val="center"/>
              <w:rPr>
                <w:sz w:val="24"/>
              </w:rPr>
            </w:pPr>
            <w:r>
              <w:rPr>
                <w:sz w:val="24"/>
              </w:rPr>
              <w:t>V</w:t>
            </w:r>
          </w:p>
        </w:tc>
        <w:tc>
          <w:tcPr>
            <w:tcW w:w="2181" w:type="dxa"/>
            <w:vAlign w:val="center"/>
          </w:tcPr>
          <w:p w14:paraId="7E4DB259">
            <w:pPr>
              <w:rPr>
                <w:sz w:val="24"/>
              </w:rPr>
            </w:pPr>
          </w:p>
        </w:tc>
        <w:tc>
          <w:tcPr>
            <w:tcW w:w="1980" w:type="dxa"/>
            <w:vAlign w:val="center"/>
          </w:tcPr>
          <w:p w14:paraId="05BFFBD1">
            <w:pPr>
              <w:rPr>
                <w:sz w:val="24"/>
              </w:rPr>
            </w:pPr>
          </w:p>
        </w:tc>
      </w:tr>
      <w:tr w14:paraId="51382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09DD0E55">
            <w:pPr>
              <w:rPr>
                <w:sz w:val="24"/>
              </w:rPr>
            </w:pPr>
          </w:p>
        </w:tc>
        <w:tc>
          <w:tcPr>
            <w:tcW w:w="3075" w:type="dxa"/>
            <w:vAlign w:val="center"/>
          </w:tcPr>
          <w:p w14:paraId="007B8981">
            <w:pPr>
              <w:rPr>
                <w:sz w:val="24"/>
              </w:rPr>
            </w:pPr>
            <w:r>
              <w:rPr>
                <w:sz w:val="24"/>
              </w:rPr>
              <w:t>防护等级</w:t>
            </w:r>
          </w:p>
        </w:tc>
        <w:tc>
          <w:tcPr>
            <w:tcW w:w="980" w:type="dxa"/>
            <w:vAlign w:val="center"/>
          </w:tcPr>
          <w:p w14:paraId="1E56DD4D">
            <w:pPr>
              <w:rPr>
                <w:sz w:val="24"/>
              </w:rPr>
            </w:pPr>
          </w:p>
        </w:tc>
        <w:tc>
          <w:tcPr>
            <w:tcW w:w="2181" w:type="dxa"/>
            <w:vAlign w:val="center"/>
          </w:tcPr>
          <w:p w14:paraId="057498BC">
            <w:pPr>
              <w:rPr>
                <w:sz w:val="24"/>
              </w:rPr>
            </w:pPr>
          </w:p>
        </w:tc>
        <w:tc>
          <w:tcPr>
            <w:tcW w:w="1980" w:type="dxa"/>
            <w:vAlign w:val="center"/>
          </w:tcPr>
          <w:p w14:paraId="65142765">
            <w:pPr>
              <w:rPr>
                <w:sz w:val="24"/>
              </w:rPr>
            </w:pPr>
          </w:p>
        </w:tc>
      </w:tr>
      <w:tr w14:paraId="7AB00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733BA393">
            <w:pPr>
              <w:rPr>
                <w:sz w:val="24"/>
              </w:rPr>
            </w:pPr>
          </w:p>
        </w:tc>
        <w:tc>
          <w:tcPr>
            <w:tcW w:w="3075" w:type="dxa"/>
            <w:vAlign w:val="center"/>
          </w:tcPr>
          <w:p w14:paraId="51FF24AE">
            <w:pPr>
              <w:rPr>
                <w:sz w:val="24"/>
              </w:rPr>
            </w:pPr>
            <w:r>
              <w:rPr>
                <w:sz w:val="24"/>
              </w:rPr>
              <w:t>绝缘等级</w:t>
            </w:r>
          </w:p>
        </w:tc>
        <w:tc>
          <w:tcPr>
            <w:tcW w:w="980" w:type="dxa"/>
            <w:vAlign w:val="center"/>
          </w:tcPr>
          <w:p w14:paraId="442EFECD">
            <w:pPr>
              <w:rPr>
                <w:sz w:val="24"/>
              </w:rPr>
            </w:pPr>
          </w:p>
        </w:tc>
        <w:tc>
          <w:tcPr>
            <w:tcW w:w="2181" w:type="dxa"/>
            <w:vAlign w:val="center"/>
          </w:tcPr>
          <w:p w14:paraId="59F1E546">
            <w:pPr>
              <w:rPr>
                <w:sz w:val="24"/>
              </w:rPr>
            </w:pPr>
          </w:p>
        </w:tc>
        <w:tc>
          <w:tcPr>
            <w:tcW w:w="1980" w:type="dxa"/>
            <w:vAlign w:val="center"/>
          </w:tcPr>
          <w:p w14:paraId="2FF5905D">
            <w:pPr>
              <w:rPr>
                <w:sz w:val="24"/>
              </w:rPr>
            </w:pPr>
          </w:p>
        </w:tc>
      </w:tr>
      <w:tr w14:paraId="6EDF7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4D67283E">
            <w:pPr>
              <w:rPr>
                <w:sz w:val="24"/>
              </w:rPr>
            </w:pPr>
          </w:p>
        </w:tc>
        <w:tc>
          <w:tcPr>
            <w:tcW w:w="3075" w:type="dxa"/>
            <w:vAlign w:val="center"/>
          </w:tcPr>
          <w:p w14:paraId="097FA2ED">
            <w:pPr>
              <w:rPr>
                <w:sz w:val="24"/>
              </w:rPr>
            </w:pPr>
            <w:r>
              <w:rPr>
                <w:sz w:val="24"/>
              </w:rPr>
              <w:t>转速</w:t>
            </w:r>
          </w:p>
        </w:tc>
        <w:tc>
          <w:tcPr>
            <w:tcW w:w="980" w:type="dxa"/>
            <w:vAlign w:val="center"/>
          </w:tcPr>
          <w:p w14:paraId="009A0DC2">
            <w:pPr>
              <w:rPr>
                <w:sz w:val="24"/>
              </w:rPr>
            </w:pPr>
          </w:p>
        </w:tc>
        <w:tc>
          <w:tcPr>
            <w:tcW w:w="2181" w:type="dxa"/>
            <w:vAlign w:val="center"/>
          </w:tcPr>
          <w:p w14:paraId="310E6CAC">
            <w:pPr>
              <w:rPr>
                <w:sz w:val="24"/>
              </w:rPr>
            </w:pPr>
          </w:p>
        </w:tc>
        <w:tc>
          <w:tcPr>
            <w:tcW w:w="1980" w:type="dxa"/>
            <w:vAlign w:val="center"/>
          </w:tcPr>
          <w:p w14:paraId="116BC7DF">
            <w:pPr>
              <w:rPr>
                <w:sz w:val="24"/>
              </w:rPr>
            </w:pPr>
          </w:p>
        </w:tc>
      </w:tr>
      <w:tr w14:paraId="49D11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0EBD210B">
            <w:pPr>
              <w:rPr>
                <w:sz w:val="24"/>
              </w:rPr>
            </w:pPr>
          </w:p>
        </w:tc>
        <w:tc>
          <w:tcPr>
            <w:tcW w:w="3075" w:type="dxa"/>
            <w:vAlign w:val="center"/>
          </w:tcPr>
          <w:p w14:paraId="08A95820">
            <w:pPr>
              <w:rPr>
                <w:sz w:val="24"/>
              </w:rPr>
            </w:pPr>
            <w:r>
              <w:rPr>
                <w:sz w:val="24"/>
              </w:rPr>
              <w:t>外形尺寸</w:t>
            </w:r>
          </w:p>
        </w:tc>
        <w:tc>
          <w:tcPr>
            <w:tcW w:w="980" w:type="dxa"/>
            <w:vAlign w:val="center"/>
          </w:tcPr>
          <w:p w14:paraId="63A66EC8">
            <w:pPr>
              <w:rPr>
                <w:sz w:val="24"/>
              </w:rPr>
            </w:pPr>
          </w:p>
        </w:tc>
        <w:tc>
          <w:tcPr>
            <w:tcW w:w="2181" w:type="dxa"/>
            <w:vAlign w:val="center"/>
          </w:tcPr>
          <w:p w14:paraId="02F4E07A">
            <w:pPr>
              <w:rPr>
                <w:sz w:val="24"/>
              </w:rPr>
            </w:pPr>
          </w:p>
        </w:tc>
        <w:tc>
          <w:tcPr>
            <w:tcW w:w="1980" w:type="dxa"/>
            <w:vAlign w:val="center"/>
          </w:tcPr>
          <w:p w14:paraId="0754586E">
            <w:pPr>
              <w:rPr>
                <w:sz w:val="24"/>
              </w:rPr>
            </w:pPr>
          </w:p>
        </w:tc>
      </w:tr>
      <w:tr w14:paraId="6A200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75A9B5F5">
            <w:pPr>
              <w:rPr>
                <w:sz w:val="24"/>
              </w:rPr>
            </w:pPr>
          </w:p>
        </w:tc>
        <w:tc>
          <w:tcPr>
            <w:tcW w:w="3075" w:type="dxa"/>
            <w:vAlign w:val="center"/>
          </w:tcPr>
          <w:p w14:paraId="0AB669C0">
            <w:pPr>
              <w:rPr>
                <w:sz w:val="24"/>
              </w:rPr>
            </w:pPr>
            <w:r>
              <w:rPr>
                <w:sz w:val="24"/>
              </w:rPr>
              <w:t>电机重量</w:t>
            </w:r>
          </w:p>
        </w:tc>
        <w:tc>
          <w:tcPr>
            <w:tcW w:w="980" w:type="dxa"/>
            <w:vAlign w:val="center"/>
          </w:tcPr>
          <w:p w14:paraId="1303940A">
            <w:pPr>
              <w:jc w:val="center"/>
              <w:rPr>
                <w:sz w:val="24"/>
              </w:rPr>
            </w:pPr>
            <w:r>
              <w:rPr>
                <w:sz w:val="24"/>
              </w:rPr>
              <w:t>t</w:t>
            </w:r>
          </w:p>
        </w:tc>
        <w:tc>
          <w:tcPr>
            <w:tcW w:w="2181" w:type="dxa"/>
            <w:vAlign w:val="center"/>
          </w:tcPr>
          <w:p w14:paraId="0B52FA56">
            <w:pPr>
              <w:rPr>
                <w:sz w:val="24"/>
              </w:rPr>
            </w:pPr>
          </w:p>
        </w:tc>
        <w:tc>
          <w:tcPr>
            <w:tcW w:w="1980" w:type="dxa"/>
            <w:vAlign w:val="center"/>
          </w:tcPr>
          <w:p w14:paraId="095A5949">
            <w:pPr>
              <w:rPr>
                <w:sz w:val="24"/>
              </w:rPr>
            </w:pPr>
          </w:p>
        </w:tc>
      </w:tr>
      <w:tr w14:paraId="6054D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69BF67DD">
            <w:pPr>
              <w:rPr>
                <w:sz w:val="24"/>
              </w:rPr>
            </w:pPr>
          </w:p>
        </w:tc>
        <w:tc>
          <w:tcPr>
            <w:tcW w:w="3075" w:type="dxa"/>
            <w:vAlign w:val="center"/>
          </w:tcPr>
          <w:p w14:paraId="6F007D6C">
            <w:pPr>
              <w:rPr>
                <w:sz w:val="24"/>
              </w:rPr>
            </w:pPr>
          </w:p>
        </w:tc>
        <w:tc>
          <w:tcPr>
            <w:tcW w:w="980" w:type="dxa"/>
            <w:vAlign w:val="center"/>
          </w:tcPr>
          <w:p w14:paraId="00D886E8">
            <w:pPr>
              <w:jc w:val="center"/>
              <w:rPr>
                <w:sz w:val="24"/>
              </w:rPr>
            </w:pPr>
          </w:p>
        </w:tc>
        <w:tc>
          <w:tcPr>
            <w:tcW w:w="2181" w:type="dxa"/>
            <w:vAlign w:val="center"/>
          </w:tcPr>
          <w:p w14:paraId="0DBC30B3">
            <w:pPr>
              <w:rPr>
                <w:sz w:val="24"/>
              </w:rPr>
            </w:pPr>
          </w:p>
        </w:tc>
        <w:tc>
          <w:tcPr>
            <w:tcW w:w="1980" w:type="dxa"/>
            <w:vAlign w:val="center"/>
          </w:tcPr>
          <w:p w14:paraId="07A50246">
            <w:pPr>
              <w:rPr>
                <w:sz w:val="24"/>
              </w:rPr>
            </w:pPr>
          </w:p>
        </w:tc>
      </w:tr>
      <w:tr w14:paraId="30B43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327E8225">
            <w:pPr>
              <w:jc w:val="center"/>
              <w:rPr>
                <w:b/>
                <w:bCs/>
                <w:sz w:val="24"/>
              </w:rPr>
            </w:pPr>
            <w:r>
              <w:rPr>
                <w:b/>
                <w:bCs/>
                <w:sz w:val="24"/>
              </w:rPr>
              <w:t>7</w:t>
            </w:r>
          </w:p>
        </w:tc>
        <w:tc>
          <w:tcPr>
            <w:tcW w:w="8216" w:type="dxa"/>
            <w:gridSpan w:val="4"/>
            <w:vAlign w:val="center"/>
          </w:tcPr>
          <w:p w14:paraId="3A538222">
            <w:pPr>
              <w:rPr>
                <w:b/>
                <w:bCs/>
                <w:sz w:val="24"/>
              </w:rPr>
            </w:pPr>
            <w:r>
              <w:rPr>
                <w:b/>
                <w:bCs/>
                <w:sz w:val="24"/>
              </w:rPr>
              <w:t>地坑搅拌器</w:t>
            </w:r>
          </w:p>
        </w:tc>
      </w:tr>
      <w:tr w14:paraId="6AAE8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0BCDDCF1">
            <w:pPr>
              <w:jc w:val="center"/>
              <w:rPr>
                <w:sz w:val="24"/>
              </w:rPr>
            </w:pPr>
            <w:r>
              <w:rPr>
                <w:sz w:val="24"/>
              </w:rPr>
              <w:t>1）</w:t>
            </w:r>
          </w:p>
        </w:tc>
        <w:tc>
          <w:tcPr>
            <w:tcW w:w="3075" w:type="dxa"/>
          </w:tcPr>
          <w:p w14:paraId="73A1B921">
            <w:pPr>
              <w:rPr>
                <w:sz w:val="24"/>
              </w:rPr>
            </w:pPr>
            <w:r>
              <w:rPr>
                <w:sz w:val="24"/>
              </w:rPr>
              <w:t>型式</w:t>
            </w:r>
          </w:p>
        </w:tc>
        <w:tc>
          <w:tcPr>
            <w:tcW w:w="980" w:type="dxa"/>
          </w:tcPr>
          <w:p w14:paraId="1E480DF1">
            <w:pPr>
              <w:rPr>
                <w:sz w:val="24"/>
              </w:rPr>
            </w:pPr>
          </w:p>
        </w:tc>
        <w:tc>
          <w:tcPr>
            <w:tcW w:w="2181" w:type="dxa"/>
            <w:vAlign w:val="center"/>
          </w:tcPr>
          <w:p w14:paraId="4D4BA034">
            <w:pPr>
              <w:rPr>
                <w:sz w:val="24"/>
              </w:rPr>
            </w:pPr>
          </w:p>
        </w:tc>
        <w:tc>
          <w:tcPr>
            <w:tcW w:w="1980" w:type="dxa"/>
            <w:vAlign w:val="center"/>
          </w:tcPr>
          <w:p w14:paraId="694DD9EF">
            <w:pPr>
              <w:rPr>
                <w:sz w:val="24"/>
              </w:rPr>
            </w:pPr>
          </w:p>
        </w:tc>
      </w:tr>
      <w:tr w14:paraId="47DB2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447E21C1">
            <w:pPr>
              <w:jc w:val="center"/>
              <w:rPr>
                <w:sz w:val="24"/>
              </w:rPr>
            </w:pPr>
            <w:r>
              <w:rPr>
                <w:sz w:val="24"/>
              </w:rPr>
              <w:t>2）</w:t>
            </w:r>
          </w:p>
        </w:tc>
        <w:tc>
          <w:tcPr>
            <w:tcW w:w="3075" w:type="dxa"/>
          </w:tcPr>
          <w:p w14:paraId="35E1D4A3">
            <w:pPr>
              <w:rPr>
                <w:sz w:val="24"/>
              </w:rPr>
            </w:pPr>
            <w:r>
              <w:rPr>
                <w:sz w:val="24"/>
              </w:rPr>
              <w:t>转速</w:t>
            </w:r>
          </w:p>
        </w:tc>
        <w:tc>
          <w:tcPr>
            <w:tcW w:w="980" w:type="dxa"/>
          </w:tcPr>
          <w:p w14:paraId="33A73DCB">
            <w:pPr>
              <w:jc w:val="center"/>
              <w:rPr>
                <w:sz w:val="24"/>
              </w:rPr>
            </w:pPr>
            <w:r>
              <w:rPr>
                <w:sz w:val="24"/>
              </w:rPr>
              <w:t>rpm</w:t>
            </w:r>
          </w:p>
        </w:tc>
        <w:tc>
          <w:tcPr>
            <w:tcW w:w="2181" w:type="dxa"/>
            <w:vAlign w:val="center"/>
          </w:tcPr>
          <w:p w14:paraId="31FA60A6">
            <w:pPr>
              <w:rPr>
                <w:sz w:val="24"/>
              </w:rPr>
            </w:pPr>
          </w:p>
        </w:tc>
        <w:tc>
          <w:tcPr>
            <w:tcW w:w="1980" w:type="dxa"/>
            <w:vAlign w:val="center"/>
          </w:tcPr>
          <w:p w14:paraId="6D5A9A37">
            <w:pPr>
              <w:rPr>
                <w:sz w:val="24"/>
              </w:rPr>
            </w:pPr>
          </w:p>
        </w:tc>
      </w:tr>
      <w:tr w14:paraId="5AE62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3EA64EE4">
            <w:pPr>
              <w:jc w:val="center"/>
              <w:rPr>
                <w:sz w:val="24"/>
              </w:rPr>
            </w:pPr>
            <w:r>
              <w:rPr>
                <w:sz w:val="24"/>
              </w:rPr>
              <w:t>3）</w:t>
            </w:r>
          </w:p>
        </w:tc>
        <w:tc>
          <w:tcPr>
            <w:tcW w:w="3075" w:type="dxa"/>
          </w:tcPr>
          <w:p w14:paraId="0D2D5666">
            <w:pPr>
              <w:rPr>
                <w:sz w:val="24"/>
              </w:rPr>
            </w:pPr>
            <w:r>
              <w:rPr>
                <w:sz w:val="24"/>
              </w:rPr>
              <w:t>材质</w:t>
            </w:r>
          </w:p>
        </w:tc>
        <w:tc>
          <w:tcPr>
            <w:tcW w:w="980" w:type="dxa"/>
          </w:tcPr>
          <w:p w14:paraId="1F584B2B">
            <w:pPr>
              <w:jc w:val="center"/>
              <w:rPr>
                <w:sz w:val="24"/>
              </w:rPr>
            </w:pPr>
          </w:p>
        </w:tc>
        <w:tc>
          <w:tcPr>
            <w:tcW w:w="2181" w:type="dxa"/>
            <w:vAlign w:val="center"/>
          </w:tcPr>
          <w:p w14:paraId="1948685F">
            <w:pPr>
              <w:rPr>
                <w:sz w:val="24"/>
              </w:rPr>
            </w:pPr>
          </w:p>
        </w:tc>
        <w:tc>
          <w:tcPr>
            <w:tcW w:w="1980" w:type="dxa"/>
            <w:vAlign w:val="center"/>
          </w:tcPr>
          <w:p w14:paraId="09D8BD63">
            <w:pPr>
              <w:rPr>
                <w:sz w:val="24"/>
              </w:rPr>
            </w:pPr>
          </w:p>
        </w:tc>
      </w:tr>
      <w:tr w14:paraId="296CB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4B6393A5">
            <w:pPr>
              <w:jc w:val="center"/>
              <w:rPr>
                <w:sz w:val="24"/>
              </w:rPr>
            </w:pPr>
            <w:r>
              <w:rPr>
                <w:sz w:val="24"/>
              </w:rPr>
              <w:t>4）</w:t>
            </w:r>
          </w:p>
        </w:tc>
        <w:tc>
          <w:tcPr>
            <w:tcW w:w="3075" w:type="dxa"/>
          </w:tcPr>
          <w:p w14:paraId="46240A24">
            <w:pPr>
              <w:rPr>
                <w:sz w:val="24"/>
              </w:rPr>
            </w:pPr>
            <w:r>
              <w:rPr>
                <w:sz w:val="24"/>
              </w:rPr>
              <w:t>数量</w:t>
            </w:r>
          </w:p>
        </w:tc>
        <w:tc>
          <w:tcPr>
            <w:tcW w:w="980" w:type="dxa"/>
          </w:tcPr>
          <w:p w14:paraId="6FA5E1D0">
            <w:pPr>
              <w:jc w:val="center"/>
              <w:rPr>
                <w:sz w:val="24"/>
              </w:rPr>
            </w:pPr>
          </w:p>
        </w:tc>
        <w:tc>
          <w:tcPr>
            <w:tcW w:w="2181" w:type="dxa"/>
            <w:vAlign w:val="center"/>
          </w:tcPr>
          <w:p w14:paraId="49D4E77E">
            <w:pPr>
              <w:rPr>
                <w:sz w:val="24"/>
              </w:rPr>
            </w:pPr>
          </w:p>
        </w:tc>
        <w:tc>
          <w:tcPr>
            <w:tcW w:w="1980" w:type="dxa"/>
            <w:vAlign w:val="center"/>
          </w:tcPr>
          <w:p w14:paraId="07C19B3A">
            <w:pPr>
              <w:rPr>
                <w:sz w:val="24"/>
              </w:rPr>
            </w:pPr>
          </w:p>
        </w:tc>
      </w:tr>
      <w:tr w14:paraId="23266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4B3667C3">
            <w:pPr>
              <w:jc w:val="center"/>
              <w:rPr>
                <w:sz w:val="24"/>
              </w:rPr>
            </w:pPr>
            <w:r>
              <w:rPr>
                <w:sz w:val="24"/>
              </w:rPr>
              <w:t>5）</w:t>
            </w:r>
          </w:p>
        </w:tc>
        <w:tc>
          <w:tcPr>
            <w:tcW w:w="3075" w:type="dxa"/>
          </w:tcPr>
          <w:p w14:paraId="013785DA">
            <w:pPr>
              <w:rPr>
                <w:sz w:val="24"/>
              </w:rPr>
            </w:pPr>
            <w:r>
              <w:rPr>
                <w:sz w:val="24"/>
              </w:rPr>
              <w:t>电机型号</w:t>
            </w:r>
          </w:p>
        </w:tc>
        <w:tc>
          <w:tcPr>
            <w:tcW w:w="980" w:type="dxa"/>
          </w:tcPr>
          <w:p w14:paraId="4A169FC9">
            <w:pPr>
              <w:jc w:val="center"/>
              <w:rPr>
                <w:sz w:val="24"/>
              </w:rPr>
            </w:pPr>
          </w:p>
        </w:tc>
        <w:tc>
          <w:tcPr>
            <w:tcW w:w="2181" w:type="dxa"/>
            <w:vAlign w:val="center"/>
          </w:tcPr>
          <w:p w14:paraId="60FCC693">
            <w:pPr>
              <w:rPr>
                <w:sz w:val="24"/>
              </w:rPr>
            </w:pPr>
          </w:p>
        </w:tc>
        <w:tc>
          <w:tcPr>
            <w:tcW w:w="1980" w:type="dxa"/>
            <w:vAlign w:val="center"/>
          </w:tcPr>
          <w:p w14:paraId="5C5AD190">
            <w:pPr>
              <w:rPr>
                <w:sz w:val="24"/>
              </w:rPr>
            </w:pPr>
          </w:p>
        </w:tc>
      </w:tr>
      <w:tr w14:paraId="173D4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13EADD2B">
            <w:pPr>
              <w:jc w:val="center"/>
              <w:rPr>
                <w:sz w:val="24"/>
              </w:rPr>
            </w:pPr>
            <w:r>
              <w:rPr>
                <w:sz w:val="24"/>
              </w:rPr>
              <w:t>6）</w:t>
            </w:r>
          </w:p>
        </w:tc>
        <w:tc>
          <w:tcPr>
            <w:tcW w:w="3075" w:type="dxa"/>
          </w:tcPr>
          <w:p w14:paraId="34336E19">
            <w:pPr>
              <w:rPr>
                <w:sz w:val="24"/>
              </w:rPr>
            </w:pPr>
            <w:r>
              <w:rPr>
                <w:sz w:val="24"/>
              </w:rPr>
              <w:t>电机电源</w:t>
            </w:r>
          </w:p>
        </w:tc>
        <w:tc>
          <w:tcPr>
            <w:tcW w:w="980" w:type="dxa"/>
          </w:tcPr>
          <w:p w14:paraId="341386C1">
            <w:pPr>
              <w:jc w:val="center"/>
              <w:rPr>
                <w:sz w:val="24"/>
              </w:rPr>
            </w:pPr>
          </w:p>
        </w:tc>
        <w:tc>
          <w:tcPr>
            <w:tcW w:w="2181" w:type="dxa"/>
            <w:vAlign w:val="center"/>
          </w:tcPr>
          <w:p w14:paraId="6C257380">
            <w:pPr>
              <w:rPr>
                <w:sz w:val="24"/>
              </w:rPr>
            </w:pPr>
          </w:p>
        </w:tc>
        <w:tc>
          <w:tcPr>
            <w:tcW w:w="1980" w:type="dxa"/>
            <w:vAlign w:val="center"/>
          </w:tcPr>
          <w:p w14:paraId="73CCEA16">
            <w:pPr>
              <w:rPr>
                <w:sz w:val="24"/>
              </w:rPr>
            </w:pPr>
          </w:p>
        </w:tc>
      </w:tr>
      <w:tr w14:paraId="1D7B7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23D13E3A">
            <w:pPr>
              <w:jc w:val="center"/>
              <w:rPr>
                <w:sz w:val="24"/>
              </w:rPr>
            </w:pPr>
            <w:r>
              <w:rPr>
                <w:sz w:val="24"/>
              </w:rPr>
              <w:t>7）</w:t>
            </w:r>
          </w:p>
        </w:tc>
        <w:tc>
          <w:tcPr>
            <w:tcW w:w="3075" w:type="dxa"/>
          </w:tcPr>
          <w:p w14:paraId="2D4CF88F">
            <w:pPr>
              <w:rPr>
                <w:sz w:val="24"/>
              </w:rPr>
            </w:pPr>
            <w:r>
              <w:rPr>
                <w:sz w:val="24"/>
              </w:rPr>
              <w:t>电机功率</w:t>
            </w:r>
          </w:p>
        </w:tc>
        <w:tc>
          <w:tcPr>
            <w:tcW w:w="980" w:type="dxa"/>
          </w:tcPr>
          <w:p w14:paraId="7CE85658">
            <w:pPr>
              <w:jc w:val="center"/>
              <w:rPr>
                <w:sz w:val="24"/>
              </w:rPr>
            </w:pPr>
            <w:r>
              <w:rPr>
                <w:sz w:val="24"/>
              </w:rPr>
              <w:t>kW</w:t>
            </w:r>
          </w:p>
        </w:tc>
        <w:tc>
          <w:tcPr>
            <w:tcW w:w="2181" w:type="dxa"/>
            <w:vAlign w:val="center"/>
          </w:tcPr>
          <w:p w14:paraId="78456A59">
            <w:pPr>
              <w:rPr>
                <w:sz w:val="24"/>
              </w:rPr>
            </w:pPr>
          </w:p>
        </w:tc>
        <w:tc>
          <w:tcPr>
            <w:tcW w:w="1980" w:type="dxa"/>
            <w:vAlign w:val="center"/>
          </w:tcPr>
          <w:p w14:paraId="1A0DC641">
            <w:pPr>
              <w:rPr>
                <w:sz w:val="24"/>
              </w:rPr>
            </w:pPr>
          </w:p>
        </w:tc>
      </w:tr>
      <w:tr w14:paraId="68892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23ADA7FE">
            <w:pPr>
              <w:jc w:val="center"/>
              <w:rPr>
                <w:sz w:val="24"/>
              </w:rPr>
            </w:pPr>
            <w:r>
              <w:rPr>
                <w:sz w:val="24"/>
              </w:rPr>
              <w:t>8）</w:t>
            </w:r>
          </w:p>
        </w:tc>
        <w:tc>
          <w:tcPr>
            <w:tcW w:w="3075" w:type="dxa"/>
          </w:tcPr>
          <w:p w14:paraId="581276B1">
            <w:pPr>
              <w:rPr>
                <w:sz w:val="24"/>
              </w:rPr>
            </w:pPr>
            <w:r>
              <w:rPr>
                <w:sz w:val="24"/>
              </w:rPr>
              <w:t>生产厂家</w:t>
            </w:r>
          </w:p>
        </w:tc>
        <w:tc>
          <w:tcPr>
            <w:tcW w:w="980" w:type="dxa"/>
          </w:tcPr>
          <w:p w14:paraId="57603FB6">
            <w:pPr>
              <w:rPr>
                <w:sz w:val="24"/>
              </w:rPr>
            </w:pPr>
          </w:p>
        </w:tc>
        <w:tc>
          <w:tcPr>
            <w:tcW w:w="2181" w:type="dxa"/>
            <w:vAlign w:val="center"/>
          </w:tcPr>
          <w:p w14:paraId="22791A09">
            <w:pPr>
              <w:rPr>
                <w:sz w:val="24"/>
              </w:rPr>
            </w:pPr>
          </w:p>
        </w:tc>
        <w:tc>
          <w:tcPr>
            <w:tcW w:w="1980" w:type="dxa"/>
            <w:vAlign w:val="center"/>
          </w:tcPr>
          <w:p w14:paraId="1AE89AD9">
            <w:pPr>
              <w:rPr>
                <w:sz w:val="24"/>
              </w:rPr>
            </w:pPr>
          </w:p>
        </w:tc>
      </w:tr>
      <w:tr w14:paraId="3BE7E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709930D6">
            <w:pPr>
              <w:jc w:val="center"/>
              <w:rPr>
                <w:sz w:val="24"/>
              </w:rPr>
            </w:pPr>
          </w:p>
        </w:tc>
        <w:tc>
          <w:tcPr>
            <w:tcW w:w="3075" w:type="dxa"/>
          </w:tcPr>
          <w:p w14:paraId="3FF3695E">
            <w:pPr>
              <w:rPr>
                <w:sz w:val="24"/>
              </w:rPr>
            </w:pPr>
          </w:p>
        </w:tc>
        <w:tc>
          <w:tcPr>
            <w:tcW w:w="980" w:type="dxa"/>
          </w:tcPr>
          <w:p w14:paraId="781E1D14">
            <w:pPr>
              <w:rPr>
                <w:sz w:val="24"/>
              </w:rPr>
            </w:pPr>
          </w:p>
        </w:tc>
        <w:tc>
          <w:tcPr>
            <w:tcW w:w="2181" w:type="dxa"/>
            <w:vAlign w:val="center"/>
          </w:tcPr>
          <w:p w14:paraId="364E719E">
            <w:pPr>
              <w:rPr>
                <w:sz w:val="24"/>
              </w:rPr>
            </w:pPr>
          </w:p>
        </w:tc>
        <w:tc>
          <w:tcPr>
            <w:tcW w:w="1980" w:type="dxa"/>
            <w:vAlign w:val="center"/>
          </w:tcPr>
          <w:p w14:paraId="7A697CDB">
            <w:pPr>
              <w:rPr>
                <w:sz w:val="24"/>
              </w:rPr>
            </w:pPr>
          </w:p>
        </w:tc>
      </w:tr>
      <w:tr w14:paraId="31D13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tcBorders>
              <w:top w:val="single" w:color="auto" w:sz="4" w:space="0"/>
              <w:left w:val="single" w:color="auto" w:sz="4" w:space="0"/>
              <w:bottom w:val="single" w:color="auto" w:sz="4" w:space="0"/>
              <w:right w:val="single" w:color="auto" w:sz="4" w:space="0"/>
            </w:tcBorders>
            <w:vAlign w:val="center"/>
          </w:tcPr>
          <w:p w14:paraId="49DCEC08">
            <w:pPr>
              <w:jc w:val="center"/>
              <w:rPr>
                <w:b/>
                <w:bCs/>
                <w:sz w:val="24"/>
              </w:rPr>
            </w:pPr>
            <w:r>
              <w:rPr>
                <w:b/>
                <w:bCs/>
                <w:sz w:val="24"/>
              </w:rPr>
              <w:t>8</w:t>
            </w:r>
          </w:p>
        </w:tc>
        <w:tc>
          <w:tcPr>
            <w:tcW w:w="8216" w:type="dxa"/>
            <w:gridSpan w:val="4"/>
            <w:vAlign w:val="center"/>
          </w:tcPr>
          <w:p w14:paraId="3B57C945">
            <w:pPr>
              <w:rPr>
                <w:b/>
                <w:bCs/>
                <w:sz w:val="24"/>
              </w:rPr>
            </w:pPr>
            <w:r>
              <w:rPr>
                <w:b/>
                <w:bCs/>
                <w:sz w:val="24"/>
              </w:rPr>
              <w:t>增压风机</w:t>
            </w:r>
          </w:p>
        </w:tc>
      </w:tr>
      <w:tr w14:paraId="53073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42641313">
            <w:pPr>
              <w:jc w:val="center"/>
              <w:rPr>
                <w:sz w:val="24"/>
              </w:rPr>
            </w:pPr>
            <w:r>
              <w:rPr>
                <w:sz w:val="24"/>
              </w:rPr>
              <w:t>1）</w:t>
            </w:r>
          </w:p>
        </w:tc>
        <w:tc>
          <w:tcPr>
            <w:tcW w:w="3075" w:type="dxa"/>
            <w:vAlign w:val="center"/>
          </w:tcPr>
          <w:p w14:paraId="143C90C1">
            <w:pPr>
              <w:rPr>
                <w:sz w:val="24"/>
              </w:rPr>
            </w:pPr>
            <w:r>
              <w:rPr>
                <w:sz w:val="24"/>
              </w:rPr>
              <w:t>风机型号</w:t>
            </w:r>
          </w:p>
        </w:tc>
        <w:tc>
          <w:tcPr>
            <w:tcW w:w="980" w:type="dxa"/>
            <w:vAlign w:val="center"/>
          </w:tcPr>
          <w:p w14:paraId="7289EF36">
            <w:pPr>
              <w:rPr>
                <w:sz w:val="24"/>
              </w:rPr>
            </w:pPr>
          </w:p>
        </w:tc>
        <w:tc>
          <w:tcPr>
            <w:tcW w:w="2181" w:type="dxa"/>
          </w:tcPr>
          <w:p w14:paraId="30AAE62D">
            <w:pPr>
              <w:rPr>
                <w:sz w:val="24"/>
              </w:rPr>
            </w:pPr>
          </w:p>
        </w:tc>
        <w:tc>
          <w:tcPr>
            <w:tcW w:w="1980" w:type="dxa"/>
          </w:tcPr>
          <w:p w14:paraId="274D140E">
            <w:pPr>
              <w:rPr>
                <w:sz w:val="24"/>
              </w:rPr>
            </w:pPr>
          </w:p>
        </w:tc>
      </w:tr>
      <w:tr w14:paraId="23821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55D8DF05">
            <w:pPr>
              <w:jc w:val="center"/>
              <w:rPr>
                <w:sz w:val="24"/>
              </w:rPr>
            </w:pPr>
            <w:r>
              <w:rPr>
                <w:sz w:val="24"/>
              </w:rPr>
              <w:t>2）</w:t>
            </w:r>
          </w:p>
        </w:tc>
        <w:tc>
          <w:tcPr>
            <w:tcW w:w="3075" w:type="dxa"/>
            <w:vAlign w:val="center"/>
          </w:tcPr>
          <w:p w14:paraId="7BF0A977">
            <w:pPr>
              <w:rPr>
                <w:sz w:val="24"/>
              </w:rPr>
            </w:pPr>
            <w:r>
              <w:rPr>
                <w:sz w:val="24"/>
              </w:rPr>
              <w:t>进/出口径</w:t>
            </w:r>
          </w:p>
        </w:tc>
        <w:tc>
          <w:tcPr>
            <w:tcW w:w="980" w:type="dxa"/>
            <w:vAlign w:val="center"/>
          </w:tcPr>
          <w:p w14:paraId="5AA23496">
            <w:pPr>
              <w:rPr>
                <w:sz w:val="24"/>
              </w:rPr>
            </w:pPr>
          </w:p>
        </w:tc>
        <w:tc>
          <w:tcPr>
            <w:tcW w:w="2181" w:type="dxa"/>
            <w:vAlign w:val="center"/>
          </w:tcPr>
          <w:p w14:paraId="1BC85029">
            <w:pPr>
              <w:jc w:val="center"/>
              <w:rPr>
                <w:sz w:val="24"/>
              </w:rPr>
            </w:pPr>
            <w:r>
              <w:rPr>
                <w:sz w:val="24"/>
              </w:rPr>
              <w:t>DN_PN_</w:t>
            </w:r>
          </w:p>
        </w:tc>
        <w:tc>
          <w:tcPr>
            <w:tcW w:w="1980" w:type="dxa"/>
          </w:tcPr>
          <w:p w14:paraId="6EB7FD6C">
            <w:pPr>
              <w:rPr>
                <w:sz w:val="24"/>
              </w:rPr>
            </w:pPr>
          </w:p>
        </w:tc>
      </w:tr>
      <w:tr w14:paraId="42D6A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4FF35DD0">
            <w:pPr>
              <w:jc w:val="center"/>
              <w:rPr>
                <w:sz w:val="24"/>
              </w:rPr>
            </w:pPr>
            <w:r>
              <w:rPr>
                <w:sz w:val="24"/>
              </w:rPr>
              <w:t>3）</w:t>
            </w:r>
          </w:p>
        </w:tc>
        <w:tc>
          <w:tcPr>
            <w:tcW w:w="3075" w:type="dxa"/>
            <w:vAlign w:val="center"/>
          </w:tcPr>
          <w:p w14:paraId="4662E64E">
            <w:pPr>
              <w:rPr>
                <w:sz w:val="24"/>
              </w:rPr>
            </w:pPr>
            <w:r>
              <w:rPr>
                <w:sz w:val="24"/>
              </w:rPr>
              <w:t>数量</w:t>
            </w:r>
          </w:p>
        </w:tc>
        <w:tc>
          <w:tcPr>
            <w:tcW w:w="980" w:type="dxa"/>
            <w:vAlign w:val="center"/>
          </w:tcPr>
          <w:p w14:paraId="5B2A0DD5">
            <w:pPr>
              <w:jc w:val="center"/>
              <w:rPr>
                <w:sz w:val="24"/>
              </w:rPr>
            </w:pPr>
            <w:r>
              <w:rPr>
                <w:sz w:val="24"/>
              </w:rPr>
              <w:t>台</w:t>
            </w:r>
          </w:p>
        </w:tc>
        <w:tc>
          <w:tcPr>
            <w:tcW w:w="2181" w:type="dxa"/>
            <w:vAlign w:val="center"/>
          </w:tcPr>
          <w:p w14:paraId="776199DD">
            <w:pPr>
              <w:jc w:val="center"/>
              <w:rPr>
                <w:sz w:val="24"/>
              </w:rPr>
            </w:pPr>
            <w:r>
              <w:rPr>
                <w:sz w:val="24"/>
              </w:rPr>
              <w:t>DN_PN_</w:t>
            </w:r>
          </w:p>
        </w:tc>
        <w:tc>
          <w:tcPr>
            <w:tcW w:w="1980" w:type="dxa"/>
          </w:tcPr>
          <w:p w14:paraId="7658AC4B">
            <w:pPr>
              <w:rPr>
                <w:sz w:val="24"/>
              </w:rPr>
            </w:pPr>
          </w:p>
        </w:tc>
      </w:tr>
      <w:tr w14:paraId="3DFB0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3EDAED76">
            <w:pPr>
              <w:jc w:val="center"/>
              <w:rPr>
                <w:sz w:val="24"/>
              </w:rPr>
            </w:pPr>
            <w:r>
              <w:rPr>
                <w:sz w:val="24"/>
              </w:rPr>
              <w:t>4）</w:t>
            </w:r>
          </w:p>
        </w:tc>
        <w:tc>
          <w:tcPr>
            <w:tcW w:w="3075" w:type="dxa"/>
            <w:vAlign w:val="center"/>
          </w:tcPr>
          <w:p w14:paraId="6FD49B56">
            <w:pPr>
              <w:rPr>
                <w:sz w:val="24"/>
              </w:rPr>
            </w:pPr>
            <w:r>
              <w:rPr>
                <w:sz w:val="24"/>
              </w:rPr>
              <w:t>制造商</w:t>
            </w:r>
          </w:p>
        </w:tc>
        <w:tc>
          <w:tcPr>
            <w:tcW w:w="980" w:type="dxa"/>
            <w:vAlign w:val="center"/>
          </w:tcPr>
          <w:p w14:paraId="4A58196B">
            <w:pPr>
              <w:jc w:val="center"/>
              <w:rPr>
                <w:sz w:val="24"/>
              </w:rPr>
            </w:pPr>
          </w:p>
        </w:tc>
        <w:tc>
          <w:tcPr>
            <w:tcW w:w="2181" w:type="dxa"/>
          </w:tcPr>
          <w:p w14:paraId="30D3FC5B">
            <w:pPr>
              <w:rPr>
                <w:sz w:val="24"/>
              </w:rPr>
            </w:pPr>
          </w:p>
        </w:tc>
        <w:tc>
          <w:tcPr>
            <w:tcW w:w="1980" w:type="dxa"/>
          </w:tcPr>
          <w:p w14:paraId="4F850AC5">
            <w:pPr>
              <w:rPr>
                <w:sz w:val="24"/>
              </w:rPr>
            </w:pPr>
          </w:p>
        </w:tc>
      </w:tr>
      <w:tr w14:paraId="0B20C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6354AEB9">
            <w:pPr>
              <w:jc w:val="center"/>
              <w:rPr>
                <w:sz w:val="24"/>
              </w:rPr>
            </w:pPr>
            <w:r>
              <w:rPr>
                <w:sz w:val="24"/>
              </w:rPr>
              <w:t>5）</w:t>
            </w:r>
          </w:p>
        </w:tc>
        <w:tc>
          <w:tcPr>
            <w:tcW w:w="3075" w:type="dxa"/>
            <w:vAlign w:val="center"/>
          </w:tcPr>
          <w:p w14:paraId="42BFED29">
            <w:pPr>
              <w:rPr>
                <w:sz w:val="24"/>
              </w:rPr>
            </w:pPr>
            <w:r>
              <w:rPr>
                <w:sz w:val="24"/>
              </w:rPr>
              <w:t>风量</w:t>
            </w:r>
          </w:p>
        </w:tc>
        <w:tc>
          <w:tcPr>
            <w:tcW w:w="980" w:type="dxa"/>
            <w:vAlign w:val="center"/>
          </w:tcPr>
          <w:p w14:paraId="57FA24B2">
            <w:pPr>
              <w:jc w:val="center"/>
              <w:rPr>
                <w:sz w:val="24"/>
              </w:rPr>
            </w:pPr>
            <w:r>
              <w:rPr>
                <w:sz w:val="24"/>
              </w:rPr>
              <w:t>Nm</w:t>
            </w:r>
            <w:r>
              <w:rPr>
                <w:sz w:val="24"/>
                <w:vertAlign w:val="superscript"/>
              </w:rPr>
              <w:t>3</w:t>
            </w:r>
            <w:r>
              <w:rPr>
                <w:sz w:val="24"/>
              </w:rPr>
              <w:t>/h</w:t>
            </w:r>
          </w:p>
        </w:tc>
        <w:tc>
          <w:tcPr>
            <w:tcW w:w="2181" w:type="dxa"/>
          </w:tcPr>
          <w:p w14:paraId="325EA299">
            <w:pPr>
              <w:rPr>
                <w:sz w:val="24"/>
              </w:rPr>
            </w:pPr>
          </w:p>
        </w:tc>
        <w:tc>
          <w:tcPr>
            <w:tcW w:w="1980" w:type="dxa"/>
          </w:tcPr>
          <w:p w14:paraId="73908A91">
            <w:pPr>
              <w:rPr>
                <w:sz w:val="24"/>
              </w:rPr>
            </w:pPr>
          </w:p>
        </w:tc>
      </w:tr>
      <w:tr w14:paraId="11C7F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033FDE19">
            <w:pPr>
              <w:jc w:val="center"/>
              <w:rPr>
                <w:sz w:val="24"/>
              </w:rPr>
            </w:pPr>
            <w:r>
              <w:rPr>
                <w:sz w:val="24"/>
              </w:rPr>
              <w:t>6）</w:t>
            </w:r>
          </w:p>
        </w:tc>
        <w:tc>
          <w:tcPr>
            <w:tcW w:w="3075" w:type="dxa"/>
            <w:vAlign w:val="center"/>
          </w:tcPr>
          <w:p w14:paraId="443814BD">
            <w:pPr>
              <w:rPr>
                <w:sz w:val="24"/>
              </w:rPr>
            </w:pPr>
            <w:r>
              <w:rPr>
                <w:sz w:val="24"/>
              </w:rPr>
              <w:t>风压</w:t>
            </w:r>
          </w:p>
        </w:tc>
        <w:tc>
          <w:tcPr>
            <w:tcW w:w="980" w:type="dxa"/>
            <w:vAlign w:val="center"/>
          </w:tcPr>
          <w:p w14:paraId="36805E38">
            <w:pPr>
              <w:jc w:val="center"/>
              <w:rPr>
                <w:sz w:val="24"/>
              </w:rPr>
            </w:pPr>
            <w:r>
              <w:rPr>
                <w:sz w:val="24"/>
              </w:rPr>
              <w:t>Pa</w:t>
            </w:r>
          </w:p>
        </w:tc>
        <w:tc>
          <w:tcPr>
            <w:tcW w:w="2181" w:type="dxa"/>
          </w:tcPr>
          <w:p w14:paraId="75AB66BA">
            <w:pPr>
              <w:rPr>
                <w:sz w:val="24"/>
              </w:rPr>
            </w:pPr>
          </w:p>
        </w:tc>
        <w:tc>
          <w:tcPr>
            <w:tcW w:w="1980" w:type="dxa"/>
          </w:tcPr>
          <w:p w14:paraId="4B90EC59">
            <w:pPr>
              <w:rPr>
                <w:sz w:val="24"/>
              </w:rPr>
            </w:pPr>
          </w:p>
        </w:tc>
      </w:tr>
      <w:tr w14:paraId="4D09F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3FAA8F6A">
            <w:pPr>
              <w:jc w:val="center"/>
              <w:rPr>
                <w:sz w:val="24"/>
              </w:rPr>
            </w:pPr>
            <w:r>
              <w:rPr>
                <w:sz w:val="24"/>
              </w:rPr>
              <w:t>7）</w:t>
            </w:r>
          </w:p>
        </w:tc>
        <w:tc>
          <w:tcPr>
            <w:tcW w:w="3075" w:type="dxa"/>
            <w:vAlign w:val="center"/>
          </w:tcPr>
          <w:p w14:paraId="0D4C9C9E">
            <w:pPr>
              <w:rPr>
                <w:sz w:val="24"/>
              </w:rPr>
            </w:pPr>
            <w:r>
              <w:rPr>
                <w:sz w:val="24"/>
              </w:rPr>
              <w:t>转速</w:t>
            </w:r>
          </w:p>
        </w:tc>
        <w:tc>
          <w:tcPr>
            <w:tcW w:w="980" w:type="dxa"/>
            <w:vAlign w:val="center"/>
          </w:tcPr>
          <w:p w14:paraId="4F211B56">
            <w:pPr>
              <w:jc w:val="center"/>
              <w:rPr>
                <w:sz w:val="24"/>
              </w:rPr>
            </w:pPr>
            <w:r>
              <w:rPr>
                <w:sz w:val="24"/>
              </w:rPr>
              <w:t>rpm</w:t>
            </w:r>
          </w:p>
        </w:tc>
        <w:tc>
          <w:tcPr>
            <w:tcW w:w="2181" w:type="dxa"/>
          </w:tcPr>
          <w:p w14:paraId="44228616">
            <w:pPr>
              <w:rPr>
                <w:sz w:val="24"/>
              </w:rPr>
            </w:pPr>
          </w:p>
        </w:tc>
        <w:tc>
          <w:tcPr>
            <w:tcW w:w="1980" w:type="dxa"/>
          </w:tcPr>
          <w:p w14:paraId="7B7EDDA5">
            <w:pPr>
              <w:rPr>
                <w:sz w:val="24"/>
              </w:rPr>
            </w:pPr>
          </w:p>
        </w:tc>
      </w:tr>
      <w:tr w14:paraId="57A20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11C04FDE">
            <w:pPr>
              <w:jc w:val="center"/>
              <w:rPr>
                <w:sz w:val="24"/>
              </w:rPr>
            </w:pPr>
            <w:r>
              <w:rPr>
                <w:sz w:val="24"/>
              </w:rPr>
              <w:t>8）</w:t>
            </w:r>
          </w:p>
        </w:tc>
        <w:tc>
          <w:tcPr>
            <w:tcW w:w="3075" w:type="dxa"/>
            <w:vAlign w:val="center"/>
          </w:tcPr>
          <w:p w14:paraId="19C4B132">
            <w:pPr>
              <w:rPr>
                <w:sz w:val="24"/>
              </w:rPr>
            </w:pPr>
            <w:r>
              <w:rPr>
                <w:sz w:val="24"/>
              </w:rPr>
              <w:t>功率</w:t>
            </w:r>
          </w:p>
        </w:tc>
        <w:tc>
          <w:tcPr>
            <w:tcW w:w="980" w:type="dxa"/>
            <w:vAlign w:val="center"/>
          </w:tcPr>
          <w:p w14:paraId="29CE91D3">
            <w:pPr>
              <w:jc w:val="center"/>
              <w:rPr>
                <w:sz w:val="24"/>
              </w:rPr>
            </w:pPr>
            <w:r>
              <w:rPr>
                <w:sz w:val="24"/>
              </w:rPr>
              <w:t>kW</w:t>
            </w:r>
          </w:p>
        </w:tc>
        <w:tc>
          <w:tcPr>
            <w:tcW w:w="2181" w:type="dxa"/>
          </w:tcPr>
          <w:p w14:paraId="74BD0A24">
            <w:pPr>
              <w:rPr>
                <w:sz w:val="24"/>
              </w:rPr>
            </w:pPr>
          </w:p>
        </w:tc>
        <w:tc>
          <w:tcPr>
            <w:tcW w:w="1980" w:type="dxa"/>
          </w:tcPr>
          <w:p w14:paraId="133AF3A7">
            <w:pPr>
              <w:rPr>
                <w:sz w:val="24"/>
              </w:rPr>
            </w:pPr>
          </w:p>
        </w:tc>
      </w:tr>
      <w:tr w14:paraId="7D5D1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7E37ECEB">
            <w:pPr>
              <w:jc w:val="center"/>
              <w:rPr>
                <w:sz w:val="24"/>
              </w:rPr>
            </w:pPr>
            <w:r>
              <w:rPr>
                <w:sz w:val="24"/>
              </w:rPr>
              <w:t>9）</w:t>
            </w:r>
          </w:p>
        </w:tc>
        <w:tc>
          <w:tcPr>
            <w:tcW w:w="3075" w:type="dxa"/>
            <w:vAlign w:val="center"/>
          </w:tcPr>
          <w:p w14:paraId="4288F4C6">
            <w:pPr>
              <w:rPr>
                <w:sz w:val="24"/>
              </w:rPr>
            </w:pPr>
            <w:r>
              <w:rPr>
                <w:sz w:val="24"/>
              </w:rPr>
              <w:t>效率</w:t>
            </w:r>
          </w:p>
        </w:tc>
        <w:tc>
          <w:tcPr>
            <w:tcW w:w="980" w:type="dxa"/>
            <w:vAlign w:val="center"/>
          </w:tcPr>
          <w:p w14:paraId="1B231E15">
            <w:pPr>
              <w:jc w:val="center"/>
              <w:rPr>
                <w:sz w:val="24"/>
              </w:rPr>
            </w:pPr>
          </w:p>
        </w:tc>
        <w:tc>
          <w:tcPr>
            <w:tcW w:w="2181" w:type="dxa"/>
          </w:tcPr>
          <w:p w14:paraId="2D45D06A">
            <w:pPr>
              <w:rPr>
                <w:sz w:val="24"/>
              </w:rPr>
            </w:pPr>
          </w:p>
        </w:tc>
        <w:tc>
          <w:tcPr>
            <w:tcW w:w="1980" w:type="dxa"/>
          </w:tcPr>
          <w:p w14:paraId="6A59429B">
            <w:pPr>
              <w:rPr>
                <w:sz w:val="24"/>
              </w:rPr>
            </w:pPr>
          </w:p>
        </w:tc>
      </w:tr>
      <w:tr w14:paraId="7B4A3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76F46DF7">
            <w:pPr>
              <w:jc w:val="center"/>
              <w:rPr>
                <w:sz w:val="24"/>
              </w:rPr>
            </w:pPr>
            <w:r>
              <w:rPr>
                <w:sz w:val="24"/>
              </w:rPr>
              <w:t>10）</w:t>
            </w:r>
          </w:p>
        </w:tc>
        <w:tc>
          <w:tcPr>
            <w:tcW w:w="3075" w:type="dxa"/>
            <w:vAlign w:val="center"/>
          </w:tcPr>
          <w:p w14:paraId="1A2B870E">
            <w:pPr>
              <w:rPr>
                <w:sz w:val="24"/>
              </w:rPr>
            </w:pPr>
            <w:r>
              <w:rPr>
                <w:sz w:val="24"/>
              </w:rPr>
              <w:t>传动方式</w:t>
            </w:r>
          </w:p>
        </w:tc>
        <w:tc>
          <w:tcPr>
            <w:tcW w:w="980" w:type="dxa"/>
            <w:vAlign w:val="center"/>
          </w:tcPr>
          <w:p w14:paraId="12E8F456">
            <w:pPr>
              <w:jc w:val="center"/>
              <w:rPr>
                <w:sz w:val="24"/>
              </w:rPr>
            </w:pPr>
          </w:p>
        </w:tc>
        <w:tc>
          <w:tcPr>
            <w:tcW w:w="2181" w:type="dxa"/>
          </w:tcPr>
          <w:p w14:paraId="0DF24F54">
            <w:pPr>
              <w:rPr>
                <w:sz w:val="24"/>
              </w:rPr>
            </w:pPr>
          </w:p>
        </w:tc>
        <w:tc>
          <w:tcPr>
            <w:tcW w:w="1980" w:type="dxa"/>
          </w:tcPr>
          <w:p w14:paraId="23D9F2F4">
            <w:pPr>
              <w:rPr>
                <w:sz w:val="24"/>
              </w:rPr>
            </w:pPr>
          </w:p>
        </w:tc>
      </w:tr>
      <w:tr w14:paraId="7950A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6A6A48F4">
            <w:pPr>
              <w:jc w:val="center"/>
              <w:rPr>
                <w:sz w:val="24"/>
              </w:rPr>
            </w:pPr>
            <w:r>
              <w:rPr>
                <w:sz w:val="24"/>
              </w:rPr>
              <w:t>11）</w:t>
            </w:r>
          </w:p>
        </w:tc>
        <w:tc>
          <w:tcPr>
            <w:tcW w:w="3075" w:type="dxa"/>
            <w:vAlign w:val="center"/>
          </w:tcPr>
          <w:p w14:paraId="0A7DA178">
            <w:pPr>
              <w:rPr>
                <w:sz w:val="24"/>
              </w:rPr>
            </w:pPr>
            <w:r>
              <w:rPr>
                <w:sz w:val="24"/>
              </w:rPr>
              <w:t>冷却方式</w:t>
            </w:r>
          </w:p>
        </w:tc>
        <w:tc>
          <w:tcPr>
            <w:tcW w:w="980" w:type="dxa"/>
            <w:vAlign w:val="center"/>
          </w:tcPr>
          <w:p w14:paraId="10A8307E">
            <w:pPr>
              <w:jc w:val="center"/>
              <w:rPr>
                <w:sz w:val="24"/>
              </w:rPr>
            </w:pPr>
          </w:p>
        </w:tc>
        <w:tc>
          <w:tcPr>
            <w:tcW w:w="2181" w:type="dxa"/>
          </w:tcPr>
          <w:p w14:paraId="1F591895">
            <w:pPr>
              <w:rPr>
                <w:sz w:val="24"/>
              </w:rPr>
            </w:pPr>
          </w:p>
        </w:tc>
        <w:tc>
          <w:tcPr>
            <w:tcW w:w="1980" w:type="dxa"/>
          </w:tcPr>
          <w:p w14:paraId="3810D88E">
            <w:pPr>
              <w:rPr>
                <w:sz w:val="24"/>
              </w:rPr>
            </w:pPr>
          </w:p>
        </w:tc>
      </w:tr>
      <w:tr w14:paraId="4C232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25AD2A2A">
            <w:pPr>
              <w:jc w:val="center"/>
              <w:rPr>
                <w:sz w:val="24"/>
              </w:rPr>
            </w:pPr>
            <w:r>
              <w:rPr>
                <w:sz w:val="24"/>
              </w:rPr>
              <w:t>12）</w:t>
            </w:r>
          </w:p>
        </w:tc>
        <w:tc>
          <w:tcPr>
            <w:tcW w:w="3075" w:type="dxa"/>
            <w:vAlign w:val="center"/>
          </w:tcPr>
          <w:p w14:paraId="7F37654C">
            <w:pPr>
              <w:rPr>
                <w:sz w:val="24"/>
              </w:rPr>
            </w:pPr>
            <w:r>
              <w:rPr>
                <w:sz w:val="24"/>
              </w:rPr>
              <w:t>配套电机</w:t>
            </w:r>
          </w:p>
        </w:tc>
        <w:tc>
          <w:tcPr>
            <w:tcW w:w="980" w:type="dxa"/>
            <w:vAlign w:val="center"/>
          </w:tcPr>
          <w:p w14:paraId="0B35FEDC">
            <w:pPr>
              <w:jc w:val="center"/>
              <w:rPr>
                <w:sz w:val="24"/>
              </w:rPr>
            </w:pPr>
          </w:p>
        </w:tc>
        <w:tc>
          <w:tcPr>
            <w:tcW w:w="2181" w:type="dxa"/>
          </w:tcPr>
          <w:p w14:paraId="317F0747">
            <w:pPr>
              <w:rPr>
                <w:sz w:val="24"/>
              </w:rPr>
            </w:pPr>
          </w:p>
        </w:tc>
        <w:tc>
          <w:tcPr>
            <w:tcW w:w="1980" w:type="dxa"/>
          </w:tcPr>
          <w:p w14:paraId="714701F6">
            <w:pPr>
              <w:rPr>
                <w:sz w:val="24"/>
              </w:rPr>
            </w:pPr>
          </w:p>
        </w:tc>
      </w:tr>
      <w:tr w14:paraId="03610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7C5D1DDF">
            <w:pPr>
              <w:rPr>
                <w:sz w:val="24"/>
              </w:rPr>
            </w:pPr>
          </w:p>
        </w:tc>
        <w:tc>
          <w:tcPr>
            <w:tcW w:w="3075" w:type="dxa"/>
            <w:vAlign w:val="center"/>
          </w:tcPr>
          <w:p w14:paraId="1B4FF497">
            <w:pPr>
              <w:rPr>
                <w:sz w:val="24"/>
              </w:rPr>
            </w:pPr>
            <w:r>
              <w:rPr>
                <w:sz w:val="24"/>
              </w:rPr>
              <w:t>电机型号</w:t>
            </w:r>
          </w:p>
        </w:tc>
        <w:tc>
          <w:tcPr>
            <w:tcW w:w="980" w:type="dxa"/>
            <w:vAlign w:val="center"/>
          </w:tcPr>
          <w:p w14:paraId="65671301">
            <w:pPr>
              <w:jc w:val="center"/>
              <w:rPr>
                <w:sz w:val="24"/>
              </w:rPr>
            </w:pPr>
          </w:p>
        </w:tc>
        <w:tc>
          <w:tcPr>
            <w:tcW w:w="2181" w:type="dxa"/>
          </w:tcPr>
          <w:p w14:paraId="3E50F883">
            <w:pPr>
              <w:rPr>
                <w:sz w:val="24"/>
              </w:rPr>
            </w:pPr>
          </w:p>
        </w:tc>
        <w:tc>
          <w:tcPr>
            <w:tcW w:w="1980" w:type="dxa"/>
          </w:tcPr>
          <w:p w14:paraId="435A89B0">
            <w:pPr>
              <w:rPr>
                <w:sz w:val="24"/>
              </w:rPr>
            </w:pPr>
          </w:p>
        </w:tc>
      </w:tr>
      <w:tr w14:paraId="0AE76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3C1ABE75">
            <w:pPr>
              <w:rPr>
                <w:sz w:val="24"/>
              </w:rPr>
            </w:pPr>
          </w:p>
        </w:tc>
        <w:tc>
          <w:tcPr>
            <w:tcW w:w="3075" w:type="dxa"/>
            <w:vAlign w:val="center"/>
          </w:tcPr>
          <w:p w14:paraId="69095263">
            <w:pPr>
              <w:rPr>
                <w:sz w:val="24"/>
              </w:rPr>
            </w:pPr>
            <w:r>
              <w:rPr>
                <w:sz w:val="24"/>
              </w:rPr>
              <w:t>功率</w:t>
            </w:r>
          </w:p>
        </w:tc>
        <w:tc>
          <w:tcPr>
            <w:tcW w:w="980" w:type="dxa"/>
            <w:vAlign w:val="center"/>
          </w:tcPr>
          <w:p w14:paraId="25AA8F89">
            <w:pPr>
              <w:jc w:val="center"/>
              <w:rPr>
                <w:sz w:val="24"/>
              </w:rPr>
            </w:pPr>
            <w:r>
              <w:rPr>
                <w:sz w:val="24"/>
              </w:rPr>
              <w:t>kW</w:t>
            </w:r>
          </w:p>
        </w:tc>
        <w:tc>
          <w:tcPr>
            <w:tcW w:w="2181" w:type="dxa"/>
          </w:tcPr>
          <w:p w14:paraId="1B514001">
            <w:pPr>
              <w:rPr>
                <w:sz w:val="24"/>
              </w:rPr>
            </w:pPr>
          </w:p>
        </w:tc>
        <w:tc>
          <w:tcPr>
            <w:tcW w:w="1980" w:type="dxa"/>
          </w:tcPr>
          <w:p w14:paraId="171139E9">
            <w:pPr>
              <w:rPr>
                <w:sz w:val="24"/>
              </w:rPr>
            </w:pPr>
          </w:p>
        </w:tc>
      </w:tr>
      <w:tr w14:paraId="5E05C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6A779AE2">
            <w:pPr>
              <w:rPr>
                <w:sz w:val="24"/>
              </w:rPr>
            </w:pPr>
          </w:p>
        </w:tc>
        <w:tc>
          <w:tcPr>
            <w:tcW w:w="3075" w:type="dxa"/>
            <w:vAlign w:val="center"/>
          </w:tcPr>
          <w:p w14:paraId="097DCB96">
            <w:pPr>
              <w:rPr>
                <w:sz w:val="24"/>
              </w:rPr>
            </w:pPr>
            <w:r>
              <w:rPr>
                <w:sz w:val="24"/>
              </w:rPr>
              <w:t>电源</w:t>
            </w:r>
          </w:p>
        </w:tc>
        <w:tc>
          <w:tcPr>
            <w:tcW w:w="980" w:type="dxa"/>
            <w:vAlign w:val="center"/>
          </w:tcPr>
          <w:p w14:paraId="39F7FA28">
            <w:pPr>
              <w:jc w:val="center"/>
              <w:rPr>
                <w:sz w:val="24"/>
              </w:rPr>
            </w:pPr>
            <w:r>
              <w:rPr>
                <w:sz w:val="24"/>
              </w:rPr>
              <w:t>kV</w:t>
            </w:r>
          </w:p>
        </w:tc>
        <w:tc>
          <w:tcPr>
            <w:tcW w:w="2181" w:type="dxa"/>
          </w:tcPr>
          <w:p w14:paraId="7944A100">
            <w:pPr>
              <w:rPr>
                <w:sz w:val="24"/>
              </w:rPr>
            </w:pPr>
          </w:p>
        </w:tc>
        <w:tc>
          <w:tcPr>
            <w:tcW w:w="1980" w:type="dxa"/>
          </w:tcPr>
          <w:p w14:paraId="58E18059">
            <w:pPr>
              <w:rPr>
                <w:sz w:val="24"/>
              </w:rPr>
            </w:pPr>
          </w:p>
        </w:tc>
      </w:tr>
      <w:tr w14:paraId="73B99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1DAB7DFC">
            <w:pPr>
              <w:rPr>
                <w:sz w:val="24"/>
              </w:rPr>
            </w:pPr>
          </w:p>
        </w:tc>
        <w:tc>
          <w:tcPr>
            <w:tcW w:w="3075" w:type="dxa"/>
            <w:vAlign w:val="center"/>
          </w:tcPr>
          <w:p w14:paraId="570CE006">
            <w:pPr>
              <w:rPr>
                <w:sz w:val="24"/>
              </w:rPr>
            </w:pPr>
            <w:r>
              <w:rPr>
                <w:sz w:val="24"/>
              </w:rPr>
              <w:t>防护等级</w:t>
            </w:r>
          </w:p>
        </w:tc>
        <w:tc>
          <w:tcPr>
            <w:tcW w:w="980" w:type="dxa"/>
            <w:vAlign w:val="center"/>
          </w:tcPr>
          <w:p w14:paraId="23FB17DB">
            <w:pPr>
              <w:jc w:val="center"/>
              <w:rPr>
                <w:sz w:val="24"/>
              </w:rPr>
            </w:pPr>
          </w:p>
        </w:tc>
        <w:tc>
          <w:tcPr>
            <w:tcW w:w="2181" w:type="dxa"/>
            <w:vAlign w:val="center"/>
          </w:tcPr>
          <w:p w14:paraId="72CEDF95">
            <w:pPr>
              <w:rPr>
                <w:sz w:val="24"/>
              </w:rPr>
            </w:pPr>
          </w:p>
        </w:tc>
        <w:tc>
          <w:tcPr>
            <w:tcW w:w="1980" w:type="dxa"/>
          </w:tcPr>
          <w:p w14:paraId="05644BB9">
            <w:pPr>
              <w:rPr>
                <w:sz w:val="24"/>
              </w:rPr>
            </w:pPr>
          </w:p>
        </w:tc>
      </w:tr>
      <w:tr w14:paraId="24656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32DFC28F">
            <w:pPr>
              <w:rPr>
                <w:sz w:val="24"/>
              </w:rPr>
            </w:pPr>
          </w:p>
        </w:tc>
        <w:tc>
          <w:tcPr>
            <w:tcW w:w="3075" w:type="dxa"/>
            <w:vAlign w:val="center"/>
          </w:tcPr>
          <w:p w14:paraId="4D37C8FB">
            <w:pPr>
              <w:rPr>
                <w:sz w:val="24"/>
              </w:rPr>
            </w:pPr>
            <w:r>
              <w:rPr>
                <w:sz w:val="24"/>
              </w:rPr>
              <w:t>绝缘等级</w:t>
            </w:r>
          </w:p>
        </w:tc>
        <w:tc>
          <w:tcPr>
            <w:tcW w:w="980" w:type="dxa"/>
            <w:vAlign w:val="center"/>
          </w:tcPr>
          <w:p w14:paraId="702627A3">
            <w:pPr>
              <w:jc w:val="center"/>
              <w:rPr>
                <w:sz w:val="24"/>
              </w:rPr>
            </w:pPr>
          </w:p>
        </w:tc>
        <w:tc>
          <w:tcPr>
            <w:tcW w:w="2181" w:type="dxa"/>
            <w:vAlign w:val="center"/>
          </w:tcPr>
          <w:p w14:paraId="02CB8BFC">
            <w:pPr>
              <w:rPr>
                <w:sz w:val="24"/>
              </w:rPr>
            </w:pPr>
          </w:p>
        </w:tc>
        <w:tc>
          <w:tcPr>
            <w:tcW w:w="1980" w:type="dxa"/>
          </w:tcPr>
          <w:p w14:paraId="55C5E816">
            <w:pPr>
              <w:rPr>
                <w:sz w:val="24"/>
              </w:rPr>
            </w:pPr>
          </w:p>
        </w:tc>
      </w:tr>
      <w:tr w14:paraId="3C57C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62364CEC">
            <w:pPr>
              <w:rPr>
                <w:sz w:val="24"/>
              </w:rPr>
            </w:pPr>
          </w:p>
        </w:tc>
        <w:tc>
          <w:tcPr>
            <w:tcW w:w="3075" w:type="dxa"/>
            <w:vAlign w:val="center"/>
          </w:tcPr>
          <w:p w14:paraId="5831EC4C">
            <w:pPr>
              <w:rPr>
                <w:sz w:val="24"/>
              </w:rPr>
            </w:pPr>
            <w:r>
              <w:rPr>
                <w:sz w:val="24"/>
              </w:rPr>
              <w:t>电机重量</w:t>
            </w:r>
          </w:p>
        </w:tc>
        <w:tc>
          <w:tcPr>
            <w:tcW w:w="980" w:type="dxa"/>
            <w:vAlign w:val="center"/>
          </w:tcPr>
          <w:p w14:paraId="0E431566">
            <w:pPr>
              <w:jc w:val="center"/>
              <w:rPr>
                <w:sz w:val="24"/>
              </w:rPr>
            </w:pPr>
            <w:r>
              <w:rPr>
                <w:sz w:val="24"/>
              </w:rPr>
              <w:t>kg</w:t>
            </w:r>
          </w:p>
        </w:tc>
        <w:tc>
          <w:tcPr>
            <w:tcW w:w="2181" w:type="dxa"/>
            <w:vAlign w:val="center"/>
          </w:tcPr>
          <w:p w14:paraId="3E98B236">
            <w:pPr>
              <w:rPr>
                <w:sz w:val="24"/>
              </w:rPr>
            </w:pPr>
          </w:p>
        </w:tc>
        <w:tc>
          <w:tcPr>
            <w:tcW w:w="1980" w:type="dxa"/>
          </w:tcPr>
          <w:p w14:paraId="02F99863">
            <w:pPr>
              <w:rPr>
                <w:sz w:val="24"/>
              </w:rPr>
            </w:pPr>
          </w:p>
        </w:tc>
      </w:tr>
      <w:tr w14:paraId="72890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0F99073A">
            <w:pPr>
              <w:rPr>
                <w:sz w:val="24"/>
              </w:rPr>
            </w:pPr>
          </w:p>
        </w:tc>
        <w:tc>
          <w:tcPr>
            <w:tcW w:w="3075" w:type="dxa"/>
            <w:vAlign w:val="center"/>
          </w:tcPr>
          <w:p w14:paraId="7CB6EB92">
            <w:pPr>
              <w:rPr>
                <w:sz w:val="24"/>
              </w:rPr>
            </w:pPr>
            <w:r>
              <w:rPr>
                <w:sz w:val="24"/>
              </w:rPr>
              <w:t>整体重量</w:t>
            </w:r>
          </w:p>
        </w:tc>
        <w:tc>
          <w:tcPr>
            <w:tcW w:w="980" w:type="dxa"/>
            <w:vAlign w:val="center"/>
          </w:tcPr>
          <w:p w14:paraId="10784664">
            <w:pPr>
              <w:jc w:val="center"/>
              <w:rPr>
                <w:sz w:val="24"/>
              </w:rPr>
            </w:pPr>
            <w:r>
              <w:rPr>
                <w:sz w:val="24"/>
              </w:rPr>
              <w:t>kg</w:t>
            </w:r>
          </w:p>
        </w:tc>
        <w:tc>
          <w:tcPr>
            <w:tcW w:w="2181" w:type="dxa"/>
          </w:tcPr>
          <w:p w14:paraId="713111AA">
            <w:pPr>
              <w:rPr>
                <w:sz w:val="24"/>
              </w:rPr>
            </w:pPr>
          </w:p>
        </w:tc>
        <w:tc>
          <w:tcPr>
            <w:tcW w:w="1980" w:type="dxa"/>
          </w:tcPr>
          <w:p w14:paraId="027F8E76">
            <w:pPr>
              <w:rPr>
                <w:sz w:val="24"/>
              </w:rPr>
            </w:pPr>
          </w:p>
        </w:tc>
      </w:tr>
      <w:tr w14:paraId="6C6EE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0DEAFFC8">
            <w:pPr>
              <w:rPr>
                <w:sz w:val="24"/>
              </w:rPr>
            </w:pPr>
          </w:p>
        </w:tc>
        <w:tc>
          <w:tcPr>
            <w:tcW w:w="3075" w:type="dxa"/>
            <w:vAlign w:val="center"/>
          </w:tcPr>
          <w:p w14:paraId="0B63532F">
            <w:pPr>
              <w:rPr>
                <w:sz w:val="24"/>
              </w:rPr>
            </w:pPr>
            <w:r>
              <w:rPr>
                <w:sz w:val="24"/>
              </w:rPr>
              <w:t>生产厂家</w:t>
            </w:r>
          </w:p>
        </w:tc>
        <w:tc>
          <w:tcPr>
            <w:tcW w:w="980" w:type="dxa"/>
            <w:vAlign w:val="center"/>
          </w:tcPr>
          <w:p w14:paraId="7C7AD609">
            <w:pPr>
              <w:jc w:val="center"/>
              <w:rPr>
                <w:sz w:val="24"/>
              </w:rPr>
            </w:pPr>
          </w:p>
        </w:tc>
        <w:tc>
          <w:tcPr>
            <w:tcW w:w="2181" w:type="dxa"/>
          </w:tcPr>
          <w:p w14:paraId="0F721EAB">
            <w:pPr>
              <w:rPr>
                <w:sz w:val="24"/>
              </w:rPr>
            </w:pPr>
          </w:p>
        </w:tc>
        <w:tc>
          <w:tcPr>
            <w:tcW w:w="1980" w:type="dxa"/>
          </w:tcPr>
          <w:p w14:paraId="280F424A">
            <w:pPr>
              <w:rPr>
                <w:sz w:val="24"/>
              </w:rPr>
            </w:pPr>
          </w:p>
        </w:tc>
      </w:tr>
      <w:tr w14:paraId="307DA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755DB651">
            <w:pPr>
              <w:rPr>
                <w:sz w:val="24"/>
              </w:rPr>
            </w:pPr>
          </w:p>
        </w:tc>
        <w:tc>
          <w:tcPr>
            <w:tcW w:w="3075" w:type="dxa"/>
            <w:vAlign w:val="center"/>
          </w:tcPr>
          <w:p w14:paraId="27283B30">
            <w:pPr>
              <w:rPr>
                <w:sz w:val="24"/>
              </w:rPr>
            </w:pPr>
          </w:p>
        </w:tc>
        <w:tc>
          <w:tcPr>
            <w:tcW w:w="980" w:type="dxa"/>
            <w:vAlign w:val="center"/>
          </w:tcPr>
          <w:p w14:paraId="4D735A5B">
            <w:pPr>
              <w:jc w:val="center"/>
              <w:rPr>
                <w:sz w:val="24"/>
              </w:rPr>
            </w:pPr>
          </w:p>
        </w:tc>
        <w:tc>
          <w:tcPr>
            <w:tcW w:w="2181" w:type="dxa"/>
          </w:tcPr>
          <w:p w14:paraId="5D5E3E8E">
            <w:pPr>
              <w:rPr>
                <w:sz w:val="24"/>
              </w:rPr>
            </w:pPr>
          </w:p>
        </w:tc>
        <w:tc>
          <w:tcPr>
            <w:tcW w:w="1980" w:type="dxa"/>
          </w:tcPr>
          <w:p w14:paraId="0392C434">
            <w:pPr>
              <w:rPr>
                <w:sz w:val="24"/>
              </w:rPr>
            </w:pPr>
          </w:p>
        </w:tc>
      </w:tr>
      <w:tr w14:paraId="59CEE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5E875078">
            <w:pPr>
              <w:jc w:val="center"/>
              <w:rPr>
                <w:b/>
                <w:bCs/>
                <w:sz w:val="24"/>
              </w:rPr>
            </w:pPr>
            <w:r>
              <w:rPr>
                <w:b/>
                <w:bCs/>
                <w:sz w:val="24"/>
              </w:rPr>
              <w:t>9</w:t>
            </w:r>
          </w:p>
        </w:tc>
        <w:tc>
          <w:tcPr>
            <w:tcW w:w="8216" w:type="dxa"/>
            <w:gridSpan w:val="4"/>
            <w:vAlign w:val="center"/>
          </w:tcPr>
          <w:p w14:paraId="0826F698">
            <w:pPr>
              <w:rPr>
                <w:b/>
                <w:bCs/>
                <w:sz w:val="24"/>
              </w:rPr>
            </w:pPr>
            <w:r>
              <w:rPr>
                <w:b/>
                <w:bCs/>
                <w:sz w:val="24"/>
              </w:rPr>
              <w:t>烟道（按浓缩塔进口和出口分别填写）</w:t>
            </w:r>
          </w:p>
        </w:tc>
      </w:tr>
      <w:tr w14:paraId="2CC04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718F5CFC">
            <w:pPr>
              <w:jc w:val="center"/>
              <w:rPr>
                <w:sz w:val="24"/>
              </w:rPr>
            </w:pPr>
            <w:r>
              <w:rPr>
                <w:sz w:val="24"/>
              </w:rPr>
              <w:t>1）</w:t>
            </w:r>
          </w:p>
        </w:tc>
        <w:tc>
          <w:tcPr>
            <w:tcW w:w="3075" w:type="dxa"/>
            <w:vAlign w:val="center"/>
          </w:tcPr>
          <w:p w14:paraId="23EF2D34">
            <w:pPr>
              <w:rPr>
                <w:sz w:val="24"/>
              </w:rPr>
            </w:pPr>
            <w:r>
              <w:rPr>
                <w:sz w:val="24"/>
              </w:rPr>
              <w:t>材质</w:t>
            </w:r>
          </w:p>
        </w:tc>
        <w:tc>
          <w:tcPr>
            <w:tcW w:w="980" w:type="dxa"/>
            <w:vAlign w:val="center"/>
          </w:tcPr>
          <w:p w14:paraId="29A5EEE5">
            <w:pPr>
              <w:rPr>
                <w:sz w:val="24"/>
              </w:rPr>
            </w:pPr>
          </w:p>
        </w:tc>
        <w:tc>
          <w:tcPr>
            <w:tcW w:w="2181" w:type="dxa"/>
          </w:tcPr>
          <w:p w14:paraId="5DCA9A36">
            <w:pPr>
              <w:rPr>
                <w:sz w:val="24"/>
              </w:rPr>
            </w:pPr>
          </w:p>
        </w:tc>
        <w:tc>
          <w:tcPr>
            <w:tcW w:w="1980" w:type="dxa"/>
          </w:tcPr>
          <w:p w14:paraId="408AED59">
            <w:pPr>
              <w:rPr>
                <w:sz w:val="24"/>
              </w:rPr>
            </w:pPr>
          </w:p>
        </w:tc>
      </w:tr>
      <w:tr w14:paraId="2D1B1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66681E4D">
            <w:pPr>
              <w:jc w:val="center"/>
              <w:rPr>
                <w:sz w:val="24"/>
              </w:rPr>
            </w:pPr>
            <w:r>
              <w:rPr>
                <w:sz w:val="24"/>
              </w:rPr>
              <w:t>2）</w:t>
            </w:r>
          </w:p>
        </w:tc>
        <w:tc>
          <w:tcPr>
            <w:tcW w:w="3075" w:type="dxa"/>
            <w:vAlign w:val="center"/>
          </w:tcPr>
          <w:p w14:paraId="435F6FA7">
            <w:pPr>
              <w:rPr>
                <w:sz w:val="24"/>
              </w:rPr>
            </w:pPr>
            <w:r>
              <w:rPr>
                <w:sz w:val="24"/>
              </w:rPr>
              <w:t>壁厚</w:t>
            </w:r>
          </w:p>
        </w:tc>
        <w:tc>
          <w:tcPr>
            <w:tcW w:w="980" w:type="dxa"/>
            <w:vAlign w:val="center"/>
          </w:tcPr>
          <w:p w14:paraId="3F4B20ED">
            <w:pPr>
              <w:jc w:val="center"/>
              <w:rPr>
                <w:sz w:val="24"/>
              </w:rPr>
            </w:pPr>
            <w:r>
              <w:rPr>
                <w:sz w:val="24"/>
              </w:rPr>
              <w:t>mm</w:t>
            </w:r>
          </w:p>
        </w:tc>
        <w:tc>
          <w:tcPr>
            <w:tcW w:w="2181" w:type="dxa"/>
          </w:tcPr>
          <w:p w14:paraId="403AF3F9">
            <w:pPr>
              <w:rPr>
                <w:sz w:val="24"/>
              </w:rPr>
            </w:pPr>
          </w:p>
        </w:tc>
        <w:tc>
          <w:tcPr>
            <w:tcW w:w="1980" w:type="dxa"/>
          </w:tcPr>
          <w:p w14:paraId="30AE6310">
            <w:pPr>
              <w:rPr>
                <w:sz w:val="24"/>
              </w:rPr>
            </w:pPr>
          </w:p>
        </w:tc>
      </w:tr>
      <w:tr w14:paraId="49939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03E20653">
            <w:pPr>
              <w:jc w:val="center"/>
              <w:rPr>
                <w:sz w:val="24"/>
              </w:rPr>
            </w:pPr>
            <w:r>
              <w:rPr>
                <w:sz w:val="24"/>
              </w:rPr>
              <w:t>3）</w:t>
            </w:r>
          </w:p>
        </w:tc>
        <w:tc>
          <w:tcPr>
            <w:tcW w:w="3075" w:type="dxa"/>
            <w:vAlign w:val="center"/>
          </w:tcPr>
          <w:p w14:paraId="11194B90">
            <w:pPr>
              <w:rPr>
                <w:sz w:val="24"/>
              </w:rPr>
            </w:pPr>
            <w:r>
              <w:rPr>
                <w:sz w:val="24"/>
              </w:rPr>
              <w:t>防腐层材质/厚度</w:t>
            </w:r>
          </w:p>
        </w:tc>
        <w:tc>
          <w:tcPr>
            <w:tcW w:w="980" w:type="dxa"/>
            <w:vAlign w:val="center"/>
          </w:tcPr>
          <w:p w14:paraId="127489A3">
            <w:pPr>
              <w:jc w:val="center"/>
              <w:rPr>
                <w:sz w:val="24"/>
              </w:rPr>
            </w:pPr>
            <w:r>
              <w:rPr>
                <w:sz w:val="24"/>
              </w:rPr>
              <w:t>/mm</w:t>
            </w:r>
          </w:p>
        </w:tc>
        <w:tc>
          <w:tcPr>
            <w:tcW w:w="2181" w:type="dxa"/>
          </w:tcPr>
          <w:p w14:paraId="1BD10025">
            <w:pPr>
              <w:rPr>
                <w:sz w:val="24"/>
              </w:rPr>
            </w:pPr>
          </w:p>
        </w:tc>
        <w:tc>
          <w:tcPr>
            <w:tcW w:w="1980" w:type="dxa"/>
          </w:tcPr>
          <w:p w14:paraId="3BFF3B52">
            <w:pPr>
              <w:rPr>
                <w:sz w:val="24"/>
              </w:rPr>
            </w:pPr>
          </w:p>
        </w:tc>
      </w:tr>
      <w:tr w14:paraId="0FDA6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3DD197A2">
            <w:pPr>
              <w:jc w:val="center"/>
              <w:rPr>
                <w:sz w:val="24"/>
              </w:rPr>
            </w:pPr>
            <w:r>
              <w:rPr>
                <w:sz w:val="24"/>
              </w:rPr>
              <w:t>4）</w:t>
            </w:r>
          </w:p>
        </w:tc>
        <w:tc>
          <w:tcPr>
            <w:tcW w:w="3075" w:type="dxa"/>
            <w:vAlign w:val="center"/>
          </w:tcPr>
          <w:p w14:paraId="2CB30475">
            <w:pPr>
              <w:rPr>
                <w:sz w:val="24"/>
              </w:rPr>
            </w:pPr>
            <w:r>
              <w:rPr>
                <w:sz w:val="24"/>
              </w:rPr>
              <w:t>运行/最大允许温度</w:t>
            </w:r>
          </w:p>
        </w:tc>
        <w:tc>
          <w:tcPr>
            <w:tcW w:w="980" w:type="dxa"/>
            <w:vAlign w:val="center"/>
          </w:tcPr>
          <w:p w14:paraId="6ABED7D7">
            <w:pPr>
              <w:jc w:val="center"/>
              <w:rPr>
                <w:sz w:val="24"/>
              </w:rPr>
            </w:pPr>
            <w:r>
              <w:rPr>
                <w:sz w:val="24"/>
              </w:rPr>
              <w:t>℃</w:t>
            </w:r>
          </w:p>
        </w:tc>
        <w:tc>
          <w:tcPr>
            <w:tcW w:w="2181" w:type="dxa"/>
          </w:tcPr>
          <w:p w14:paraId="366B3D0E">
            <w:pPr>
              <w:rPr>
                <w:sz w:val="24"/>
              </w:rPr>
            </w:pPr>
          </w:p>
        </w:tc>
        <w:tc>
          <w:tcPr>
            <w:tcW w:w="1980" w:type="dxa"/>
          </w:tcPr>
          <w:p w14:paraId="4B1215C8">
            <w:pPr>
              <w:rPr>
                <w:sz w:val="24"/>
              </w:rPr>
            </w:pPr>
          </w:p>
        </w:tc>
      </w:tr>
      <w:tr w14:paraId="79853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49EF87EC">
            <w:pPr>
              <w:jc w:val="center"/>
              <w:rPr>
                <w:sz w:val="24"/>
              </w:rPr>
            </w:pPr>
            <w:r>
              <w:rPr>
                <w:sz w:val="24"/>
              </w:rPr>
              <w:t>5）</w:t>
            </w:r>
          </w:p>
        </w:tc>
        <w:tc>
          <w:tcPr>
            <w:tcW w:w="3075" w:type="dxa"/>
            <w:vAlign w:val="center"/>
          </w:tcPr>
          <w:p w14:paraId="053E3E9B">
            <w:pPr>
              <w:rPr>
                <w:sz w:val="24"/>
              </w:rPr>
            </w:pPr>
            <w:r>
              <w:rPr>
                <w:sz w:val="24"/>
              </w:rPr>
              <w:t>烟气流速</w:t>
            </w:r>
          </w:p>
        </w:tc>
        <w:tc>
          <w:tcPr>
            <w:tcW w:w="980" w:type="dxa"/>
            <w:vAlign w:val="center"/>
          </w:tcPr>
          <w:p w14:paraId="3FF479EE">
            <w:pPr>
              <w:jc w:val="center"/>
              <w:rPr>
                <w:sz w:val="24"/>
              </w:rPr>
            </w:pPr>
            <w:r>
              <w:rPr>
                <w:sz w:val="24"/>
              </w:rPr>
              <w:t>m/s</w:t>
            </w:r>
          </w:p>
        </w:tc>
        <w:tc>
          <w:tcPr>
            <w:tcW w:w="2181" w:type="dxa"/>
          </w:tcPr>
          <w:p w14:paraId="20F66D17">
            <w:pPr>
              <w:rPr>
                <w:sz w:val="24"/>
              </w:rPr>
            </w:pPr>
          </w:p>
        </w:tc>
        <w:tc>
          <w:tcPr>
            <w:tcW w:w="1980" w:type="dxa"/>
          </w:tcPr>
          <w:p w14:paraId="28C3C5BA">
            <w:pPr>
              <w:rPr>
                <w:sz w:val="24"/>
              </w:rPr>
            </w:pPr>
          </w:p>
        </w:tc>
      </w:tr>
      <w:tr w14:paraId="21A58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06A1B10F">
            <w:pPr>
              <w:jc w:val="center"/>
              <w:rPr>
                <w:sz w:val="24"/>
              </w:rPr>
            </w:pPr>
            <w:r>
              <w:rPr>
                <w:sz w:val="24"/>
              </w:rPr>
              <w:t>6）</w:t>
            </w:r>
          </w:p>
        </w:tc>
        <w:tc>
          <w:tcPr>
            <w:tcW w:w="3075" w:type="dxa"/>
            <w:vAlign w:val="center"/>
          </w:tcPr>
          <w:p w14:paraId="0412307E">
            <w:pPr>
              <w:rPr>
                <w:sz w:val="24"/>
              </w:rPr>
            </w:pPr>
            <w:r>
              <w:rPr>
                <w:sz w:val="24"/>
              </w:rPr>
              <w:t>保温材料</w:t>
            </w:r>
          </w:p>
        </w:tc>
        <w:tc>
          <w:tcPr>
            <w:tcW w:w="980" w:type="dxa"/>
            <w:vAlign w:val="center"/>
          </w:tcPr>
          <w:p w14:paraId="48DB1369">
            <w:pPr>
              <w:jc w:val="center"/>
              <w:rPr>
                <w:sz w:val="24"/>
              </w:rPr>
            </w:pPr>
          </w:p>
        </w:tc>
        <w:tc>
          <w:tcPr>
            <w:tcW w:w="2181" w:type="dxa"/>
          </w:tcPr>
          <w:p w14:paraId="1784817B">
            <w:pPr>
              <w:rPr>
                <w:sz w:val="24"/>
              </w:rPr>
            </w:pPr>
          </w:p>
        </w:tc>
        <w:tc>
          <w:tcPr>
            <w:tcW w:w="1980" w:type="dxa"/>
          </w:tcPr>
          <w:p w14:paraId="51681975">
            <w:pPr>
              <w:rPr>
                <w:sz w:val="24"/>
              </w:rPr>
            </w:pPr>
          </w:p>
        </w:tc>
      </w:tr>
      <w:tr w14:paraId="0BC0A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66FF58B0">
            <w:pPr>
              <w:jc w:val="center"/>
              <w:rPr>
                <w:sz w:val="24"/>
              </w:rPr>
            </w:pPr>
            <w:r>
              <w:rPr>
                <w:sz w:val="24"/>
              </w:rPr>
              <w:t>7）</w:t>
            </w:r>
          </w:p>
        </w:tc>
        <w:tc>
          <w:tcPr>
            <w:tcW w:w="3075" w:type="dxa"/>
            <w:vAlign w:val="center"/>
          </w:tcPr>
          <w:p w14:paraId="6CFA3692">
            <w:pPr>
              <w:rPr>
                <w:sz w:val="24"/>
              </w:rPr>
            </w:pPr>
            <w:r>
              <w:rPr>
                <w:sz w:val="24"/>
              </w:rPr>
              <w:t>保温厚度</w:t>
            </w:r>
          </w:p>
        </w:tc>
        <w:tc>
          <w:tcPr>
            <w:tcW w:w="980" w:type="dxa"/>
            <w:vAlign w:val="center"/>
          </w:tcPr>
          <w:p w14:paraId="560C68B0">
            <w:pPr>
              <w:jc w:val="center"/>
              <w:rPr>
                <w:sz w:val="24"/>
              </w:rPr>
            </w:pPr>
            <w:r>
              <w:rPr>
                <w:sz w:val="24"/>
              </w:rPr>
              <w:t>mm</w:t>
            </w:r>
          </w:p>
        </w:tc>
        <w:tc>
          <w:tcPr>
            <w:tcW w:w="2181" w:type="dxa"/>
          </w:tcPr>
          <w:p w14:paraId="35190646">
            <w:pPr>
              <w:rPr>
                <w:sz w:val="24"/>
              </w:rPr>
            </w:pPr>
          </w:p>
        </w:tc>
        <w:tc>
          <w:tcPr>
            <w:tcW w:w="1980" w:type="dxa"/>
          </w:tcPr>
          <w:p w14:paraId="1C127935">
            <w:pPr>
              <w:rPr>
                <w:sz w:val="24"/>
              </w:rPr>
            </w:pPr>
          </w:p>
        </w:tc>
      </w:tr>
      <w:tr w14:paraId="5C85F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79F588A6">
            <w:pPr>
              <w:jc w:val="center"/>
              <w:rPr>
                <w:sz w:val="24"/>
              </w:rPr>
            </w:pPr>
            <w:r>
              <w:rPr>
                <w:sz w:val="24"/>
              </w:rPr>
              <w:t>8）</w:t>
            </w:r>
          </w:p>
        </w:tc>
        <w:tc>
          <w:tcPr>
            <w:tcW w:w="3075" w:type="dxa"/>
            <w:vAlign w:val="center"/>
          </w:tcPr>
          <w:p w14:paraId="5B884D4D">
            <w:pPr>
              <w:rPr>
                <w:sz w:val="24"/>
              </w:rPr>
            </w:pPr>
            <w:r>
              <w:rPr>
                <w:sz w:val="24"/>
              </w:rPr>
              <w:t>保护层材料</w:t>
            </w:r>
          </w:p>
        </w:tc>
        <w:tc>
          <w:tcPr>
            <w:tcW w:w="980" w:type="dxa"/>
            <w:vAlign w:val="center"/>
          </w:tcPr>
          <w:p w14:paraId="170A6CB3">
            <w:pPr>
              <w:rPr>
                <w:sz w:val="24"/>
              </w:rPr>
            </w:pPr>
          </w:p>
        </w:tc>
        <w:tc>
          <w:tcPr>
            <w:tcW w:w="2181" w:type="dxa"/>
          </w:tcPr>
          <w:p w14:paraId="05F8CDD2">
            <w:pPr>
              <w:rPr>
                <w:sz w:val="24"/>
              </w:rPr>
            </w:pPr>
          </w:p>
        </w:tc>
        <w:tc>
          <w:tcPr>
            <w:tcW w:w="1980" w:type="dxa"/>
          </w:tcPr>
          <w:p w14:paraId="34FCAD02">
            <w:pPr>
              <w:rPr>
                <w:sz w:val="24"/>
              </w:rPr>
            </w:pPr>
          </w:p>
        </w:tc>
      </w:tr>
      <w:tr w14:paraId="303E7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1A541EBD">
            <w:pPr>
              <w:jc w:val="center"/>
              <w:rPr>
                <w:sz w:val="24"/>
              </w:rPr>
            </w:pPr>
            <w:r>
              <w:rPr>
                <w:sz w:val="24"/>
              </w:rPr>
              <w:t>9）</w:t>
            </w:r>
          </w:p>
        </w:tc>
        <w:tc>
          <w:tcPr>
            <w:tcW w:w="3075" w:type="dxa"/>
            <w:vAlign w:val="center"/>
          </w:tcPr>
          <w:p w14:paraId="282C09BC">
            <w:pPr>
              <w:rPr>
                <w:sz w:val="24"/>
              </w:rPr>
            </w:pPr>
            <w:r>
              <w:rPr>
                <w:sz w:val="24"/>
              </w:rPr>
              <w:t>膨胀节材料</w:t>
            </w:r>
          </w:p>
        </w:tc>
        <w:tc>
          <w:tcPr>
            <w:tcW w:w="980" w:type="dxa"/>
            <w:vAlign w:val="center"/>
          </w:tcPr>
          <w:p w14:paraId="3C7E394E">
            <w:pPr>
              <w:rPr>
                <w:sz w:val="24"/>
              </w:rPr>
            </w:pPr>
          </w:p>
        </w:tc>
        <w:tc>
          <w:tcPr>
            <w:tcW w:w="2181" w:type="dxa"/>
          </w:tcPr>
          <w:p w14:paraId="51692E2A">
            <w:pPr>
              <w:rPr>
                <w:sz w:val="24"/>
              </w:rPr>
            </w:pPr>
          </w:p>
        </w:tc>
        <w:tc>
          <w:tcPr>
            <w:tcW w:w="1980" w:type="dxa"/>
          </w:tcPr>
          <w:p w14:paraId="4B1CF060">
            <w:pPr>
              <w:rPr>
                <w:sz w:val="24"/>
              </w:rPr>
            </w:pPr>
          </w:p>
        </w:tc>
      </w:tr>
      <w:tr w14:paraId="3DCEB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68028173">
            <w:pPr>
              <w:jc w:val="center"/>
              <w:rPr>
                <w:sz w:val="24"/>
              </w:rPr>
            </w:pPr>
            <w:r>
              <w:rPr>
                <w:sz w:val="24"/>
              </w:rPr>
              <w:t>10）</w:t>
            </w:r>
          </w:p>
        </w:tc>
        <w:tc>
          <w:tcPr>
            <w:tcW w:w="3075" w:type="dxa"/>
            <w:vAlign w:val="center"/>
          </w:tcPr>
          <w:p w14:paraId="432D04AD">
            <w:pPr>
              <w:rPr>
                <w:sz w:val="24"/>
              </w:rPr>
            </w:pPr>
            <w:r>
              <w:rPr>
                <w:sz w:val="24"/>
              </w:rPr>
              <w:t>设计压力</w:t>
            </w:r>
          </w:p>
        </w:tc>
        <w:tc>
          <w:tcPr>
            <w:tcW w:w="980" w:type="dxa"/>
            <w:vAlign w:val="center"/>
          </w:tcPr>
          <w:p w14:paraId="311929E7">
            <w:pPr>
              <w:jc w:val="center"/>
              <w:rPr>
                <w:sz w:val="24"/>
              </w:rPr>
            </w:pPr>
            <w:r>
              <w:rPr>
                <w:sz w:val="24"/>
              </w:rPr>
              <w:t>MPa</w:t>
            </w:r>
          </w:p>
        </w:tc>
        <w:tc>
          <w:tcPr>
            <w:tcW w:w="2181" w:type="dxa"/>
          </w:tcPr>
          <w:p w14:paraId="2D696094">
            <w:pPr>
              <w:rPr>
                <w:sz w:val="24"/>
              </w:rPr>
            </w:pPr>
          </w:p>
        </w:tc>
        <w:tc>
          <w:tcPr>
            <w:tcW w:w="1980" w:type="dxa"/>
          </w:tcPr>
          <w:p w14:paraId="3EAAE98E">
            <w:pPr>
              <w:rPr>
                <w:sz w:val="24"/>
              </w:rPr>
            </w:pPr>
          </w:p>
        </w:tc>
      </w:tr>
      <w:tr w14:paraId="7B85A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3DCD95BB">
            <w:pPr>
              <w:jc w:val="center"/>
              <w:rPr>
                <w:sz w:val="24"/>
              </w:rPr>
            </w:pPr>
            <w:r>
              <w:rPr>
                <w:sz w:val="24"/>
              </w:rPr>
              <w:t>11）</w:t>
            </w:r>
          </w:p>
        </w:tc>
        <w:tc>
          <w:tcPr>
            <w:tcW w:w="3075" w:type="dxa"/>
          </w:tcPr>
          <w:p w14:paraId="12F5FEE7">
            <w:pPr>
              <w:rPr>
                <w:sz w:val="24"/>
              </w:rPr>
            </w:pPr>
            <w:r>
              <w:rPr>
                <w:sz w:val="24"/>
              </w:rPr>
              <w:t>安装排水结构</w:t>
            </w:r>
          </w:p>
        </w:tc>
        <w:tc>
          <w:tcPr>
            <w:tcW w:w="980" w:type="dxa"/>
            <w:vAlign w:val="center"/>
          </w:tcPr>
          <w:p w14:paraId="0240A0D7">
            <w:pPr>
              <w:jc w:val="center"/>
              <w:rPr>
                <w:sz w:val="24"/>
              </w:rPr>
            </w:pPr>
          </w:p>
        </w:tc>
        <w:tc>
          <w:tcPr>
            <w:tcW w:w="2181" w:type="dxa"/>
          </w:tcPr>
          <w:p w14:paraId="0466FF12">
            <w:pPr>
              <w:rPr>
                <w:sz w:val="24"/>
              </w:rPr>
            </w:pPr>
          </w:p>
        </w:tc>
        <w:tc>
          <w:tcPr>
            <w:tcW w:w="1980" w:type="dxa"/>
          </w:tcPr>
          <w:p w14:paraId="7E541A66">
            <w:pPr>
              <w:rPr>
                <w:sz w:val="24"/>
              </w:rPr>
            </w:pPr>
          </w:p>
        </w:tc>
      </w:tr>
      <w:tr w14:paraId="70355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51B5A802">
            <w:pPr>
              <w:jc w:val="center"/>
              <w:rPr>
                <w:sz w:val="24"/>
              </w:rPr>
            </w:pPr>
            <w:r>
              <w:rPr>
                <w:sz w:val="24"/>
              </w:rPr>
              <w:t>12）</w:t>
            </w:r>
          </w:p>
        </w:tc>
        <w:tc>
          <w:tcPr>
            <w:tcW w:w="3075" w:type="dxa"/>
          </w:tcPr>
          <w:p w14:paraId="40FB32E9">
            <w:pPr>
              <w:rPr>
                <w:sz w:val="24"/>
              </w:rPr>
            </w:pPr>
            <w:r>
              <w:rPr>
                <w:sz w:val="24"/>
              </w:rPr>
              <w:t>灰尘积累的附加面荷载</w:t>
            </w:r>
          </w:p>
        </w:tc>
        <w:tc>
          <w:tcPr>
            <w:tcW w:w="980" w:type="dxa"/>
            <w:vAlign w:val="center"/>
          </w:tcPr>
          <w:p w14:paraId="7FDCFAD8">
            <w:pPr>
              <w:jc w:val="center"/>
              <w:rPr>
                <w:sz w:val="24"/>
              </w:rPr>
            </w:pPr>
            <w:r>
              <w:rPr>
                <w:sz w:val="24"/>
              </w:rPr>
              <w:t>KN/m</w:t>
            </w:r>
            <w:r>
              <w:rPr>
                <w:sz w:val="24"/>
                <w:vertAlign w:val="superscript"/>
              </w:rPr>
              <w:t>2</w:t>
            </w:r>
          </w:p>
        </w:tc>
        <w:tc>
          <w:tcPr>
            <w:tcW w:w="2181" w:type="dxa"/>
          </w:tcPr>
          <w:p w14:paraId="5B902761">
            <w:pPr>
              <w:rPr>
                <w:sz w:val="24"/>
              </w:rPr>
            </w:pPr>
          </w:p>
        </w:tc>
        <w:tc>
          <w:tcPr>
            <w:tcW w:w="1980" w:type="dxa"/>
          </w:tcPr>
          <w:p w14:paraId="44439845">
            <w:pPr>
              <w:rPr>
                <w:sz w:val="24"/>
              </w:rPr>
            </w:pPr>
          </w:p>
        </w:tc>
      </w:tr>
      <w:tr w14:paraId="7147B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49181FB5">
            <w:pPr>
              <w:jc w:val="center"/>
              <w:rPr>
                <w:sz w:val="24"/>
              </w:rPr>
            </w:pPr>
            <w:r>
              <w:rPr>
                <w:sz w:val="24"/>
              </w:rPr>
              <w:t>13）</w:t>
            </w:r>
          </w:p>
        </w:tc>
        <w:tc>
          <w:tcPr>
            <w:tcW w:w="3075" w:type="dxa"/>
            <w:vAlign w:val="center"/>
          </w:tcPr>
          <w:p w14:paraId="3D853DA4">
            <w:pPr>
              <w:rPr>
                <w:sz w:val="24"/>
              </w:rPr>
            </w:pPr>
            <w:r>
              <w:rPr>
                <w:sz w:val="24"/>
              </w:rPr>
              <w:t>烟气阻力</w:t>
            </w:r>
          </w:p>
        </w:tc>
        <w:tc>
          <w:tcPr>
            <w:tcW w:w="980" w:type="dxa"/>
            <w:vAlign w:val="center"/>
          </w:tcPr>
          <w:p w14:paraId="3B9AA315">
            <w:pPr>
              <w:jc w:val="center"/>
              <w:rPr>
                <w:sz w:val="24"/>
              </w:rPr>
            </w:pPr>
            <w:r>
              <w:rPr>
                <w:sz w:val="24"/>
              </w:rPr>
              <w:t>Pa</w:t>
            </w:r>
          </w:p>
        </w:tc>
        <w:tc>
          <w:tcPr>
            <w:tcW w:w="2181" w:type="dxa"/>
          </w:tcPr>
          <w:p w14:paraId="366F22B0">
            <w:pPr>
              <w:rPr>
                <w:sz w:val="24"/>
              </w:rPr>
            </w:pPr>
          </w:p>
        </w:tc>
        <w:tc>
          <w:tcPr>
            <w:tcW w:w="1980" w:type="dxa"/>
          </w:tcPr>
          <w:p w14:paraId="60928D68">
            <w:pPr>
              <w:rPr>
                <w:sz w:val="24"/>
              </w:rPr>
            </w:pPr>
          </w:p>
        </w:tc>
      </w:tr>
      <w:tr w14:paraId="57DC4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671C5669">
            <w:pPr>
              <w:jc w:val="center"/>
              <w:rPr>
                <w:sz w:val="24"/>
              </w:rPr>
            </w:pPr>
            <w:r>
              <w:rPr>
                <w:sz w:val="24"/>
              </w:rPr>
              <w:t>14）</w:t>
            </w:r>
          </w:p>
        </w:tc>
        <w:tc>
          <w:tcPr>
            <w:tcW w:w="3075" w:type="dxa"/>
            <w:vAlign w:val="center"/>
          </w:tcPr>
          <w:p w14:paraId="452BF540">
            <w:pPr>
              <w:rPr>
                <w:sz w:val="24"/>
              </w:rPr>
            </w:pPr>
            <w:r>
              <w:rPr>
                <w:sz w:val="24"/>
              </w:rPr>
              <w:t>腐蚀余量</w:t>
            </w:r>
          </w:p>
        </w:tc>
        <w:tc>
          <w:tcPr>
            <w:tcW w:w="980" w:type="dxa"/>
            <w:vAlign w:val="center"/>
          </w:tcPr>
          <w:p w14:paraId="426C82CC">
            <w:pPr>
              <w:jc w:val="center"/>
              <w:rPr>
                <w:sz w:val="24"/>
              </w:rPr>
            </w:pPr>
            <w:r>
              <w:rPr>
                <w:sz w:val="24"/>
              </w:rPr>
              <w:t>mm</w:t>
            </w:r>
          </w:p>
        </w:tc>
        <w:tc>
          <w:tcPr>
            <w:tcW w:w="2181" w:type="dxa"/>
          </w:tcPr>
          <w:p w14:paraId="57E2B130">
            <w:pPr>
              <w:rPr>
                <w:sz w:val="24"/>
              </w:rPr>
            </w:pPr>
          </w:p>
        </w:tc>
        <w:tc>
          <w:tcPr>
            <w:tcW w:w="1980" w:type="dxa"/>
          </w:tcPr>
          <w:p w14:paraId="2EB4598D">
            <w:pPr>
              <w:rPr>
                <w:sz w:val="24"/>
              </w:rPr>
            </w:pPr>
          </w:p>
        </w:tc>
      </w:tr>
      <w:tr w14:paraId="5483C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39404FC3">
            <w:pPr>
              <w:jc w:val="center"/>
              <w:rPr>
                <w:sz w:val="24"/>
              </w:rPr>
            </w:pPr>
          </w:p>
        </w:tc>
        <w:tc>
          <w:tcPr>
            <w:tcW w:w="3075" w:type="dxa"/>
            <w:vAlign w:val="center"/>
          </w:tcPr>
          <w:p w14:paraId="7340C06E">
            <w:pPr>
              <w:rPr>
                <w:sz w:val="24"/>
              </w:rPr>
            </w:pPr>
          </w:p>
        </w:tc>
        <w:tc>
          <w:tcPr>
            <w:tcW w:w="980" w:type="dxa"/>
            <w:vAlign w:val="center"/>
          </w:tcPr>
          <w:p w14:paraId="16233EF0">
            <w:pPr>
              <w:jc w:val="center"/>
              <w:rPr>
                <w:sz w:val="24"/>
              </w:rPr>
            </w:pPr>
          </w:p>
        </w:tc>
        <w:tc>
          <w:tcPr>
            <w:tcW w:w="2181" w:type="dxa"/>
          </w:tcPr>
          <w:p w14:paraId="61324425">
            <w:pPr>
              <w:rPr>
                <w:sz w:val="24"/>
              </w:rPr>
            </w:pPr>
          </w:p>
        </w:tc>
        <w:tc>
          <w:tcPr>
            <w:tcW w:w="1980" w:type="dxa"/>
          </w:tcPr>
          <w:p w14:paraId="606D19CE">
            <w:pPr>
              <w:rPr>
                <w:sz w:val="24"/>
              </w:rPr>
            </w:pPr>
          </w:p>
        </w:tc>
      </w:tr>
      <w:tr w14:paraId="79F7C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5FCC73A3">
            <w:pPr>
              <w:jc w:val="center"/>
              <w:rPr>
                <w:b/>
                <w:bCs/>
                <w:sz w:val="24"/>
              </w:rPr>
            </w:pPr>
            <w:r>
              <w:rPr>
                <w:b/>
                <w:bCs/>
                <w:sz w:val="24"/>
              </w:rPr>
              <w:t>10</w:t>
            </w:r>
          </w:p>
        </w:tc>
        <w:tc>
          <w:tcPr>
            <w:tcW w:w="8216" w:type="dxa"/>
            <w:gridSpan w:val="4"/>
            <w:vAlign w:val="center"/>
          </w:tcPr>
          <w:p w14:paraId="417D2B6D">
            <w:pPr>
              <w:rPr>
                <w:b/>
                <w:bCs/>
                <w:sz w:val="24"/>
              </w:rPr>
            </w:pPr>
            <w:r>
              <w:rPr>
                <w:b/>
                <w:bCs/>
                <w:sz w:val="24"/>
              </w:rPr>
              <w:t>挡板门（按系统入口和出口分别填写）</w:t>
            </w:r>
          </w:p>
        </w:tc>
      </w:tr>
      <w:tr w14:paraId="0C2A4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32A91102">
            <w:pPr>
              <w:jc w:val="center"/>
              <w:rPr>
                <w:sz w:val="24"/>
              </w:rPr>
            </w:pPr>
            <w:r>
              <w:rPr>
                <w:sz w:val="24"/>
              </w:rPr>
              <w:t>1）</w:t>
            </w:r>
          </w:p>
        </w:tc>
        <w:tc>
          <w:tcPr>
            <w:tcW w:w="3075" w:type="dxa"/>
            <w:vAlign w:val="center"/>
          </w:tcPr>
          <w:p w14:paraId="1AFE416F">
            <w:pPr>
              <w:rPr>
                <w:sz w:val="24"/>
              </w:rPr>
            </w:pPr>
            <w:r>
              <w:rPr>
                <w:sz w:val="24"/>
              </w:rPr>
              <w:t>安装位置</w:t>
            </w:r>
          </w:p>
        </w:tc>
        <w:tc>
          <w:tcPr>
            <w:tcW w:w="980" w:type="dxa"/>
            <w:vAlign w:val="center"/>
          </w:tcPr>
          <w:p w14:paraId="272112A5">
            <w:pPr>
              <w:rPr>
                <w:sz w:val="24"/>
              </w:rPr>
            </w:pPr>
          </w:p>
        </w:tc>
        <w:tc>
          <w:tcPr>
            <w:tcW w:w="2181" w:type="dxa"/>
          </w:tcPr>
          <w:p w14:paraId="3AD51D2F">
            <w:pPr>
              <w:rPr>
                <w:sz w:val="24"/>
              </w:rPr>
            </w:pPr>
          </w:p>
        </w:tc>
        <w:tc>
          <w:tcPr>
            <w:tcW w:w="1980" w:type="dxa"/>
          </w:tcPr>
          <w:p w14:paraId="1CCD545D">
            <w:pPr>
              <w:rPr>
                <w:sz w:val="24"/>
              </w:rPr>
            </w:pPr>
          </w:p>
        </w:tc>
      </w:tr>
      <w:tr w14:paraId="0ED41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4D108EE2">
            <w:pPr>
              <w:jc w:val="center"/>
              <w:rPr>
                <w:sz w:val="24"/>
              </w:rPr>
            </w:pPr>
            <w:r>
              <w:rPr>
                <w:sz w:val="24"/>
              </w:rPr>
              <w:t>2）</w:t>
            </w:r>
          </w:p>
        </w:tc>
        <w:tc>
          <w:tcPr>
            <w:tcW w:w="3075" w:type="dxa"/>
            <w:vAlign w:val="center"/>
          </w:tcPr>
          <w:p w14:paraId="0F465C08">
            <w:pPr>
              <w:rPr>
                <w:sz w:val="24"/>
              </w:rPr>
            </w:pPr>
            <w:r>
              <w:rPr>
                <w:sz w:val="24"/>
              </w:rPr>
              <w:t>挡板形式</w:t>
            </w:r>
          </w:p>
        </w:tc>
        <w:tc>
          <w:tcPr>
            <w:tcW w:w="980" w:type="dxa"/>
            <w:vAlign w:val="center"/>
          </w:tcPr>
          <w:p w14:paraId="19454FE9">
            <w:pPr>
              <w:rPr>
                <w:sz w:val="24"/>
              </w:rPr>
            </w:pPr>
          </w:p>
        </w:tc>
        <w:tc>
          <w:tcPr>
            <w:tcW w:w="2181" w:type="dxa"/>
          </w:tcPr>
          <w:p w14:paraId="13176F8B">
            <w:pPr>
              <w:rPr>
                <w:sz w:val="24"/>
              </w:rPr>
            </w:pPr>
          </w:p>
        </w:tc>
        <w:tc>
          <w:tcPr>
            <w:tcW w:w="1980" w:type="dxa"/>
          </w:tcPr>
          <w:p w14:paraId="051EEF6E">
            <w:pPr>
              <w:rPr>
                <w:sz w:val="24"/>
              </w:rPr>
            </w:pPr>
          </w:p>
        </w:tc>
      </w:tr>
      <w:tr w14:paraId="378EB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78963B87">
            <w:pPr>
              <w:jc w:val="center"/>
              <w:rPr>
                <w:sz w:val="24"/>
              </w:rPr>
            </w:pPr>
            <w:r>
              <w:rPr>
                <w:sz w:val="24"/>
              </w:rPr>
              <w:t>3）</w:t>
            </w:r>
          </w:p>
        </w:tc>
        <w:tc>
          <w:tcPr>
            <w:tcW w:w="3075" w:type="dxa"/>
            <w:vAlign w:val="center"/>
          </w:tcPr>
          <w:p w14:paraId="367691D2">
            <w:pPr>
              <w:rPr>
                <w:sz w:val="24"/>
              </w:rPr>
            </w:pPr>
            <w:r>
              <w:rPr>
                <w:sz w:val="24"/>
              </w:rPr>
              <w:t>尺寸（L×W）</w:t>
            </w:r>
          </w:p>
        </w:tc>
        <w:tc>
          <w:tcPr>
            <w:tcW w:w="980" w:type="dxa"/>
            <w:vAlign w:val="center"/>
          </w:tcPr>
          <w:p w14:paraId="7DC4EECA">
            <w:pPr>
              <w:jc w:val="center"/>
              <w:rPr>
                <w:sz w:val="24"/>
              </w:rPr>
            </w:pPr>
            <w:r>
              <w:rPr>
                <w:sz w:val="24"/>
              </w:rPr>
              <w:t>m×m</w:t>
            </w:r>
          </w:p>
        </w:tc>
        <w:tc>
          <w:tcPr>
            <w:tcW w:w="2181" w:type="dxa"/>
          </w:tcPr>
          <w:p w14:paraId="0709C2DB">
            <w:pPr>
              <w:rPr>
                <w:sz w:val="24"/>
              </w:rPr>
            </w:pPr>
          </w:p>
        </w:tc>
        <w:tc>
          <w:tcPr>
            <w:tcW w:w="1980" w:type="dxa"/>
          </w:tcPr>
          <w:p w14:paraId="1C850E9F">
            <w:pPr>
              <w:rPr>
                <w:sz w:val="24"/>
              </w:rPr>
            </w:pPr>
          </w:p>
        </w:tc>
      </w:tr>
      <w:tr w14:paraId="2DC96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78777932">
            <w:pPr>
              <w:jc w:val="center"/>
              <w:rPr>
                <w:sz w:val="24"/>
              </w:rPr>
            </w:pPr>
            <w:r>
              <w:rPr>
                <w:sz w:val="24"/>
              </w:rPr>
              <w:t>4）</w:t>
            </w:r>
          </w:p>
        </w:tc>
        <w:tc>
          <w:tcPr>
            <w:tcW w:w="3075" w:type="dxa"/>
            <w:vAlign w:val="center"/>
          </w:tcPr>
          <w:p w14:paraId="1A7168F4">
            <w:pPr>
              <w:rPr>
                <w:sz w:val="24"/>
              </w:rPr>
            </w:pPr>
            <w:r>
              <w:rPr>
                <w:sz w:val="24"/>
              </w:rPr>
              <w:t>材质</w:t>
            </w:r>
          </w:p>
        </w:tc>
        <w:tc>
          <w:tcPr>
            <w:tcW w:w="980" w:type="dxa"/>
            <w:vAlign w:val="center"/>
          </w:tcPr>
          <w:p w14:paraId="0BD420CD">
            <w:pPr>
              <w:jc w:val="center"/>
              <w:rPr>
                <w:sz w:val="24"/>
              </w:rPr>
            </w:pPr>
          </w:p>
        </w:tc>
        <w:tc>
          <w:tcPr>
            <w:tcW w:w="2181" w:type="dxa"/>
          </w:tcPr>
          <w:p w14:paraId="63FB08E0">
            <w:pPr>
              <w:rPr>
                <w:sz w:val="24"/>
              </w:rPr>
            </w:pPr>
          </w:p>
        </w:tc>
        <w:tc>
          <w:tcPr>
            <w:tcW w:w="1980" w:type="dxa"/>
          </w:tcPr>
          <w:p w14:paraId="30906041">
            <w:pPr>
              <w:rPr>
                <w:sz w:val="24"/>
              </w:rPr>
            </w:pPr>
          </w:p>
        </w:tc>
      </w:tr>
      <w:tr w14:paraId="3CE2E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217A7709">
            <w:pPr>
              <w:jc w:val="center"/>
              <w:rPr>
                <w:sz w:val="24"/>
              </w:rPr>
            </w:pPr>
          </w:p>
        </w:tc>
        <w:tc>
          <w:tcPr>
            <w:tcW w:w="3075" w:type="dxa"/>
            <w:vAlign w:val="center"/>
          </w:tcPr>
          <w:p w14:paraId="723556F4">
            <w:pPr>
              <w:rPr>
                <w:sz w:val="24"/>
              </w:rPr>
            </w:pPr>
            <w:r>
              <w:rPr>
                <w:sz w:val="24"/>
              </w:rPr>
              <w:t>叶片</w:t>
            </w:r>
          </w:p>
        </w:tc>
        <w:tc>
          <w:tcPr>
            <w:tcW w:w="980" w:type="dxa"/>
            <w:vAlign w:val="center"/>
          </w:tcPr>
          <w:p w14:paraId="0355C1CF">
            <w:pPr>
              <w:jc w:val="center"/>
              <w:rPr>
                <w:sz w:val="24"/>
              </w:rPr>
            </w:pPr>
          </w:p>
        </w:tc>
        <w:tc>
          <w:tcPr>
            <w:tcW w:w="2181" w:type="dxa"/>
          </w:tcPr>
          <w:p w14:paraId="0BF8DCB9">
            <w:pPr>
              <w:rPr>
                <w:sz w:val="24"/>
              </w:rPr>
            </w:pPr>
          </w:p>
        </w:tc>
        <w:tc>
          <w:tcPr>
            <w:tcW w:w="1980" w:type="dxa"/>
          </w:tcPr>
          <w:p w14:paraId="6538535C">
            <w:pPr>
              <w:rPr>
                <w:sz w:val="24"/>
              </w:rPr>
            </w:pPr>
          </w:p>
        </w:tc>
      </w:tr>
      <w:tr w14:paraId="18175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68950309">
            <w:pPr>
              <w:jc w:val="center"/>
              <w:rPr>
                <w:sz w:val="24"/>
              </w:rPr>
            </w:pPr>
          </w:p>
        </w:tc>
        <w:tc>
          <w:tcPr>
            <w:tcW w:w="3075" w:type="dxa"/>
            <w:vAlign w:val="center"/>
          </w:tcPr>
          <w:p w14:paraId="37A2709F">
            <w:pPr>
              <w:rPr>
                <w:sz w:val="24"/>
              </w:rPr>
            </w:pPr>
            <w:r>
              <w:rPr>
                <w:sz w:val="24"/>
              </w:rPr>
              <w:t>密封</w:t>
            </w:r>
          </w:p>
        </w:tc>
        <w:tc>
          <w:tcPr>
            <w:tcW w:w="980" w:type="dxa"/>
            <w:vAlign w:val="center"/>
          </w:tcPr>
          <w:p w14:paraId="6DC7635E">
            <w:pPr>
              <w:jc w:val="center"/>
              <w:rPr>
                <w:sz w:val="24"/>
              </w:rPr>
            </w:pPr>
          </w:p>
        </w:tc>
        <w:tc>
          <w:tcPr>
            <w:tcW w:w="2181" w:type="dxa"/>
          </w:tcPr>
          <w:p w14:paraId="153C04A9">
            <w:pPr>
              <w:rPr>
                <w:sz w:val="24"/>
              </w:rPr>
            </w:pPr>
          </w:p>
        </w:tc>
        <w:tc>
          <w:tcPr>
            <w:tcW w:w="1980" w:type="dxa"/>
          </w:tcPr>
          <w:p w14:paraId="3A8B9672">
            <w:pPr>
              <w:rPr>
                <w:sz w:val="24"/>
              </w:rPr>
            </w:pPr>
          </w:p>
        </w:tc>
      </w:tr>
      <w:tr w14:paraId="3F54A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53A7E0BA">
            <w:pPr>
              <w:jc w:val="center"/>
              <w:rPr>
                <w:sz w:val="24"/>
              </w:rPr>
            </w:pPr>
          </w:p>
        </w:tc>
        <w:tc>
          <w:tcPr>
            <w:tcW w:w="3075" w:type="dxa"/>
            <w:vAlign w:val="center"/>
          </w:tcPr>
          <w:p w14:paraId="6A652492">
            <w:pPr>
              <w:rPr>
                <w:sz w:val="24"/>
              </w:rPr>
            </w:pPr>
            <w:r>
              <w:rPr>
                <w:sz w:val="24"/>
              </w:rPr>
              <w:t>外壳</w:t>
            </w:r>
          </w:p>
        </w:tc>
        <w:tc>
          <w:tcPr>
            <w:tcW w:w="980" w:type="dxa"/>
            <w:vAlign w:val="center"/>
          </w:tcPr>
          <w:p w14:paraId="4538EF8C">
            <w:pPr>
              <w:jc w:val="center"/>
              <w:rPr>
                <w:sz w:val="24"/>
              </w:rPr>
            </w:pPr>
          </w:p>
        </w:tc>
        <w:tc>
          <w:tcPr>
            <w:tcW w:w="2181" w:type="dxa"/>
          </w:tcPr>
          <w:p w14:paraId="344AA706">
            <w:pPr>
              <w:rPr>
                <w:sz w:val="24"/>
              </w:rPr>
            </w:pPr>
          </w:p>
        </w:tc>
        <w:tc>
          <w:tcPr>
            <w:tcW w:w="1980" w:type="dxa"/>
          </w:tcPr>
          <w:p w14:paraId="2EF670DD">
            <w:pPr>
              <w:rPr>
                <w:sz w:val="24"/>
              </w:rPr>
            </w:pPr>
          </w:p>
        </w:tc>
      </w:tr>
      <w:tr w14:paraId="6D742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2D808846">
            <w:pPr>
              <w:jc w:val="center"/>
              <w:rPr>
                <w:sz w:val="24"/>
              </w:rPr>
            </w:pPr>
            <w:r>
              <w:rPr>
                <w:sz w:val="24"/>
              </w:rPr>
              <w:t>5）</w:t>
            </w:r>
          </w:p>
        </w:tc>
        <w:tc>
          <w:tcPr>
            <w:tcW w:w="3075" w:type="dxa"/>
            <w:vAlign w:val="center"/>
          </w:tcPr>
          <w:p w14:paraId="36F8AA84">
            <w:pPr>
              <w:rPr>
                <w:sz w:val="24"/>
              </w:rPr>
            </w:pPr>
            <w:r>
              <w:rPr>
                <w:sz w:val="24"/>
              </w:rPr>
              <w:t>开/关时间</w:t>
            </w:r>
          </w:p>
        </w:tc>
        <w:tc>
          <w:tcPr>
            <w:tcW w:w="980" w:type="dxa"/>
            <w:vAlign w:val="center"/>
          </w:tcPr>
          <w:p w14:paraId="7CB24F8F">
            <w:pPr>
              <w:jc w:val="center"/>
              <w:rPr>
                <w:sz w:val="24"/>
              </w:rPr>
            </w:pPr>
            <w:r>
              <w:rPr>
                <w:sz w:val="24"/>
              </w:rPr>
              <w:t>s</w:t>
            </w:r>
          </w:p>
        </w:tc>
        <w:tc>
          <w:tcPr>
            <w:tcW w:w="2181" w:type="dxa"/>
          </w:tcPr>
          <w:p w14:paraId="5FA31756">
            <w:pPr>
              <w:rPr>
                <w:sz w:val="24"/>
              </w:rPr>
            </w:pPr>
          </w:p>
        </w:tc>
        <w:tc>
          <w:tcPr>
            <w:tcW w:w="1980" w:type="dxa"/>
          </w:tcPr>
          <w:p w14:paraId="0EC317C9">
            <w:pPr>
              <w:rPr>
                <w:sz w:val="24"/>
              </w:rPr>
            </w:pPr>
          </w:p>
        </w:tc>
      </w:tr>
      <w:tr w14:paraId="0641C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4" w:type="dxa"/>
            <w:vAlign w:val="center"/>
          </w:tcPr>
          <w:p w14:paraId="1D5B4ECD">
            <w:pPr>
              <w:jc w:val="center"/>
              <w:rPr>
                <w:sz w:val="24"/>
              </w:rPr>
            </w:pPr>
            <w:r>
              <w:rPr>
                <w:sz w:val="24"/>
              </w:rPr>
              <w:t>6）</w:t>
            </w:r>
          </w:p>
        </w:tc>
        <w:tc>
          <w:tcPr>
            <w:tcW w:w="3075" w:type="dxa"/>
            <w:vAlign w:val="center"/>
          </w:tcPr>
          <w:p w14:paraId="52EADB46">
            <w:pPr>
              <w:rPr>
                <w:sz w:val="24"/>
              </w:rPr>
            </w:pPr>
            <w:r>
              <w:rPr>
                <w:sz w:val="24"/>
              </w:rPr>
              <w:t>电机功率</w:t>
            </w:r>
          </w:p>
        </w:tc>
        <w:tc>
          <w:tcPr>
            <w:tcW w:w="980" w:type="dxa"/>
            <w:vAlign w:val="center"/>
          </w:tcPr>
          <w:p w14:paraId="16EAED3D">
            <w:pPr>
              <w:rPr>
                <w:sz w:val="24"/>
              </w:rPr>
            </w:pPr>
          </w:p>
        </w:tc>
        <w:tc>
          <w:tcPr>
            <w:tcW w:w="2181" w:type="dxa"/>
          </w:tcPr>
          <w:p w14:paraId="4D9C0AB6">
            <w:pPr>
              <w:rPr>
                <w:sz w:val="24"/>
              </w:rPr>
            </w:pPr>
          </w:p>
        </w:tc>
        <w:tc>
          <w:tcPr>
            <w:tcW w:w="1980" w:type="dxa"/>
          </w:tcPr>
          <w:p w14:paraId="7653C1E1">
            <w:pPr>
              <w:rPr>
                <w:sz w:val="24"/>
              </w:rPr>
            </w:pPr>
          </w:p>
        </w:tc>
      </w:tr>
    </w:tbl>
    <w:p w14:paraId="244E4D6C">
      <w:pPr>
        <w:pStyle w:val="9"/>
        <w:spacing w:before="0" w:line="360" w:lineRule="auto"/>
        <w:ind w:left="0" w:firstLine="0"/>
        <w:rPr>
          <w:b/>
          <w:bCs/>
        </w:rPr>
      </w:pPr>
      <w:r>
        <w:rPr>
          <w:b/>
          <w:bCs/>
        </w:rPr>
        <w:t>5.5.2 调质及加药系统</w:t>
      </w:r>
    </w:p>
    <w:tbl>
      <w:tblPr>
        <w:tblStyle w:val="6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3064"/>
        <w:gridCol w:w="966"/>
        <w:gridCol w:w="2205"/>
        <w:gridCol w:w="1953"/>
      </w:tblGrid>
      <w:tr w14:paraId="038FA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6AFCFD0D">
            <w:pPr>
              <w:jc w:val="center"/>
              <w:rPr>
                <w:b/>
                <w:bCs/>
                <w:sz w:val="24"/>
              </w:rPr>
            </w:pPr>
            <w:r>
              <w:rPr>
                <w:b/>
                <w:bCs/>
                <w:sz w:val="24"/>
              </w:rPr>
              <w:t>序号</w:t>
            </w:r>
          </w:p>
        </w:tc>
        <w:tc>
          <w:tcPr>
            <w:tcW w:w="3064" w:type="dxa"/>
            <w:vAlign w:val="center"/>
          </w:tcPr>
          <w:p w14:paraId="0684CD3E">
            <w:pPr>
              <w:jc w:val="center"/>
              <w:rPr>
                <w:b/>
                <w:bCs/>
                <w:sz w:val="24"/>
              </w:rPr>
            </w:pPr>
            <w:r>
              <w:rPr>
                <w:b/>
                <w:bCs/>
                <w:sz w:val="24"/>
              </w:rPr>
              <w:t>项目</w:t>
            </w:r>
          </w:p>
        </w:tc>
        <w:tc>
          <w:tcPr>
            <w:tcW w:w="966" w:type="dxa"/>
            <w:vAlign w:val="center"/>
          </w:tcPr>
          <w:p w14:paraId="2FC27E32">
            <w:pPr>
              <w:jc w:val="center"/>
              <w:rPr>
                <w:b/>
                <w:bCs/>
                <w:sz w:val="24"/>
              </w:rPr>
            </w:pPr>
            <w:r>
              <w:rPr>
                <w:b/>
                <w:bCs/>
                <w:sz w:val="24"/>
              </w:rPr>
              <w:t>单位</w:t>
            </w:r>
          </w:p>
        </w:tc>
        <w:tc>
          <w:tcPr>
            <w:tcW w:w="2205" w:type="dxa"/>
            <w:vAlign w:val="center"/>
          </w:tcPr>
          <w:p w14:paraId="53700041">
            <w:pPr>
              <w:jc w:val="center"/>
              <w:rPr>
                <w:b/>
                <w:bCs/>
                <w:sz w:val="24"/>
              </w:rPr>
            </w:pPr>
            <w:r>
              <w:rPr>
                <w:b/>
                <w:bCs/>
                <w:sz w:val="24"/>
              </w:rPr>
              <w:t>数据</w:t>
            </w:r>
          </w:p>
        </w:tc>
        <w:tc>
          <w:tcPr>
            <w:tcW w:w="1953" w:type="dxa"/>
            <w:vAlign w:val="center"/>
          </w:tcPr>
          <w:p w14:paraId="0AC6B162">
            <w:pPr>
              <w:jc w:val="center"/>
              <w:rPr>
                <w:b/>
                <w:bCs/>
                <w:sz w:val="24"/>
              </w:rPr>
            </w:pPr>
            <w:r>
              <w:rPr>
                <w:b/>
                <w:bCs/>
                <w:sz w:val="24"/>
              </w:rPr>
              <w:t>备注</w:t>
            </w:r>
          </w:p>
        </w:tc>
      </w:tr>
      <w:tr w14:paraId="346D8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3849391F">
            <w:pPr>
              <w:jc w:val="center"/>
              <w:rPr>
                <w:b/>
                <w:bCs/>
                <w:sz w:val="24"/>
              </w:rPr>
            </w:pPr>
            <w:r>
              <w:rPr>
                <w:b/>
                <w:bCs/>
                <w:sz w:val="24"/>
              </w:rPr>
              <w:t>1</w:t>
            </w:r>
          </w:p>
        </w:tc>
        <w:tc>
          <w:tcPr>
            <w:tcW w:w="3064" w:type="dxa"/>
            <w:vAlign w:val="center"/>
          </w:tcPr>
          <w:p w14:paraId="6C213705">
            <w:pPr>
              <w:rPr>
                <w:b/>
                <w:bCs/>
                <w:sz w:val="24"/>
              </w:rPr>
            </w:pPr>
            <w:r>
              <w:rPr>
                <w:b/>
                <w:bCs/>
                <w:sz w:val="24"/>
              </w:rPr>
              <w:t>调质箱</w:t>
            </w:r>
          </w:p>
        </w:tc>
        <w:tc>
          <w:tcPr>
            <w:tcW w:w="966" w:type="dxa"/>
            <w:vAlign w:val="center"/>
          </w:tcPr>
          <w:p w14:paraId="5148B613">
            <w:pPr>
              <w:rPr>
                <w:b/>
                <w:bCs/>
                <w:sz w:val="24"/>
              </w:rPr>
            </w:pPr>
          </w:p>
        </w:tc>
        <w:tc>
          <w:tcPr>
            <w:tcW w:w="2205" w:type="dxa"/>
            <w:vAlign w:val="center"/>
          </w:tcPr>
          <w:p w14:paraId="6D7DC919">
            <w:pPr>
              <w:rPr>
                <w:b/>
                <w:bCs/>
                <w:sz w:val="24"/>
              </w:rPr>
            </w:pPr>
          </w:p>
        </w:tc>
        <w:tc>
          <w:tcPr>
            <w:tcW w:w="1953" w:type="dxa"/>
            <w:vAlign w:val="center"/>
          </w:tcPr>
          <w:p w14:paraId="0D98A7E4">
            <w:pPr>
              <w:rPr>
                <w:b/>
                <w:bCs/>
                <w:sz w:val="24"/>
              </w:rPr>
            </w:pPr>
          </w:p>
        </w:tc>
      </w:tr>
      <w:tr w14:paraId="5155C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68E8CAA0">
            <w:pPr>
              <w:jc w:val="center"/>
              <w:rPr>
                <w:sz w:val="24"/>
              </w:rPr>
            </w:pPr>
            <w:r>
              <w:rPr>
                <w:sz w:val="24"/>
              </w:rPr>
              <w:t>1）</w:t>
            </w:r>
          </w:p>
        </w:tc>
        <w:tc>
          <w:tcPr>
            <w:tcW w:w="3064" w:type="dxa"/>
            <w:vAlign w:val="center"/>
          </w:tcPr>
          <w:p w14:paraId="45B25C2D">
            <w:pPr>
              <w:rPr>
                <w:sz w:val="24"/>
              </w:rPr>
            </w:pPr>
            <w:r>
              <w:rPr>
                <w:sz w:val="24"/>
              </w:rPr>
              <w:t>数量</w:t>
            </w:r>
          </w:p>
        </w:tc>
        <w:tc>
          <w:tcPr>
            <w:tcW w:w="966" w:type="dxa"/>
            <w:vAlign w:val="center"/>
          </w:tcPr>
          <w:p w14:paraId="66871472">
            <w:pPr>
              <w:jc w:val="center"/>
              <w:rPr>
                <w:sz w:val="24"/>
              </w:rPr>
            </w:pPr>
            <w:r>
              <w:rPr>
                <w:sz w:val="24"/>
              </w:rPr>
              <w:t>台</w:t>
            </w:r>
          </w:p>
        </w:tc>
        <w:tc>
          <w:tcPr>
            <w:tcW w:w="2205" w:type="dxa"/>
            <w:vAlign w:val="center"/>
          </w:tcPr>
          <w:p w14:paraId="67283B0B">
            <w:pPr>
              <w:rPr>
                <w:sz w:val="24"/>
              </w:rPr>
            </w:pPr>
          </w:p>
        </w:tc>
        <w:tc>
          <w:tcPr>
            <w:tcW w:w="1953" w:type="dxa"/>
            <w:vAlign w:val="center"/>
          </w:tcPr>
          <w:p w14:paraId="0D6E08D7">
            <w:pPr>
              <w:rPr>
                <w:sz w:val="24"/>
              </w:rPr>
            </w:pPr>
          </w:p>
        </w:tc>
      </w:tr>
      <w:tr w14:paraId="4FE83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639498F5">
            <w:pPr>
              <w:jc w:val="center"/>
              <w:rPr>
                <w:sz w:val="24"/>
              </w:rPr>
            </w:pPr>
            <w:r>
              <w:rPr>
                <w:sz w:val="24"/>
              </w:rPr>
              <w:t>2）</w:t>
            </w:r>
          </w:p>
        </w:tc>
        <w:tc>
          <w:tcPr>
            <w:tcW w:w="3064" w:type="dxa"/>
            <w:vAlign w:val="center"/>
          </w:tcPr>
          <w:p w14:paraId="56BCCC24">
            <w:pPr>
              <w:rPr>
                <w:sz w:val="24"/>
              </w:rPr>
            </w:pPr>
            <w:r>
              <w:rPr>
                <w:sz w:val="24"/>
              </w:rPr>
              <w:t>容积</w:t>
            </w:r>
          </w:p>
        </w:tc>
        <w:tc>
          <w:tcPr>
            <w:tcW w:w="966" w:type="dxa"/>
            <w:vAlign w:val="center"/>
          </w:tcPr>
          <w:p w14:paraId="23F05274">
            <w:pPr>
              <w:jc w:val="center"/>
              <w:rPr>
                <w:sz w:val="24"/>
              </w:rPr>
            </w:pPr>
            <w:r>
              <w:rPr>
                <w:sz w:val="24"/>
              </w:rPr>
              <w:t>m</w:t>
            </w:r>
            <w:r>
              <w:rPr>
                <w:sz w:val="24"/>
                <w:vertAlign w:val="superscript"/>
              </w:rPr>
              <w:t>3</w:t>
            </w:r>
          </w:p>
        </w:tc>
        <w:tc>
          <w:tcPr>
            <w:tcW w:w="2205" w:type="dxa"/>
            <w:vAlign w:val="center"/>
          </w:tcPr>
          <w:p w14:paraId="5597E9A8">
            <w:pPr>
              <w:rPr>
                <w:sz w:val="24"/>
              </w:rPr>
            </w:pPr>
          </w:p>
        </w:tc>
        <w:tc>
          <w:tcPr>
            <w:tcW w:w="1953" w:type="dxa"/>
            <w:vAlign w:val="center"/>
          </w:tcPr>
          <w:p w14:paraId="3FEBB0BE">
            <w:pPr>
              <w:rPr>
                <w:sz w:val="24"/>
              </w:rPr>
            </w:pPr>
          </w:p>
        </w:tc>
      </w:tr>
      <w:tr w14:paraId="07C9F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1A0404DC">
            <w:pPr>
              <w:jc w:val="center"/>
              <w:rPr>
                <w:sz w:val="24"/>
              </w:rPr>
            </w:pPr>
            <w:r>
              <w:rPr>
                <w:sz w:val="24"/>
              </w:rPr>
              <w:t>3）</w:t>
            </w:r>
          </w:p>
        </w:tc>
        <w:tc>
          <w:tcPr>
            <w:tcW w:w="3064" w:type="dxa"/>
            <w:vAlign w:val="center"/>
          </w:tcPr>
          <w:p w14:paraId="273B2C23">
            <w:pPr>
              <w:rPr>
                <w:sz w:val="24"/>
              </w:rPr>
            </w:pPr>
            <w:r>
              <w:rPr>
                <w:sz w:val="24"/>
              </w:rPr>
              <w:t>型式</w:t>
            </w:r>
          </w:p>
        </w:tc>
        <w:tc>
          <w:tcPr>
            <w:tcW w:w="966" w:type="dxa"/>
            <w:vAlign w:val="center"/>
          </w:tcPr>
          <w:p w14:paraId="241907BE">
            <w:pPr>
              <w:jc w:val="center"/>
              <w:rPr>
                <w:sz w:val="24"/>
              </w:rPr>
            </w:pPr>
          </w:p>
        </w:tc>
        <w:tc>
          <w:tcPr>
            <w:tcW w:w="2205" w:type="dxa"/>
            <w:vAlign w:val="center"/>
          </w:tcPr>
          <w:p w14:paraId="6F4AD35F">
            <w:pPr>
              <w:rPr>
                <w:sz w:val="24"/>
              </w:rPr>
            </w:pPr>
          </w:p>
        </w:tc>
        <w:tc>
          <w:tcPr>
            <w:tcW w:w="1953" w:type="dxa"/>
            <w:vAlign w:val="center"/>
          </w:tcPr>
          <w:p w14:paraId="249BCB11">
            <w:pPr>
              <w:rPr>
                <w:sz w:val="24"/>
              </w:rPr>
            </w:pPr>
          </w:p>
        </w:tc>
      </w:tr>
      <w:tr w14:paraId="22CFE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6B691C45">
            <w:pPr>
              <w:jc w:val="center"/>
              <w:rPr>
                <w:sz w:val="24"/>
              </w:rPr>
            </w:pPr>
            <w:r>
              <w:rPr>
                <w:sz w:val="24"/>
              </w:rPr>
              <w:t>4）</w:t>
            </w:r>
          </w:p>
        </w:tc>
        <w:tc>
          <w:tcPr>
            <w:tcW w:w="3064" w:type="dxa"/>
            <w:vAlign w:val="center"/>
          </w:tcPr>
          <w:p w14:paraId="3A6E673F">
            <w:pPr>
              <w:rPr>
                <w:sz w:val="24"/>
              </w:rPr>
            </w:pPr>
            <w:r>
              <w:rPr>
                <w:sz w:val="24"/>
              </w:rPr>
              <w:t>直径×高度</w:t>
            </w:r>
          </w:p>
        </w:tc>
        <w:tc>
          <w:tcPr>
            <w:tcW w:w="966" w:type="dxa"/>
            <w:vAlign w:val="center"/>
          </w:tcPr>
          <w:p w14:paraId="387BB02F">
            <w:pPr>
              <w:jc w:val="center"/>
              <w:rPr>
                <w:sz w:val="24"/>
              </w:rPr>
            </w:pPr>
            <w:r>
              <w:rPr>
                <w:sz w:val="24"/>
              </w:rPr>
              <w:t>m×m</w:t>
            </w:r>
          </w:p>
        </w:tc>
        <w:tc>
          <w:tcPr>
            <w:tcW w:w="2205" w:type="dxa"/>
            <w:vAlign w:val="center"/>
          </w:tcPr>
          <w:p w14:paraId="7C22BBCF">
            <w:pPr>
              <w:rPr>
                <w:sz w:val="24"/>
              </w:rPr>
            </w:pPr>
          </w:p>
        </w:tc>
        <w:tc>
          <w:tcPr>
            <w:tcW w:w="1953" w:type="dxa"/>
            <w:vAlign w:val="center"/>
          </w:tcPr>
          <w:p w14:paraId="5B8BF201">
            <w:pPr>
              <w:rPr>
                <w:sz w:val="24"/>
              </w:rPr>
            </w:pPr>
          </w:p>
        </w:tc>
      </w:tr>
      <w:tr w14:paraId="58762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1D36201E">
            <w:pPr>
              <w:jc w:val="center"/>
              <w:rPr>
                <w:sz w:val="24"/>
              </w:rPr>
            </w:pPr>
            <w:r>
              <w:rPr>
                <w:sz w:val="24"/>
              </w:rPr>
              <w:t>5）</w:t>
            </w:r>
          </w:p>
        </w:tc>
        <w:tc>
          <w:tcPr>
            <w:tcW w:w="3064" w:type="dxa"/>
            <w:vAlign w:val="center"/>
          </w:tcPr>
          <w:p w14:paraId="407ADD04">
            <w:pPr>
              <w:rPr>
                <w:sz w:val="24"/>
              </w:rPr>
            </w:pPr>
            <w:r>
              <w:rPr>
                <w:sz w:val="24"/>
              </w:rPr>
              <w:t>本体材质/壁厚</w:t>
            </w:r>
          </w:p>
        </w:tc>
        <w:tc>
          <w:tcPr>
            <w:tcW w:w="966" w:type="dxa"/>
            <w:vAlign w:val="center"/>
          </w:tcPr>
          <w:p w14:paraId="447DAC2F">
            <w:pPr>
              <w:jc w:val="center"/>
              <w:rPr>
                <w:sz w:val="24"/>
              </w:rPr>
            </w:pPr>
            <w:r>
              <w:rPr>
                <w:sz w:val="24"/>
              </w:rPr>
              <w:t>/mm</w:t>
            </w:r>
          </w:p>
        </w:tc>
        <w:tc>
          <w:tcPr>
            <w:tcW w:w="2205" w:type="dxa"/>
            <w:vAlign w:val="center"/>
          </w:tcPr>
          <w:p w14:paraId="244356BA">
            <w:pPr>
              <w:rPr>
                <w:sz w:val="24"/>
              </w:rPr>
            </w:pPr>
          </w:p>
        </w:tc>
        <w:tc>
          <w:tcPr>
            <w:tcW w:w="1953" w:type="dxa"/>
            <w:vAlign w:val="center"/>
          </w:tcPr>
          <w:p w14:paraId="4662D445">
            <w:pPr>
              <w:rPr>
                <w:sz w:val="24"/>
              </w:rPr>
            </w:pPr>
          </w:p>
        </w:tc>
      </w:tr>
      <w:tr w14:paraId="2C301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47885498">
            <w:pPr>
              <w:jc w:val="center"/>
              <w:rPr>
                <w:sz w:val="24"/>
              </w:rPr>
            </w:pPr>
            <w:r>
              <w:rPr>
                <w:sz w:val="24"/>
              </w:rPr>
              <w:t>6）</w:t>
            </w:r>
          </w:p>
        </w:tc>
        <w:tc>
          <w:tcPr>
            <w:tcW w:w="3064" w:type="dxa"/>
            <w:vAlign w:val="center"/>
          </w:tcPr>
          <w:p w14:paraId="5422298D">
            <w:pPr>
              <w:rPr>
                <w:sz w:val="24"/>
              </w:rPr>
            </w:pPr>
            <w:r>
              <w:rPr>
                <w:sz w:val="24"/>
              </w:rPr>
              <w:t>内防腐材料/厚度</w:t>
            </w:r>
          </w:p>
        </w:tc>
        <w:tc>
          <w:tcPr>
            <w:tcW w:w="966" w:type="dxa"/>
            <w:vAlign w:val="center"/>
          </w:tcPr>
          <w:p w14:paraId="3DA0FA5D">
            <w:pPr>
              <w:jc w:val="center"/>
              <w:rPr>
                <w:sz w:val="24"/>
              </w:rPr>
            </w:pPr>
            <w:r>
              <w:rPr>
                <w:sz w:val="24"/>
              </w:rPr>
              <w:t>/mm</w:t>
            </w:r>
          </w:p>
        </w:tc>
        <w:tc>
          <w:tcPr>
            <w:tcW w:w="2205" w:type="dxa"/>
            <w:vAlign w:val="center"/>
          </w:tcPr>
          <w:p w14:paraId="63B18A17">
            <w:pPr>
              <w:rPr>
                <w:sz w:val="24"/>
              </w:rPr>
            </w:pPr>
          </w:p>
        </w:tc>
        <w:tc>
          <w:tcPr>
            <w:tcW w:w="1953" w:type="dxa"/>
            <w:vAlign w:val="center"/>
          </w:tcPr>
          <w:p w14:paraId="2D0B7910">
            <w:pPr>
              <w:rPr>
                <w:sz w:val="24"/>
              </w:rPr>
            </w:pPr>
          </w:p>
        </w:tc>
      </w:tr>
      <w:tr w14:paraId="31C29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4B58F647">
            <w:pPr>
              <w:jc w:val="center"/>
              <w:rPr>
                <w:sz w:val="24"/>
              </w:rPr>
            </w:pPr>
            <w:r>
              <w:rPr>
                <w:sz w:val="24"/>
              </w:rPr>
              <w:t>7）</w:t>
            </w:r>
          </w:p>
        </w:tc>
        <w:tc>
          <w:tcPr>
            <w:tcW w:w="3064" w:type="dxa"/>
            <w:vAlign w:val="center"/>
          </w:tcPr>
          <w:p w14:paraId="2EECDFFB">
            <w:pPr>
              <w:rPr>
                <w:sz w:val="24"/>
              </w:rPr>
            </w:pPr>
            <w:r>
              <w:rPr>
                <w:sz w:val="24"/>
              </w:rPr>
              <w:t>液位计</w:t>
            </w:r>
          </w:p>
        </w:tc>
        <w:tc>
          <w:tcPr>
            <w:tcW w:w="966" w:type="dxa"/>
            <w:vAlign w:val="center"/>
          </w:tcPr>
          <w:p w14:paraId="50596006">
            <w:pPr>
              <w:jc w:val="center"/>
              <w:rPr>
                <w:sz w:val="24"/>
              </w:rPr>
            </w:pPr>
            <w:r>
              <w:rPr>
                <w:sz w:val="24"/>
              </w:rPr>
              <w:t>台</w:t>
            </w:r>
          </w:p>
        </w:tc>
        <w:tc>
          <w:tcPr>
            <w:tcW w:w="2205" w:type="dxa"/>
            <w:vAlign w:val="center"/>
          </w:tcPr>
          <w:p w14:paraId="0FC596BB">
            <w:pPr>
              <w:rPr>
                <w:sz w:val="24"/>
              </w:rPr>
            </w:pPr>
          </w:p>
        </w:tc>
        <w:tc>
          <w:tcPr>
            <w:tcW w:w="1953" w:type="dxa"/>
            <w:vAlign w:val="center"/>
          </w:tcPr>
          <w:p w14:paraId="2A344187">
            <w:pPr>
              <w:rPr>
                <w:sz w:val="24"/>
              </w:rPr>
            </w:pPr>
            <w:r>
              <w:rPr>
                <w:color w:val="000000"/>
                <w:sz w:val="24"/>
              </w:rPr>
              <w:t>带远传4~20mA</w:t>
            </w:r>
          </w:p>
        </w:tc>
      </w:tr>
      <w:tr w14:paraId="08165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11356A8F">
            <w:pPr>
              <w:jc w:val="center"/>
              <w:rPr>
                <w:sz w:val="24"/>
              </w:rPr>
            </w:pPr>
            <w:r>
              <w:rPr>
                <w:sz w:val="24"/>
              </w:rPr>
              <w:t>8）</w:t>
            </w:r>
          </w:p>
        </w:tc>
        <w:tc>
          <w:tcPr>
            <w:tcW w:w="3064" w:type="dxa"/>
            <w:vAlign w:val="center"/>
          </w:tcPr>
          <w:p w14:paraId="4945A406">
            <w:pPr>
              <w:rPr>
                <w:sz w:val="24"/>
              </w:rPr>
            </w:pPr>
            <w:r>
              <w:rPr>
                <w:sz w:val="24"/>
              </w:rPr>
              <w:t>搅拌器</w:t>
            </w:r>
          </w:p>
        </w:tc>
        <w:tc>
          <w:tcPr>
            <w:tcW w:w="966" w:type="dxa"/>
            <w:vAlign w:val="center"/>
          </w:tcPr>
          <w:p w14:paraId="0FB25D3D">
            <w:pPr>
              <w:rPr>
                <w:sz w:val="24"/>
              </w:rPr>
            </w:pPr>
          </w:p>
        </w:tc>
        <w:tc>
          <w:tcPr>
            <w:tcW w:w="2205" w:type="dxa"/>
            <w:vAlign w:val="center"/>
          </w:tcPr>
          <w:p w14:paraId="48AFA595">
            <w:pPr>
              <w:rPr>
                <w:sz w:val="24"/>
              </w:rPr>
            </w:pPr>
          </w:p>
        </w:tc>
        <w:tc>
          <w:tcPr>
            <w:tcW w:w="1953" w:type="dxa"/>
            <w:vAlign w:val="center"/>
          </w:tcPr>
          <w:p w14:paraId="1570165B">
            <w:pPr>
              <w:rPr>
                <w:sz w:val="24"/>
              </w:rPr>
            </w:pPr>
          </w:p>
        </w:tc>
      </w:tr>
      <w:tr w14:paraId="31A69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5B20642A">
            <w:pPr>
              <w:rPr>
                <w:sz w:val="24"/>
              </w:rPr>
            </w:pPr>
          </w:p>
        </w:tc>
        <w:tc>
          <w:tcPr>
            <w:tcW w:w="3064" w:type="dxa"/>
            <w:vAlign w:val="center"/>
          </w:tcPr>
          <w:p w14:paraId="04AF8F21">
            <w:pPr>
              <w:rPr>
                <w:sz w:val="24"/>
              </w:rPr>
            </w:pPr>
            <w:r>
              <w:rPr>
                <w:sz w:val="24"/>
              </w:rPr>
              <w:t>结构材质</w:t>
            </w:r>
          </w:p>
        </w:tc>
        <w:tc>
          <w:tcPr>
            <w:tcW w:w="966" w:type="dxa"/>
            <w:vAlign w:val="center"/>
          </w:tcPr>
          <w:p w14:paraId="5E129FBB">
            <w:pPr>
              <w:rPr>
                <w:sz w:val="24"/>
              </w:rPr>
            </w:pPr>
          </w:p>
        </w:tc>
        <w:tc>
          <w:tcPr>
            <w:tcW w:w="2205" w:type="dxa"/>
            <w:vAlign w:val="center"/>
          </w:tcPr>
          <w:p w14:paraId="0B86B25C">
            <w:pPr>
              <w:rPr>
                <w:sz w:val="24"/>
              </w:rPr>
            </w:pPr>
          </w:p>
        </w:tc>
        <w:tc>
          <w:tcPr>
            <w:tcW w:w="1953" w:type="dxa"/>
            <w:vAlign w:val="center"/>
          </w:tcPr>
          <w:p w14:paraId="49753CB4">
            <w:pPr>
              <w:rPr>
                <w:sz w:val="24"/>
              </w:rPr>
            </w:pPr>
          </w:p>
        </w:tc>
      </w:tr>
      <w:tr w14:paraId="235EE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5E2C43A4">
            <w:pPr>
              <w:rPr>
                <w:sz w:val="24"/>
              </w:rPr>
            </w:pPr>
          </w:p>
        </w:tc>
        <w:tc>
          <w:tcPr>
            <w:tcW w:w="3064" w:type="dxa"/>
            <w:vAlign w:val="center"/>
          </w:tcPr>
          <w:p w14:paraId="632BD918">
            <w:pPr>
              <w:rPr>
                <w:sz w:val="24"/>
              </w:rPr>
            </w:pPr>
            <w:r>
              <w:rPr>
                <w:sz w:val="24"/>
              </w:rPr>
              <w:t>转速</w:t>
            </w:r>
          </w:p>
        </w:tc>
        <w:tc>
          <w:tcPr>
            <w:tcW w:w="966" w:type="dxa"/>
            <w:vAlign w:val="center"/>
          </w:tcPr>
          <w:p w14:paraId="24346ADA">
            <w:pPr>
              <w:jc w:val="center"/>
              <w:rPr>
                <w:sz w:val="24"/>
              </w:rPr>
            </w:pPr>
            <w:r>
              <w:rPr>
                <w:sz w:val="24"/>
              </w:rPr>
              <w:t>rpm</w:t>
            </w:r>
          </w:p>
        </w:tc>
        <w:tc>
          <w:tcPr>
            <w:tcW w:w="2205" w:type="dxa"/>
            <w:vAlign w:val="center"/>
          </w:tcPr>
          <w:p w14:paraId="09F3EDB6">
            <w:pPr>
              <w:rPr>
                <w:sz w:val="24"/>
              </w:rPr>
            </w:pPr>
          </w:p>
        </w:tc>
        <w:tc>
          <w:tcPr>
            <w:tcW w:w="1953" w:type="dxa"/>
            <w:vAlign w:val="center"/>
          </w:tcPr>
          <w:p w14:paraId="6DF321A7">
            <w:pPr>
              <w:rPr>
                <w:sz w:val="24"/>
              </w:rPr>
            </w:pPr>
          </w:p>
        </w:tc>
      </w:tr>
      <w:tr w14:paraId="2B990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0B198252">
            <w:pPr>
              <w:rPr>
                <w:sz w:val="24"/>
              </w:rPr>
            </w:pPr>
          </w:p>
        </w:tc>
        <w:tc>
          <w:tcPr>
            <w:tcW w:w="3064" w:type="dxa"/>
            <w:vAlign w:val="center"/>
          </w:tcPr>
          <w:p w14:paraId="6CA93131">
            <w:pPr>
              <w:rPr>
                <w:sz w:val="24"/>
              </w:rPr>
            </w:pPr>
            <w:r>
              <w:rPr>
                <w:sz w:val="24"/>
              </w:rPr>
              <w:t>叶轮直径</w:t>
            </w:r>
          </w:p>
        </w:tc>
        <w:tc>
          <w:tcPr>
            <w:tcW w:w="966" w:type="dxa"/>
            <w:vAlign w:val="center"/>
          </w:tcPr>
          <w:p w14:paraId="31D127DA">
            <w:pPr>
              <w:jc w:val="center"/>
              <w:rPr>
                <w:sz w:val="24"/>
              </w:rPr>
            </w:pPr>
            <w:r>
              <w:rPr>
                <w:sz w:val="24"/>
              </w:rPr>
              <w:t>mm</w:t>
            </w:r>
          </w:p>
        </w:tc>
        <w:tc>
          <w:tcPr>
            <w:tcW w:w="2205" w:type="dxa"/>
            <w:vAlign w:val="center"/>
          </w:tcPr>
          <w:p w14:paraId="3FF2A432">
            <w:pPr>
              <w:rPr>
                <w:sz w:val="24"/>
              </w:rPr>
            </w:pPr>
          </w:p>
        </w:tc>
        <w:tc>
          <w:tcPr>
            <w:tcW w:w="1953" w:type="dxa"/>
            <w:vAlign w:val="center"/>
          </w:tcPr>
          <w:p w14:paraId="5A91EF60">
            <w:pPr>
              <w:rPr>
                <w:sz w:val="24"/>
              </w:rPr>
            </w:pPr>
          </w:p>
        </w:tc>
      </w:tr>
      <w:tr w14:paraId="2AFE3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29C333BE">
            <w:pPr>
              <w:rPr>
                <w:sz w:val="24"/>
              </w:rPr>
            </w:pPr>
          </w:p>
        </w:tc>
        <w:tc>
          <w:tcPr>
            <w:tcW w:w="3064" w:type="dxa"/>
            <w:vAlign w:val="center"/>
          </w:tcPr>
          <w:p w14:paraId="40A4B8BF">
            <w:pPr>
              <w:rPr>
                <w:sz w:val="24"/>
              </w:rPr>
            </w:pPr>
            <w:r>
              <w:rPr>
                <w:sz w:val="24"/>
              </w:rPr>
              <w:t>减速方式</w:t>
            </w:r>
          </w:p>
        </w:tc>
        <w:tc>
          <w:tcPr>
            <w:tcW w:w="966" w:type="dxa"/>
            <w:vAlign w:val="center"/>
          </w:tcPr>
          <w:p w14:paraId="0A503E1F">
            <w:pPr>
              <w:jc w:val="center"/>
              <w:rPr>
                <w:sz w:val="24"/>
              </w:rPr>
            </w:pPr>
          </w:p>
        </w:tc>
        <w:tc>
          <w:tcPr>
            <w:tcW w:w="2205" w:type="dxa"/>
            <w:vAlign w:val="center"/>
          </w:tcPr>
          <w:p w14:paraId="436BF0B8">
            <w:pPr>
              <w:rPr>
                <w:sz w:val="24"/>
              </w:rPr>
            </w:pPr>
          </w:p>
        </w:tc>
        <w:tc>
          <w:tcPr>
            <w:tcW w:w="1953" w:type="dxa"/>
            <w:vAlign w:val="center"/>
          </w:tcPr>
          <w:p w14:paraId="1EFEAB4C">
            <w:pPr>
              <w:rPr>
                <w:sz w:val="24"/>
              </w:rPr>
            </w:pPr>
          </w:p>
        </w:tc>
      </w:tr>
      <w:tr w14:paraId="05EA1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769E6DF4">
            <w:pPr>
              <w:rPr>
                <w:sz w:val="24"/>
              </w:rPr>
            </w:pPr>
          </w:p>
        </w:tc>
        <w:tc>
          <w:tcPr>
            <w:tcW w:w="3064" w:type="dxa"/>
            <w:vAlign w:val="center"/>
          </w:tcPr>
          <w:p w14:paraId="36ED1A8F">
            <w:pPr>
              <w:rPr>
                <w:sz w:val="24"/>
              </w:rPr>
            </w:pPr>
            <w:r>
              <w:rPr>
                <w:sz w:val="24"/>
              </w:rPr>
              <w:t>电机型号/生产商</w:t>
            </w:r>
          </w:p>
        </w:tc>
        <w:tc>
          <w:tcPr>
            <w:tcW w:w="966" w:type="dxa"/>
            <w:vAlign w:val="center"/>
          </w:tcPr>
          <w:p w14:paraId="4120AF99">
            <w:pPr>
              <w:jc w:val="center"/>
              <w:rPr>
                <w:sz w:val="24"/>
              </w:rPr>
            </w:pPr>
          </w:p>
        </w:tc>
        <w:tc>
          <w:tcPr>
            <w:tcW w:w="2205" w:type="dxa"/>
            <w:vAlign w:val="center"/>
          </w:tcPr>
          <w:p w14:paraId="1DFD5DA5">
            <w:pPr>
              <w:rPr>
                <w:sz w:val="24"/>
              </w:rPr>
            </w:pPr>
          </w:p>
        </w:tc>
        <w:tc>
          <w:tcPr>
            <w:tcW w:w="1953" w:type="dxa"/>
            <w:vAlign w:val="center"/>
          </w:tcPr>
          <w:p w14:paraId="1BFE4D59">
            <w:pPr>
              <w:rPr>
                <w:sz w:val="24"/>
              </w:rPr>
            </w:pPr>
          </w:p>
        </w:tc>
      </w:tr>
      <w:tr w14:paraId="306AF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7F99D86D">
            <w:pPr>
              <w:rPr>
                <w:sz w:val="24"/>
              </w:rPr>
            </w:pPr>
          </w:p>
        </w:tc>
        <w:tc>
          <w:tcPr>
            <w:tcW w:w="3064" w:type="dxa"/>
            <w:vAlign w:val="center"/>
          </w:tcPr>
          <w:p w14:paraId="4C10C1BC">
            <w:pPr>
              <w:rPr>
                <w:sz w:val="24"/>
              </w:rPr>
            </w:pPr>
            <w:r>
              <w:rPr>
                <w:sz w:val="24"/>
              </w:rPr>
              <w:t>电机功率</w:t>
            </w:r>
          </w:p>
        </w:tc>
        <w:tc>
          <w:tcPr>
            <w:tcW w:w="966" w:type="dxa"/>
            <w:vAlign w:val="center"/>
          </w:tcPr>
          <w:p w14:paraId="39E5381E">
            <w:pPr>
              <w:jc w:val="center"/>
              <w:rPr>
                <w:sz w:val="24"/>
              </w:rPr>
            </w:pPr>
            <w:r>
              <w:rPr>
                <w:sz w:val="24"/>
              </w:rPr>
              <w:t>kW</w:t>
            </w:r>
          </w:p>
        </w:tc>
        <w:tc>
          <w:tcPr>
            <w:tcW w:w="2205" w:type="dxa"/>
            <w:vAlign w:val="center"/>
          </w:tcPr>
          <w:p w14:paraId="29A6A32D">
            <w:pPr>
              <w:rPr>
                <w:sz w:val="24"/>
              </w:rPr>
            </w:pPr>
          </w:p>
        </w:tc>
        <w:tc>
          <w:tcPr>
            <w:tcW w:w="1953" w:type="dxa"/>
            <w:vAlign w:val="center"/>
          </w:tcPr>
          <w:p w14:paraId="78CECBBD">
            <w:pPr>
              <w:rPr>
                <w:sz w:val="24"/>
              </w:rPr>
            </w:pPr>
          </w:p>
        </w:tc>
      </w:tr>
      <w:tr w14:paraId="6005E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1354A298">
            <w:pPr>
              <w:rPr>
                <w:sz w:val="24"/>
              </w:rPr>
            </w:pPr>
          </w:p>
        </w:tc>
        <w:tc>
          <w:tcPr>
            <w:tcW w:w="3064" w:type="dxa"/>
            <w:vAlign w:val="center"/>
          </w:tcPr>
          <w:p w14:paraId="30EE5E36">
            <w:pPr>
              <w:rPr>
                <w:sz w:val="24"/>
              </w:rPr>
            </w:pPr>
            <w:r>
              <w:rPr>
                <w:sz w:val="24"/>
              </w:rPr>
              <w:t>搅拌器生产商</w:t>
            </w:r>
          </w:p>
        </w:tc>
        <w:tc>
          <w:tcPr>
            <w:tcW w:w="966" w:type="dxa"/>
            <w:vAlign w:val="center"/>
          </w:tcPr>
          <w:p w14:paraId="43A111E9">
            <w:pPr>
              <w:rPr>
                <w:sz w:val="24"/>
              </w:rPr>
            </w:pPr>
          </w:p>
        </w:tc>
        <w:tc>
          <w:tcPr>
            <w:tcW w:w="2205" w:type="dxa"/>
            <w:vAlign w:val="center"/>
          </w:tcPr>
          <w:p w14:paraId="1538FEC0">
            <w:pPr>
              <w:rPr>
                <w:sz w:val="24"/>
              </w:rPr>
            </w:pPr>
          </w:p>
        </w:tc>
        <w:tc>
          <w:tcPr>
            <w:tcW w:w="1953" w:type="dxa"/>
            <w:vAlign w:val="center"/>
          </w:tcPr>
          <w:p w14:paraId="4691BCD4">
            <w:pPr>
              <w:rPr>
                <w:sz w:val="24"/>
              </w:rPr>
            </w:pPr>
          </w:p>
        </w:tc>
      </w:tr>
      <w:tr w14:paraId="11389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5DEA46E9">
            <w:pPr>
              <w:rPr>
                <w:sz w:val="24"/>
              </w:rPr>
            </w:pPr>
          </w:p>
        </w:tc>
        <w:tc>
          <w:tcPr>
            <w:tcW w:w="3064" w:type="dxa"/>
            <w:vAlign w:val="center"/>
          </w:tcPr>
          <w:p w14:paraId="7FAF413E">
            <w:pPr>
              <w:rPr>
                <w:sz w:val="24"/>
              </w:rPr>
            </w:pPr>
          </w:p>
        </w:tc>
        <w:tc>
          <w:tcPr>
            <w:tcW w:w="966" w:type="dxa"/>
            <w:vAlign w:val="center"/>
          </w:tcPr>
          <w:p w14:paraId="0166D73F">
            <w:pPr>
              <w:rPr>
                <w:sz w:val="24"/>
              </w:rPr>
            </w:pPr>
          </w:p>
        </w:tc>
        <w:tc>
          <w:tcPr>
            <w:tcW w:w="2205" w:type="dxa"/>
            <w:vAlign w:val="center"/>
          </w:tcPr>
          <w:p w14:paraId="615C38C4">
            <w:pPr>
              <w:rPr>
                <w:sz w:val="24"/>
              </w:rPr>
            </w:pPr>
          </w:p>
        </w:tc>
        <w:tc>
          <w:tcPr>
            <w:tcW w:w="1953" w:type="dxa"/>
            <w:vAlign w:val="center"/>
          </w:tcPr>
          <w:p w14:paraId="29FAAFD7">
            <w:pPr>
              <w:rPr>
                <w:sz w:val="24"/>
              </w:rPr>
            </w:pPr>
          </w:p>
        </w:tc>
      </w:tr>
      <w:tr w14:paraId="01F5D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439E5AC9">
            <w:pPr>
              <w:jc w:val="center"/>
              <w:rPr>
                <w:b/>
                <w:bCs/>
                <w:sz w:val="24"/>
              </w:rPr>
            </w:pPr>
            <w:r>
              <w:rPr>
                <w:b/>
                <w:bCs/>
                <w:sz w:val="24"/>
              </w:rPr>
              <w:t>3</w:t>
            </w:r>
          </w:p>
        </w:tc>
        <w:tc>
          <w:tcPr>
            <w:tcW w:w="8188" w:type="dxa"/>
            <w:gridSpan w:val="4"/>
            <w:vAlign w:val="center"/>
          </w:tcPr>
          <w:p w14:paraId="2D0DB56D">
            <w:pPr>
              <w:rPr>
                <w:b/>
                <w:bCs/>
                <w:sz w:val="24"/>
              </w:rPr>
            </w:pPr>
            <w:r>
              <w:rPr>
                <w:b/>
                <w:bCs/>
                <w:sz w:val="24"/>
              </w:rPr>
              <w:t>碱液箱</w:t>
            </w:r>
          </w:p>
        </w:tc>
      </w:tr>
      <w:tr w14:paraId="39F54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4FA07231">
            <w:pPr>
              <w:jc w:val="center"/>
              <w:rPr>
                <w:sz w:val="24"/>
              </w:rPr>
            </w:pPr>
            <w:r>
              <w:rPr>
                <w:sz w:val="24"/>
              </w:rPr>
              <w:t>1）</w:t>
            </w:r>
          </w:p>
        </w:tc>
        <w:tc>
          <w:tcPr>
            <w:tcW w:w="3064" w:type="dxa"/>
            <w:vAlign w:val="center"/>
          </w:tcPr>
          <w:p w14:paraId="59499E7D">
            <w:pPr>
              <w:rPr>
                <w:sz w:val="24"/>
              </w:rPr>
            </w:pPr>
            <w:r>
              <w:rPr>
                <w:sz w:val="24"/>
              </w:rPr>
              <w:t>型式</w:t>
            </w:r>
          </w:p>
        </w:tc>
        <w:tc>
          <w:tcPr>
            <w:tcW w:w="966" w:type="dxa"/>
            <w:vAlign w:val="center"/>
          </w:tcPr>
          <w:p w14:paraId="78520656">
            <w:pPr>
              <w:rPr>
                <w:sz w:val="24"/>
              </w:rPr>
            </w:pPr>
          </w:p>
        </w:tc>
        <w:tc>
          <w:tcPr>
            <w:tcW w:w="2205" w:type="dxa"/>
            <w:vAlign w:val="center"/>
          </w:tcPr>
          <w:p w14:paraId="7DCA04C7">
            <w:pPr>
              <w:rPr>
                <w:sz w:val="24"/>
              </w:rPr>
            </w:pPr>
          </w:p>
        </w:tc>
        <w:tc>
          <w:tcPr>
            <w:tcW w:w="1953" w:type="dxa"/>
            <w:vAlign w:val="center"/>
          </w:tcPr>
          <w:p w14:paraId="4A264A17">
            <w:pPr>
              <w:rPr>
                <w:sz w:val="24"/>
              </w:rPr>
            </w:pPr>
          </w:p>
        </w:tc>
      </w:tr>
      <w:tr w14:paraId="635A5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10E56437">
            <w:pPr>
              <w:jc w:val="center"/>
              <w:rPr>
                <w:sz w:val="24"/>
              </w:rPr>
            </w:pPr>
            <w:r>
              <w:rPr>
                <w:sz w:val="24"/>
              </w:rPr>
              <w:t>2）</w:t>
            </w:r>
          </w:p>
        </w:tc>
        <w:tc>
          <w:tcPr>
            <w:tcW w:w="3064" w:type="dxa"/>
            <w:vAlign w:val="center"/>
          </w:tcPr>
          <w:p w14:paraId="4B4247B4">
            <w:pPr>
              <w:rPr>
                <w:sz w:val="24"/>
              </w:rPr>
            </w:pPr>
            <w:r>
              <w:rPr>
                <w:sz w:val="24"/>
              </w:rPr>
              <w:t>数量</w:t>
            </w:r>
          </w:p>
        </w:tc>
        <w:tc>
          <w:tcPr>
            <w:tcW w:w="966" w:type="dxa"/>
            <w:vAlign w:val="center"/>
          </w:tcPr>
          <w:p w14:paraId="48C5A74C">
            <w:pPr>
              <w:jc w:val="center"/>
              <w:rPr>
                <w:sz w:val="24"/>
              </w:rPr>
            </w:pPr>
            <w:r>
              <w:rPr>
                <w:sz w:val="24"/>
              </w:rPr>
              <w:t>台</w:t>
            </w:r>
          </w:p>
        </w:tc>
        <w:tc>
          <w:tcPr>
            <w:tcW w:w="2205" w:type="dxa"/>
            <w:vAlign w:val="center"/>
          </w:tcPr>
          <w:p w14:paraId="61AFDF75">
            <w:pPr>
              <w:rPr>
                <w:sz w:val="24"/>
              </w:rPr>
            </w:pPr>
          </w:p>
        </w:tc>
        <w:tc>
          <w:tcPr>
            <w:tcW w:w="1953" w:type="dxa"/>
            <w:vAlign w:val="center"/>
          </w:tcPr>
          <w:p w14:paraId="331C64F8">
            <w:pPr>
              <w:rPr>
                <w:sz w:val="24"/>
              </w:rPr>
            </w:pPr>
          </w:p>
        </w:tc>
      </w:tr>
      <w:tr w14:paraId="1B3C4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1B3A0584">
            <w:pPr>
              <w:jc w:val="center"/>
              <w:rPr>
                <w:sz w:val="24"/>
              </w:rPr>
            </w:pPr>
            <w:r>
              <w:rPr>
                <w:sz w:val="24"/>
              </w:rPr>
              <w:t>3）</w:t>
            </w:r>
          </w:p>
        </w:tc>
        <w:tc>
          <w:tcPr>
            <w:tcW w:w="3064" w:type="dxa"/>
            <w:vAlign w:val="center"/>
          </w:tcPr>
          <w:p w14:paraId="1BF2654F">
            <w:pPr>
              <w:rPr>
                <w:sz w:val="24"/>
              </w:rPr>
            </w:pPr>
            <w:r>
              <w:rPr>
                <w:sz w:val="24"/>
              </w:rPr>
              <w:t>有效容积</w:t>
            </w:r>
          </w:p>
        </w:tc>
        <w:tc>
          <w:tcPr>
            <w:tcW w:w="966" w:type="dxa"/>
            <w:vAlign w:val="center"/>
          </w:tcPr>
          <w:p w14:paraId="3D253EB2">
            <w:pPr>
              <w:jc w:val="center"/>
              <w:rPr>
                <w:sz w:val="24"/>
              </w:rPr>
            </w:pPr>
            <w:r>
              <w:rPr>
                <w:sz w:val="24"/>
              </w:rPr>
              <w:t>m</w:t>
            </w:r>
            <w:r>
              <w:rPr>
                <w:sz w:val="24"/>
                <w:vertAlign w:val="superscript"/>
              </w:rPr>
              <w:t>3</w:t>
            </w:r>
          </w:p>
        </w:tc>
        <w:tc>
          <w:tcPr>
            <w:tcW w:w="2205" w:type="dxa"/>
            <w:vAlign w:val="center"/>
          </w:tcPr>
          <w:p w14:paraId="58E318F1">
            <w:pPr>
              <w:rPr>
                <w:sz w:val="24"/>
              </w:rPr>
            </w:pPr>
          </w:p>
        </w:tc>
        <w:tc>
          <w:tcPr>
            <w:tcW w:w="1953" w:type="dxa"/>
            <w:vAlign w:val="center"/>
          </w:tcPr>
          <w:p w14:paraId="1B40AD12">
            <w:pPr>
              <w:rPr>
                <w:sz w:val="24"/>
              </w:rPr>
            </w:pPr>
          </w:p>
        </w:tc>
      </w:tr>
      <w:tr w14:paraId="2EC4C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723043C7">
            <w:pPr>
              <w:jc w:val="center"/>
              <w:rPr>
                <w:sz w:val="24"/>
              </w:rPr>
            </w:pPr>
            <w:r>
              <w:rPr>
                <w:sz w:val="24"/>
              </w:rPr>
              <w:t>4）</w:t>
            </w:r>
          </w:p>
        </w:tc>
        <w:tc>
          <w:tcPr>
            <w:tcW w:w="3064" w:type="dxa"/>
            <w:vAlign w:val="center"/>
          </w:tcPr>
          <w:p w14:paraId="40A51245">
            <w:pPr>
              <w:rPr>
                <w:sz w:val="24"/>
              </w:rPr>
            </w:pPr>
            <w:r>
              <w:rPr>
                <w:sz w:val="24"/>
              </w:rPr>
              <w:t>设备直径/壁厚</w:t>
            </w:r>
          </w:p>
        </w:tc>
        <w:tc>
          <w:tcPr>
            <w:tcW w:w="966" w:type="dxa"/>
            <w:vAlign w:val="center"/>
          </w:tcPr>
          <w:p w14:paraId="17BAA6FA">
            <w:pPr>
              <w:jc w:val="center"/>
              <w:rPr>
                <w:sz w:val="24"/>
              </w:rPr>
            </w:pPr>
            <w:r>
              <w:rPr>
                <w:sz w:val="24"/>
              </w:rPr>
              <w:t>mm</w:t>
            </w:r>
          </w:p>
        </w:tc>
        <w:tc>
          <w:tcPr>
            <w:tcW w:w="2205" w:type="dxa"/>
            <w:vAlign w:val="center"/>
          </w:tcPr>
          <w:p w14:paraId="6EA48A5A">
            <w:pPr>
              <w:rPr>
                <w:sz w:val="24"/>
              </w:rPr>
            </w:pPr>
          </w:p>
        </w:tc>
        <w:tc>
          <w:tcPr>
            <w:tcW w:w="1953" w:type="dxa"/>
            <w:vAlign w:val="center"/>
          </w:tcPr>
          <w:p w14:paraId="395C8E1D">
            <w:pPr>
              <w:rPr>
                <w:sz w:val="24"/>
              </w:rPr>
            </w:pPr>
          </w:p>
        </w:tc>
      </w:tr>
      <w:tr w14:paraId="39EFA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4EDD55D2">
            <w:pPr>
              <w:jc w:val="center"/>
              <w:rPr>
                <w:sz w:val="24"/>
              </w:rPr>
            </w:pPr>
            <w:r>
              <w:rPr>
                <w:sz w:val="24"/>
              </w:rPr>
              <w:t>5）</w:t>
            </w:r>
          </w:p>
        </w:tc>
        <w:tc>
          <w:tcPr>
            <w:tcW w:w="3064" w:type="dxa"/>
            <w:vAlign w:val="center"/>
          </w:tcPr>
          <w:p w14:paraId="1C324291">
            <w:pPr>
              <w:rPr>
                <w:sz w:val="24"/>
              </w:rPr>
            </w:pPr>
            <w:r>
              <w:rPr>
                <w:sz w:val="24"/>
              </w:rPr>
              <w:t>总长度</w:t>
            </w:r>
          </w:p>
        </w:tc>
        <w:tc>
          <w:tcPr>
            <w:tcW w:w="966" w:type="dxa"/>
            <w:vAlign w:val="center"/>
          </w:tcPr>
          <w:p w14:paraId="4F307005">
            <w:pPr>
              <w:jc w:val="center"/>
              <w:rPr>
                <w:sz w:val="24"/>
              </w:rPr>
            </w:pPr>
            <w:r>
              <w:rPr>
                <w:sz w:val="24"/>
              </w:rPr>
              <w:t>m</w:t>
            </w:r>
          </w:p>
        </w:tc>
        <w:tc>
          <w:tcPr>
            <w:tcW w:w="2205" w:type="dxa"/>
            <w:vAlign w:val="center"/>
          </w:tcPr>
          <w:p w14:paraId="10464444">
            <w:pPr>
              <w:rPr>
                <w:sz w:val="24"/>
              </w:rPr>
            </w:pPr>
          </w:p>
        </w:tc>
        <w:tc>
          <w:tcPr>
            <w:tcW w:w="1953" w:type="dxa"/>
            <w:vAlign w:val="center"/>
          </w:tcPr>
          <w:p w14:paraId="72B58D03">
            <w:pPr>
              <w:rPr>
                <w:sz w:val="24"/>
              </w:rPr>
            </w:pPr>
          </w:p>
        </w:tc>
      </w:tr>
      <w:tr w14:paraId="5A127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39195D5C">
            <w:pPr>
              <w:jc w:val="center"/>
              <w:rPr>
                <w:sz w:val="24"/>
              </w:rPr>
            </w:pPr>
            <w:r>
              <w:rPr>
                <w:sz w:val="24"/>
              </w:rPr>
              <w:t>6）</w:t>
            </w:r>
          </w:p>
        </w:tc>
        <w:tc>
          <w:tcPr>
            <w:tcW w:w="3064" w:type="dxa"/>
            <w:vAlign w:val="center"/>
          </w:tcPr>
          <w:p w14:paraId="1D1F5629">
            <w:pPr>
              <w:rPr>
                <w:sz w:val="24"/>
              </w:rPr>
            </w:pPr>
            <w:r>
              <w:rPr>
                <w:sz w:val="24"/>
              </w:rPr>
              <w:t>防腐材料/厚度</w:t>
            </w:r>
          </w:p>
        </w:tc>
        <w:tc>
          <w:tcPr>
            <w:tcW w:w="966" w:type="dxa"/>
            <w:vAlign w:val="center"/>
          </w:tcPr>
          <w:p w14:paraId="56391E29">
            <w:pPr>
              <w:jc w:val="center"/>
              <w:rPr>
                <w:sz w:val="24"/>
              </w:rPr>
            </w:pPr>
            <w:r>
              <w:rPr>
                <w:sz w:val="24"/>
              </w:rPr>
              <w:t>/mm</w:t>
            </w:r>
          </w:p>
        </w:tc>
        <w:tc>
          <w:tcPr>
            <w:tcW w:w="2205" w:type="dxa"/>
            <w:vAlign w:val="center"/>
          </w:tcPr>
          <w:p w14:paraId="6846FEBB">
            <w:pPr>
              <w:rPr>
                <w:sz w:val="24"/>
              </w:rPr>
            </w:pPr>
          </w:p>
        </w:tc>
        <w:tc>
          <w:tcPr>
            <w:tcW w:w="1953" w:type="dxa"/>
            <w:vAlign w:val="center"/>
          </w:tcPr>
          <w:p w14:paraId="06A74519">
            <w:pPr>
              <w:rPr>
                <w:sz w:val="24"/>
              </w:rPr>
            </w:pPr>
          </w:p>
        </w:tc>
      </w:tr>
      <w:tr w14:paraId="22E6B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11A749A3">
            <w:pPr>
              <w:jc w:val="center"/>
              <w:rPr>
                <w:sz w:val="24"/>
              </w:rPr>
            </w:pPr>
            <w:r>
              <w:rPr>
                <w:sz w:val="24"/>
              </w:rPr>
              <w:t>7）</w:t>
            </w:r>
          </w:p>
        </w:tc>
        <w:tc>
          <w:tcPr>
            <w:tcW w:w="3064" w:type="dxa"/>
            <w:vAlign w:val="center"/>
          </w:tcPr>
          <w:p w14:paraId="59C09D39">
            <w:pPr>
              <w:rPr>
                <w:sz w:val="24"/>
              </w:rPr>
            </w:pPr>
            <w:r>
              <w:rPr>
                <w:sz w:val="24"/>
              </w:rPr>
              <w:t>设备荷重</w:t>
            </w:r>
          </w:p>
        </w:tc>
        <w:tc>
          <w:tcPr>
            <w:tcW w:w="966" w:type="dxa"/>
            <w:vAlign w:val="center"/>
          </w:tcPr>
          <w:p w14:paraId="4D5C7796">
            <w:pPr>
              <w:jc w:val="center"/>
              <w:rPr>
                <w:sz w:val="24"/>
              </w:rPr>
            </w:pPr>
            <w:r>
              <w:rPr>
                <w:sz w:val="24"/>
              </w:rPr>
              <w:t>t</w:t>
            </w:r>
          </w:p>
        </w:tc>
        <w:tc>
          <w:tcPr>
            <w:tcW w:w="2205" w:type="dxa"/>
            <w:vAlign w:val="center"/>
          </w:tcPr>
          <w:p w14:paraId="6F649433">
            <w:pPr>
              <w:rPr>
                <w:sz w:val="24"/>
              </w:rPr>
            </w:pPr>
          </w:p>
        </w:tc>
        <w:tc>
          <w:tcPr>
            <w:tcW w:w="1953" w:type="dxa"/>
            <w:vAlign w:val="center"/>
          </w:tcPr>
          <w:p w14:paraId="00965926">
            <w:pPr>
              <w:rPr>
                <w:sz w:val="24"/>
              </w:rPr>
            </w:pPr>
          </w:p>
        </w:tc>
      </w:tr>
      <w:tr w14:paraId="18E34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0890AD51">
            <w:pPr>
              <w:jc w:val="center"/>
              <w:rPr>
                <w:sz w:val="24"/>
              </w:rPr>
            </w:pPr>
            <w:r>
              <w:rPr>
                <w:sz w:val="24"/>
              </w:rPr>
              <w:t>8）</w:t>
            </w:r>
          </w:p>
        </w:tc>
        <w:tc>
          <w:tcPr>
            <w:tcW w:w="3064" w:type="dxa"/>
            <w:vAlign w:val="center"/>
          </w:tcPr>
          <w:p w14:paraId="3155AA78">
            <w:pPr>
              <w:rPr>
                <w:sz w:val="24"/>
              </w:rPr>
            </w:pPr>
            <w:r>
              <w:rPr>
                <w:sz w:val="24"/>
              </w:rPr>
              <w:t>运行荷重</w:t>
            </w:r>
          </w:p>
        </w:tc>
        <w:tc>
          <w:tcPr>
            <w:tcW w:w="966" w:type="dxa"/>
            <w:vAlign w:val="center"/>
          </w:tcPr>
          <w:p w14:paraId="3E799BF7">
            <w:pPr>
              <w:jc w:val="center"/>
              <w:rPr>
                <w:sz w:val="24"/>
              </w:rPr>
            </w:pPr>
            <w:r>
              <w:rPr>
                <w:sz w:val="24"/>
              </w:rPr>
              <w:t>t</w:t>
            </w:r>
          </w:p>
        </w:tc>
        <w:tc>
          <w:tcPr>
            <w:tcW w:w="2205" w:type="dxa"/>
            <w:vAlign w:val="center"/>
          </w:tcPr>
          <w:p w14:paraId="5A61372C">
            <w:pPr>
              <w:rPr>
                <w:sz w:val="24"/>
              </w:rPr>
            </w:pPr>
          </w:p>
        </w:tc>
        <w:tc>
          <w:tcPr>
            <w:tcW w:w="1953" w:type="dxa"/>
            <w:vAlign w:val="center"/>
          </w:tcPr>
          <w:p w14:paraId="5E8E6C72">
            <w:pPr>
              <w:rPr>
                <w:sz w:val="24"/>
              </w:rPr>
            </w:pPr>
          </w:p>
        </w:tc>
      </w:tr>
      <w:tr w14:paraId="28F2A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630CB416">
            <w:pPr>
              <w:jc w:val="center"/>
              <w:rPr>
                <w:sz w:val="24"/>
              </w:rPr>
            </w:pPr>
            <w:r>
              <w:rPr>
                <w:sz w:val="24"/>
              </w:rPr>
              <w:t>9）</w:t>
            </w:r>
          </w:p>
        </w:tc>
        <w:tc>
          <w:tcPr>
            <w:tcW w:w="3064" w:type="dxa"/>
            <w:vAlign w:val="center"/>
          </w:tcPr>
          <w:p w14:paraId="7965A2B4">
            <w:pPr>
              <w:rPr>
                <w:sz w:val="24"/>
              </w:rPr>
            </w:pPr>
            <w:r>
              <w:rPr>
                <w:sz w:val="24"/>
              </w:rPr>
              <w:t>设计压力</w:t>
            </w:r>
          </w:p>
        </w:tc>
        <w:tc>
          <w:tcPr>
            <w:tcW w:w="966" w:type="dxa"/>
            <w:vAlign w:val="center"/>
          </w:tcPr>
          <w:p w14:paraId="4B1FD71D">
            <w:pPr>
              <w:jc w:val="center"/>
              <w:rPr>
                <w:sz w:val="24"/>
              </w:rPr>
            </w:pPr>
            <w:r>
              <w:rPr>
                <w:sz w:val="24"/>
              </w:rPr>
              <w:t>MPa</w:t>
            </w:r>
          </w:p>
        </w:tc>
        <w:tc>
          <w:tcPr>
            <w:tcW w:w="2205" w:type="dxa"/>
            <w:vAlign w:val="center"/>
          </w:tcPr>
          <w:p w14:paraId="1F8C59F7">
            <w:pPr>
              <w:rPr>
                <w:sz w:val="24"/>
              </w:rPr>
            </w:pPr>
          </w:p>
        </w:tc>
        <w:tc>
          <w:tcPr>
            <w:tcW w:w="1953" w:type="dxa"/>
            <w:vAlign w:val="center"/>
          </w:tcPr>
          <w:p w14:paraId="666417D1">
            <w:pPr>
              <w:rPr>
                <w:sz w:val="24"/>
              </w:rPr>
            </w:pPr>
          </w:p>
        </w:tc>
      </w:tr>
      <w:tr w14:paraId="491FB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0092608B">
            <w:pPr>
              <w:jc w:val="center"/>
              <w:rPr>
                <w:sz w:val="24"/>
              </w:rPr>
            </w:pPr>
            <w:r>
              <w:rPr>
                <w:sz w:val="24"/>
              </w:rPr>
              <w:t>10）</w:t>
            </w:r>
          </w:p>
        </w:tc>
        <w:tc>
          <w:tcPr>
            <w:tcW w:w="3064" w:type="dxa"/>
            <w:vAlign w:val="center"/>
          </w:tcPr>
          <w:p w14:paraId="0A8E7011">
            <w:pPr>
              <w:rPr>
                <w:sz w:val="24"/>
              </w:rPr>
            </w:pPr>
            <w:r>
              <w:rPr>
                <w:sz w:val="24"/>
              </w:rPr>
              <w:t>设备工作温度范围</w:t>
            </w:r>
          </w:p>
        </w:tc>
        <w:tc>
          <w:tcPr>
            <w:tcW w:w="966" w:type="dxa"/>
            <w:vAlign w:val="center"/>
          </w:tcPr>
          <w:p w14:paraId="156DFF2A">
            <w:pPr>
              <w:jc w:val="center"/>
              <w:rPr>
                <w:sz w:val="24"/>
              </w:rPr>
            </w:pPr>
            <w:r>
              <w:rPr>
                <w:sz w:val="24"/>
              </w:rPr>
              <w:t>℃</w:t>
            </w:r>
          </w:p>
        </w:tc>
        <w:tc>
          <w:tcPr>
            <w:tcW w:w="2205" w:type="dxa"/>
            <w:vAlign w:val="center"/>
          </w:tcPr>
          <w:p w14:paraId="37E2BC12">
            <w:pPr>
              <w:rPr>
                <w:sz w:val="24"/>
              </w:rPr>
            </w:pPr>
          </w:p>
        </w:tc>
        <w:tc>
          <w:tcPr>
            <w:tcW w:w="1953" w:type="dxa"/>
            <w:vAlign w:val="center"/>
          </w:tcPr>
          <w:p w14:paraId="1055DD84">
            <w:pPr>
              <w:rPr>
                <w:sz w:val="24"/>
              </w:rPr>
            </w:pPr>
          </w:p>
        </w:tc>
      </w:tr>
      <w:tr w14:paraId="00684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612FF39B">
            <w:pPr>
              <w:jc w:val="center"/>
              <w:rPr>
                <w:sz w:val="24"/>
              </w:rPr>
            </w:pPr>
            <w:r>
              <w:rPr>
                <w:sz w:val="24"/>
              </w:rPr>
              <w:t>11）</w:t>
            </w:r>
          </w:p>
        </w:tc>
        <w:tc>
          <w:tcPr>
            <w:tcW w:w="3064" w:type="dxa"/>
            <w:vAlign w:val="center"/>
          </w:tcPr>
          <w:p w14:paraId="07A17E71">
            <w:pPr>
              <w:rPr>
                <w:sz w:val="24"/>
              </w:rPr>
            </w:pPr>
            <w:r>
              <w:rPr>
                <w:sz w:val="24"/>
              </w:rPr>
              <w:t>设备本体材质</w:t>
            </w:r>
          </w:p>
        </w:tc>
        <w:tc>
          <w:tcPr>
            <w:tcW w:w="966" w:type="dxa"/>
            <w:vAlign w:val="center"/>
          </w:tcPr>
          <w:p w14:paraId="597C7590">
            <w:pPr>
              <w:rPr>
                <w:sz w:val="24"/>
              </w:rPr>
            </w:pPr>
          </w:p>
        </w:tc>
        <w:tc>
          <w:tcPr>
            <w:tcW w:w="2205" w:type="dxa"/>
            <w:vAlign w:val="center"/>
          </w:tcPr>
          <w:p w14:paraId="16B6FE37">
            <w:pPr>
              <w:rPr>
                <w:sz w:val="24"/>
              </w:rPr>
            </w:pPr>
          </w:p>
        </w:tc>
        <w:tc>
          <w:tcPr>
            <w:tcW w:w="1953" w:type="dxa"/>
            <w:vAlign w:val="center"/>
          </w:tcPr>
          <w:p w14:paraId="054342D9">
            <w:pPr>
              <w:rPr>
                <w:sz w:val="24"/>
              </w:rPr>
            </w:pPr>
          </w:p>
        </w:tc>
      </w:tr>
      <w:tr w14:paraId="089BA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3AA6581E">
            <w:pPr>
              <w:jc w:val="center"/>
              <w:rPr>
                <w:sz w:val="24"/>
              </w:rPr>
            </w:pPr>
            <w:r>
              <w:rPr>
                <w:sz w:val="24"/>
              </w:rPr>
              <w:t>12）</w:t>
            </w:r>
          </w:p>
        </w:tc>
        <w:tc>
          <w:tcPr>
            <w:tcW w:w="3064" w:type="dxa"/>
          </w:tcPr>
          <w:p w14:paraId="1A8F57B6">
            <w:pPr>
              <w:rPr>
                <w:sz w:val="24"/>
              </w:rPr>
            </w:pPr>
            <w:r>
              <w:rPr>
                <w:sz w:val="24"/>
              </w:rPr>
              <w:t>设备本体外部主要装置</w:t>
            </w:r>
          </w:p>
        </w:tc>
        <w:tc>
          <w:tcPr>
            <w:tcW w:w="966" w:type="dxa"/>
          </w:tcPr>
          <w:p w14:paraId="082496B2">
            <w:pPr>
              <w:rPr>
                <w:sz w:val="24"/>
              </w:rPr>
            </w:pPr>
          </w:p>
        </w:tc>
        <w:tc>
          <w:tcPr>
            <w:tcW w:w="2205" w:type="dxa"/>
            <w:vAlign w:val="center"/>
          </w:tcPr>
          <w:p w14:paraId="7EB5D944">
            <w:pPr>
              <w:rPr>
                <w:sz w:val="24"/>
              </w:rPr>
            </w:pPr>
          </w:p>
        </w:tc>
        <w:tc>
          <w:tcPr>
            <w:tcW w:w="1953" w:type="dxa"/>
            <w:vAlign w:val="center"/>
          </w:tcPr>
          <w:p w14:paraId="215D0529">
            <w:pPr>
              <w:rPr>
                <w:sz w:val="24"/>
              </w:rPr>
            </w:pPr>
          </w:p>
        </w:tc>
      </w:tr>
      <w:tr w14:paraId="73DF2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569534FE">
            <w:pPr>
              <w:jc w:val="center"/>
              <w:rPr>
                <w:sz w:val="24"/>
              </w:rPr>
            </w:pPr>
          </w:p>
        </w:tc>
        <w:tc>
          <w:tcPr>
            <w:tcW w:w="3064" w:type="dxa"/>
          </w:tcPr>
          <w:p w14:paraId="351EE0FF">
            <w:pPr>
              <w:rPr>
                <w:sz w:val="24"/>
              </w:rPr>
            </w:pPr>
            <w:r>
              <w:rPr>
                <w:sz w:val="24"/>
              </w:rPr>
              <w:t>人孔</w:t>
            </w:r>
          </w:p>
        </w:tc>
        <w:tc>
          <w:tcPr>
            <w:tcW w:w="966" w:type="dxa"/>
          </w:tcPr>
          <w:p w14:paraId="7CAA5F9D">
            <w:pPr>
              <w:rPr>
                <w:sz w:val="24"/>
              </w:rPr>
            </w:pPr>
          </w:p>
        </w:tc>
        <w:tc>
          <w:tcPr>
            <w:tcW w:w="2205" w:type="dxa"/>
            <w:vAlign w:val="center"/>
          </w:tcPr>
          <w:p w14:paraId="2F230718">
            <w:pPr>
              <w:rPr>
                <w:sz w:val="24"/>
              </w:rPr>
            </w:pPr>
          </w:p>
        </w:tc>
        <w:tc>
          <w:tcPr>
            <w:tcW w:w="1953" w:type="dxa"/>
            <w:vAlign w:val="center"/>
          </w:tcPr>
          <w:p w14:paraId="6DD3DD56">
            <w:pPr>
              <w:rPr>
                <w:sz w:val="24"/>
              </w:rPr>
            </w:pPr>
          </w:p>
        </w:tc>
      </w:tr>
      <w:tr w14:paraId="685F7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51E4582A">
            <w:pPr>
              <w:jc w:val="center"/>
              <w:rPr>
                <w:sz w:val="24"/>
              </w:rPr>
            </w:pPr>
          </w:p>
        </w:tc>
        <w:tc>
          <w:tcPr>
            <w:tcW w:w="3064" w:type="dxa"/>
          </w:tcPr>
          <w:p w14:paraId="40173047">
            <w:pPr>
              <w:rPr>
                <w:sz w:val="24"/>
              </w:rPr>
            </w:pPr>
            <w:r>
              <w:rPr>
                <w:sz w:val="24"/>
              </w:rPr>
              <w:t>直径</w:t>
            </w:r>
          </w:p>
        </w:tc>
        <w:tc>
          <w:tcPr>
            <w:tcW w:w="966" w:type="dxa"/>
          </w:tcPr>
          <w:p w14:paraId="54A3F8A5">
            <w:pPr>
              <w:jc w:val="center"/>
              <w:rPr>
                <w:sz w:val="24"/>
              </w:rPr>
            </w:pPr>
            <w:r>
              <w:rPr>
                <w:sz w:val="24"/>
              </w:rPr>
              <w:t>mm</w:t>
            </w:r>
          </w:p>
        </w:tc>
        <w:tc>
          <w:tcPr>
            <w:tcW w:w="2205" w:type="dxa"/>
            <w:vAlign w:val="center"/>
          </w:tcPr>
          <w:p w14:paraId="3186BE84">
            <w:pPr>
              <w:rPr>
                <w:sz w:val="24"/>
              </w:rPr>
            </w:pPr>
          </w:p>
        </w:tc>
        <w:tc>
          <w:tcPr>
            <w:tcW w:w="1953" w:type="dxa"/>
            <w:vAlign w:val="center"/>
          </w:tcPr>
          <w:p w14:paraId="19478900">
            <w:pPr>
              <w:rPr>
                <w:sz w:val="24"/>
              </w:rPr>
            </w:pPr>
          </w:p>
        </w:tc>
      </w:tr>
      <w:tr w14:paraId="6FEDF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32612933">
            <w:pPr>
              <w:jc w:val="center"/>
              <w:rPr>
                <w:sz w:val="24"/>
              </w:rPr>
            </w:pPr>
          </w:p>
        </w:tc>
        <w:tc>
          <w:tcPr>
            <w:tcW w:w="3064" w:type="dxa"/>
          </w:tcPr>
          <w:p w14:paraId="5476573A">
            <w:pPr>
              <w:rPr>
                <w:sz w:val="24"/>
              </w:rPr>
            </w:pPr>
            <w:r>
              <w:rPr>
                <w:sz w:val="24"/>
              </w:rPr>
              <w:t>材质</w:t>
            </w:r>
          </w:p>
        </w:tc>
        <w:tc>
          <w:tcPr>
            <w:tcW w:w="966" w:type="dxa"/>
          </w:tcPr>
          <w:p w14:paraId="5AFD33C5">
            <w:pPr>
              <w:jc w:val="center"/>
              <w:rPr>
                <w:sz w:val="24"/>
              </w:rPr>
            </w:pPr>
          </w:p>
        </w:tc>
        <w:tc>
          <w:tcPr>
            <w:tcW w:w="2205" w:type="dxa"/>
            <w:vAlign w:val="center"/>
          </w:tcPr>
          <w:p w14:paraId="3EB7F564">
            <w:pPr>
              <w:rPr>
                <w:sz w:val="24"/>
              </w:rPr>
            </w:pPr>
          </w:p>
        </w:tc>
        <w:tc>
          <w:tcPr>
            <w:tcW w:w="1953" w:type="dxa"/>
            <w:vAlign w:val="center"/>
          </w:tcPr>
          <w:p w14:paraId="324DDB97">
            <w:pPr>
              <w:rPr>
                <w:sz w:val="24"/>
              </w:rPr>
            </w:pPr>
          </w:p>
        </w:tc>
      </w:tr>
      <w:tr w14:paraId="44D5F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171CA430">
            <w:pPr>
              <w:jc w:val="center"/>
              <w:rPr>
                <w:sz w:val="24"/>
              </w:rPr>
            </w:pPr>
          </w:p>
        </w:tc>
        <w:tc>
          <w:tcPr>
            <w:tcW w:w="3064" w:type="dxa"/>
          </w:tcPr>
          <w:p w14:paraId="40D38367">
            <w:pPr>
              <w:rPr>
                <w:sz w:val="24"/>
              </w:rPr>
            </w:pPr>
            <w:r>
              <w:rPr>
                <w:sz w:val="24"/>
              </w:rPr>
              <w:t>数量</w:t>
            </w:r>
          </w:p>
        </w:tc>
        <w:tc>
          <w:tcPr>
            <w:tcW w:w="966" w:type="dxa"/>
          </w:tcPr>
          <w:p w14:paraId="0D64E894">
            <w:pPr>
              <w:jc w:val="center"/>
              <w:rPr>
                <w:sz w:val="24"/>
              </w:rPr>
            </w:pPr>
            <w:r>
              <w:rPr>
                <w:sz w:val="24"/>
              </w:rPr>
              <w:t>套</w:t>
            </w:r>
          </w:p>
        </w:tc>
        <w:tc>
          <w:tcPr>
            <w:tcW w:w="2205" w:type="dxa"/>
            <w:vAlign w:val="center"/>
          </w:tcPr>
          <w:p w14:paraId="733B274A">
            <w:pPr>
              <w:rPr>
                <w:sz w:val="24"/>
              </w:rPr>
            </w:pPr>
          </w:p>
        </w:tc>
        <w:tc>
          <w:tcPr>
            <w:tcW w:w="1953" w:type="dxa"/>
            <w:vAlign w:val="center"/>
          </w:tcPr>
          <w:p w14:paraId="3F5F448F">
            <w:pPr>
              <w:rPr>
                <w:sz w:val="24"/>
              </w:rPr>
            </w:pPr>
          </w:p>
        </w:tc>
      </w:tr>
      <w:tr w14:paraId="302AA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5EE7548A">
            <w:pPr>
              <w:jc w:val="center"/>
              <w:rPr>
                <w:sz w:val="24"/>
              </w:rPr>
            </w:pPr>
            <w:r>
              <w:rPr>
                <w:sz w:val="24"/>
              </w:rPr>
              <w:t>13）</w:t>
            </w:r>
          </w:p>
        </w:tc>
        <w:tc>
          <w:tcPr>
            <w:tcW w:w="3064" w:type="dxa"/>
          </w:tcPr>
          <w:p w14:paraId="6BA30CB8">
            <w:pPr>
              <w:rPr>
                <w:sz w:val="24"/>
              </w:rPr>
            </w:pPr>
            <w:r>
              <w:rPr>
                <w:sz w:val="24"/>
              </w:rPr>
              <w:t>液位计</w:t>
            </w:r>
          </w:p>
        </w:tc>
        <w:tc>
          <w:tcPr>
            <w:tcW w:w="966" w:type="dxa"/>
          </w:tcPr>
          <w:p w14:paraId="692BDFD5">
            <w:pPr>
              <w:jc w:val="center"/>
              <w:rPr>
                <w:sz w:val="24"/>
              </w:rPr>
            </w:pPr>
          </w:p>
        </w:tc>
        <w:tc>
          <w:tcPr>
            <w:tcW w:w="2205" w:type="dxa"/>
            <w:vAlign w:val="center"/>
          </w:tcPr>
          <w:p w14:paraId="5336EB49">
            <w:pPr>
              <w:rPr>
                <w:sz w:val="24"/>
              </w:rPr>
            </w:pPr>
          </w:p>
        </w:tc>
        <w:tc>
          <w:tcPr>
            <w:tcW w:w="1953" w:type="dxa"/>
            <w:vAlign w:val="center"/>
          </w:tcPr>
          <w:p w14:paraId="7CED217D">
            <w:pPr>
              <w:rPr>
                <w:sz w:val="24"/>
              </w:rPr>
            </w:pPr>
          </w:p>
        </w:tc>
      </w:tr>
      <w:tr w14:paraId="32204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705583A9">
            <w:pPr>
              <w:jc w:val="center"/>
              <w:rPr>
                <w:sz w:val="24"/>
              </w:rPr>
            </w:pPr>
          </w:p>
        </w:tc>
        <w:tc>
          <w:tcPr>
            <w:tcW w:w="3064" w:type="dxa"/>
          </w:tcPr>
          <w:p w14:paraId="1BA8E4FB">
            <w:pPr>
              <w:rPr>
                <w:sz w:val="24"/>
              </w:rPr>
            </w:pPr>
            <w:r>
              <w:rPr>
                <w:sz w:val="24"/>
              </w:rPr>
              <w:t>型号</w:t>
            </w:r>
          </w:p>
        </w:tc>
        <w:tc>
          <w:tcPr>
            <w:tcW w:w="966" w:type="dxa"/>
          </w:tcPr>
          <w:p w14:paraId="39652AF4">
            <w:pPr>
              <w:jc w:val="center"/>
              <w:rPr>
                <w:sz w:val="24"/>
              </w:rPr>
            </w:pPr>
          </w:p>
        </w:tc>
        <w:tc>
          <w:tcPr>
            <w:tcW w:w="2205" w:type="dxa"/>
            <w:vAlign w:val="center"/>
          </w:tcPr>
          <w:p w14:paraId="792DAE33">
            <w:pPr>
              <w:rPr>
                <w:sz w:val="24"/>
              </w:rPr>
            </w:pPr>
          </w:p>
        </w:tc>
        <w:tc>
          <w:tcPr>
            <w:tcW w:w="1953" w:type="dxa"/>
            <w:vAlign w:val="center"/>
          </w:tcPr>
          <w:p w14:paraId="6880D961">
            <w:pPr>
              <w:rPr>
                <w:sz w:val="24"/>
              </w:rPr>
            </w:pPr>
          </w:p>
        </w:tc>
      </w:tr>
      <w:tr w14:paraId="347C6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1C10C68A">
            <w:pPr>
              <w:jc w:val="center"/>
              <w:rPr>
                <w:sz w:val="24"/>
              </w:rPr>
            </w:pPr>
          </w:p>
        </w:tc>
        <w:tc>
          <w:tcPr>
            <w:tcW w:w="3064" w:type="dxa"/>
          </w:tcPr>
          <w:p w14:paraId="4A9D5F7E">
            <w:pPr>
              <w:rPr>
                <w:sz w:val="24"/>
              </w:rPr>
            </w:pPr>
            <w:r>
              <w:rPr>
                <w:sz w:val="24"/>
              </w:rPr>
              <w:t>材质</w:t>
            </w:r>
          </w:p>
        </w:tc>
        <w:tc>
          <w:tcPr>
            <w:tcW w:w="966" w:type="dxa"/>
          </w:tcPr>
          <w:p w14:paraId="126549EE">
            <w:pPr>
              <w:jc w:val="center"/>
              <w:rPr>
                <w:sz w:val="24"/>
              </w:rPr>
            </w:pPr>
          </w:p>
        </w:tc>
        <w:tc>
          <w:tcPr>
            <w:tcW w:w="2205" w:type="dxa"/>
            <w:vAlign w:val="center"/>
          </w:tcPr>
          <w:p w14:paraId="52D1EB2E">
            <w:pPr>
              <w:rPr>
                <w:sz w:val="24"/>
              </w:rPr>
            </w:pPr>
          </w:p>
        </w:tc>
        <w:tc>
          <w:tcPr>
            <w:tcW w:w="1953" w:type="dxa"/>
            <w:vAlign w:val="center"/>
          </w:tcPr>
          <w:p w14:paraId="5A3814A2">
            <w:pPr>
              <w:rPr>
                <w:sz w:val="24"/>
              </w:rPr>
            </w:pPr>
          </w:p>
        </w:tc>
      </w:tr>
      <w:tr w14:paraId="08E29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242CA098">
            <w:pPr>
              <w:jc w:val="center"/>
              <w:rPr>
                <w:sz w:val="24"/>
              </w:rPr>
            </w:pPr>
          </w:p>
        </w:tc>
        <w:tc>
          <w:tcPr>
            <w:tcW w:w="3064" w:type="dxa"/>
          </w:tcPr>
          <w:p w14:paraId="5F19AF39">
            <w:pPr>
              <w:rPr>
                <w:sz w:val="24"/>
              </w:rPr>
            </w:pPr>
            <w:r>
              <w:rPr>
                <w:sz w:val="24"/>
              </w:rPr>
              <w:t>测量高度</w:t>
            </w:r>
          </w:p>
        </w:tc>
        <w:tc>
          <w:tcPr>
            <w:tcW w:w="966" w:type="dxa"/>
          </w:tcPr>
          <w:p w14:paraId="77640CE6">
            <w:pPr>
              <w:jc w:val="center"/>
              <w:rPr>
                <w:sz w:val="24"/>
              </w:rPr>
            </w:pPr>
            <w:r>
              <w:rPr>
                <w:sz w:val="24"/>
              </w:rPr>
              <w:t>mm</w:t>
            </w:r>
          </w:p>
        </w:tc>
        <w:tc>
          <w:tcPr>
            <w:tcW w:w="2205" w:type="dxa"/>
            <w:vAlign w:val="center"/>
          </w:tcPr>
          <w:p w14:paraId="544FC2AC">
            <w:pPr>
              <w:rPr>
                <w:sz w:val="24"/>
              </w:rPr>
            </w:pPr>
          </w:p>
        </w:tc>
        <w:tc>
          <w:tcPr>
            <w:tcW w:w="1953" w:type="dxa"/>
            <w:vAlign w:val="center"/>
          </w:tcPr>
          <w:p w14:paraId="12EC28B6">
            <w:pPr>
              <w:rPr>
                <w:sz w:val="24"/>
              </w:rPr>
            </w:pPr>
          </w:p>
        </w:tc>
      </w:tr>
      <w:tr w14:paraId="03AFA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7860EA0C">
            <w:pPr>
              <w:jc w:val="center"/>
              <w:rPr>
                <w:sz w:val="24"/>
              </w:rPr>
            </w:pPr>
          </w:p>
        </w:tc>
        <w:tc>
          <w:tcPr>
            <w:tcW w:w="3064" w:type="dxa"/>
          </w:tcPr>
          <w:p w14:paraId="38FFBE27">
            <w:pPr>
              <w:rPr>
                <w:sz w:val="24"/>
              </w:rPr>
            </w:pPr>
            <w:r>
              <w:rPr>
                <w:sz w:val="24"/>
              </w:rPr>
              <w:t>数量</w:t>
            </w:r>
          </w:p>
        </w:tc>
        <w:tc>
          <w:tcPr>
            <w:tcW w:w="966" w:type="dxa"/>
          </w:tcPr>
          <w:p w14:paraId="462EB84F">
            <w:pPr>
              <w:jc w:val="center"/>
              <w:rPr>
                <w:sz w:val="24"/>
              </w:rPr>
            </w:pPr>
            <w:r>
              <w:rPr>
                <w:sz w:val="24"/>
              </w:rPr>
              <w:t>台</w:t>
            </w:r>
          </w:p>
        </w:tc>
        <w:tc>
          <w:tcPr>
            <w:tcW w:w="2205" w:type="dxa"/>
            <w:vAlign w:val="center"/>
          </w:tcPr>
          <w:p w14:paraId="096175E2">
            <w:pPr>
              <w:rPr>
                <w:sz w:val="24"/>
              </w:rPr>
            </w:pPr>
          </w:p>
        </w:tc>
        <w:tc>
          <w:tcPr>
            <w:tcW w:w="1953" w:type="dxa"/>
            <w:vAlign w:val="center"/>
          </w:tcPr>
          <w:p w14:paraId="7AF42801">
            <w:pPr>
              <w:rPr>
                <w:sz w:val="24"/>
              </w:rPr>
            </w:pPr>
          </w:p>
        </w:tc>
      </w:tr>
      <w:tr w14:paraId="1B348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0444B3D0">
            <w:pPr>
              <w:jc w:val="center"/>
              <w:rPr>
                <w:sz w:val="24"/>
              </w:rPr>
            </w:pPr>
          </w:p>
        </w:tc>
        <w:tc>
          <w:tcPr>
            <w:tcW w:w="3064" w:type="dxa"/>
          </w:tcPr>
          <w:p w14:paraId="5AB2D27B">
            <w:pPr>
              <w:rPr>
                <w:sz w:val="24"/>
              </w:rPr>
            </w:pPr>
            <w:r>
              <w:rPr>
                <w:sz w:val="24"/>
              </w:rPr>
              <w:t>生产厂家</w:t>
            </w:r>
          </w:p>
        </w:tc>
        <w:tc>
          <w:tcPr>
            <w:tcW w:w="966" w:type="dxa"/>
          </w:tcPr>
          <w:p w14:paraId="1941A110">
            <w:pPr>
              <w:jc w:val="center"/>
              <w:rPr>
                <w:sz w:val="24"/>
              </w:rPr>
            </w:pPr>
          </w:p>
        </w:tc>
        <w:tc>
          <w:tcPr>
            <w:tcW w:w="2205" w:type="dxa"/>
            <w:vAlign w:val="center"/>
          </w:tcPr>
          <w:p w14:paraId="05CC9744">
            <w:pPr>
              <w:rPr>
                <w:sz w:val="24"/>
              </w:rPr>
            </w:pPr>
          </w:p>
        </w:tc>
        <w:tc>
          <w:tcPr>
            <w:tcW w:w="1953" w:type="dxa"/>
            <w:vAlign w:val="center"/>
          </w:tcPr>
          <w:p w14:paraId="14D3C4E0">
            <w:pPr>
              <w:rPr>
                <w:sz w:val="24"/>
              </w:rPr>
            </w:pPr>
          </w:p>
        </w:tc>
      </w:tr>
      <w:tr w14:paraId="24F56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4A740DAE">
            <w:pPr>
              <w:jc w:val="center"/>
              <w:rPr>
                <w:sz w:val="24"/>
              </w:rPr>
            </w:pPr>
            <w:r>
              <w:rPr>
                <w:sz w:val="24"/>
              </w:rPr>
              <w:t>14）</w:t>
            </w:r>
          </w:p>
        </w:tc>
        <w:tc>
          <w:tcPr>
            <w:tcW w:w="3064" w:type="dxa"/>
          </w:tcPr>
          <w:p w14:paraId="613DB6E8">
            <w:pPr>
              <w:rPr>
                <w:sz w:val="24"/>
              </w:rPr>
            </w:pPr>
            <w:r>
              <w:rPr>
                <w:sz w:val="24"/>
              </w:rPr>
              <w:t>二氧化碳吸收器</w:t>
            </w:r>
          </w:p>
        </w:tc>
        <w:tc>
          <w:tcPr>
            <w:tcW w:w="966" w:type="dxa"/>
          </w:tcPr>
          <w:p w14:paraId="179ED54D">
            <w:pPr>
              <w:jc w:val="center"/>
              <w:rPr>
                <w:sz w:val="24"/>
              </w:rPr>
            </w:pPr>
          </w:p>
        </w:tc>
        <w:tc>
          <w:tcPr>
            <w:tcW w:w="2205" w:type="dxa"/>
            <w:vAlign w:val="center"/>
          </w:tcPr>
          <w:p w14:paraId="4369977B">
            <w:pPr>
              <w:rPr>
                <w:sz w:val="24"/>
              </w:rPr>
            </w:pPr>
          </w:p>
        </w:tc>
        <w:tc>
          <w:tcPr>
            <w:tcW w:w="1953" w:type="dxa"/>
            <w:vAlign w:val="center"/>
          </w:tcPr>
          <w:p w14:paraId="44E51F7A">
            <w:pPr>
              <w:rPr>
                <w:sz w:val="24"/>
              </w:rPr>
            </w:pPr>
          </w:p>
        </w:tc>
      </w:tr>
      <w:tr w14:paraId="21025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751708FC">
            <w:pPr>
              <w:rPr>
                <w:sz w:val="24"/>
              </w:rPr>
            </w:pPr>
          </w:p>
        </w:tc>
        <w:tc>
          <w:tcPr>
            <w:tcW w:w="3064" w:type="dxa"/>
          </w:tcPr>
          <w:p w14:paraId="0FC0B245">
            <w:pPr>
              <w:rPr>
                <w:sz w:val="24"/>
              </w:rPr>
            </w:pPr>
            <w:r>
              <w:rPr>
                <w:sz w:val="24"/>
              </w:rPr>
              <w:t>规格</w:t>
            </w:r>
          </w:p>
        </w:tc>
        <w:tc>
          <w:tcPr>
            <w:tcW w:w="966" w:type="dxa"/>
          </w:tcPr>
          <w:p w14:paraId="6E83CB51">
            <w:pPr>
              <w:jc w:val="center"/>
              <w:rPr>
                <w:sz w:val="24"/>
              </w:rPr>
            </w:pPr>
            <w:r>
              <w:rPr>
                <w:sz w:val="24"/>
              </w:rPr>
              <w:t>mm</w:t>
            </w:r>
          </w:p>
        </w:tc>
        <w:tc>
          <w:tcPr>
            <w:tcW w:w="2205" w:type="dxa"/>
            <w:vAlign w:val="center"/>
          </w:tcPr>
          <w:p w14:paraId="511BE2DA">
            <w:pPr>
              <w:rPr>
                <w:sz w:val="24"/>
              </w:rPr>
            </w:pPr>
          </w:p>
        </w:tc>
        <w:tc>
          <w:tcPr>
            <w:tcW w:w="1953" w:type="dxa"/>
            <w:vAlign w:val="center"/>
          </w:tcPr>
          <w:p w14:paraId="35DAABEC">
            <w:pPr>
              <w:rPr>
                <w:sz w:val="24"/>
              </w:rPr>
            </w:pPr>
          </w:p>
        </w:tc>
      </w:tr>
      <w:tr w14:paraId="1FFB2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71EB3522">
            <w:pPr>
              <w:rPr>
                <w:sz w:val="24"/>
              </w:rPr>
            </w:pPr>
          </w:p>
        </w:tc>
        <w:tc>
          <w:tcPr>
            <w:tcW w:w="3064" w:type="dxa"/>
          </w:tcPr>
          <w:p w14:paraId="676241A6">
            <w:pPr>
              <w:rPr>
                <w:sz w:val="24"/>
              </w:rPr>
            </w:pPr>
            <w:r>
              <w:rPr>
                <w:sz w:val="24"/>
              </w:rPr>
              <w:t>材质</w:t>
            </w:r>
          </w:p>
        </w:tc>
        <w:tc>
          <w:tcPr>
            <w:tcW w:w="966" w:type="dxa"/>
          </w:tcPr>
          <w:p w14:paraId="3F7D7783">
            <w:pPr>
              <w:rPr>
                <w:sz w:val="24"/>
              </w:rPr>
            </w:pPr>
          </w:p>
        </w:tc>
        <w:tc>
          <w:tcPr>
            <w:tcW w:w="2205" w:type="dxa"/>
            <w:vAlign w:val="center"/>
          </w:tcPr>
          <w:p w14:paraId="4B5EC03E">
            <w:pPr>
              <w:rPr>
                <w:sz w:val="24"/>
              </w:rPr>
            </w:pPr>
          </w:p>
        </w:tc>
        <w:tc>
          <w:tcPr>
            <w:tcW w:w="1953" w:type="dxa"/>
            <w:vAlign w:val="center"/>
          </w:tcPr>
          <w:p w14:paraId="0D01FAB2">
            <w:pPr>
              <w:rPr>
                <w:sz w:val="24"/>
              </w:rPr>
            </w:pPr>
          </w:p>
        </w:tc>
      </w:tr>
      <w:tr w14:paraId="32C0E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0243C651">
            <w:pPr>
              <w:rPr>
                <w:sz w:val="24"/>
              </w:rPr>
            </w:pPr>
          </w:p>
        </w:tc>
        <w:tc>
          <w:tcPr>
            <w:tcW w:w="3064" w:type="dxa"/>
          </w:tcPr>
          <w:p w14:paraId="7D1BB5D6">
            <w:pPr>
              <w:rPr>
                <w:sz w:val="24"/>
              </w:rPr>
            </w:pPr>
            <w:r>
              <w:rPr>
                <w:sz w:val="24"/>
              </w:rPr>
              <w:t>填料</w:t>
            </w:r>
          </w:p>
        </w:tc>
        <w:tc>
          <w:tcPr>
            <w:tcW w:w="966" w:type="dxa"/>
          </w:tcPr>
          <w:p w14:paraId="2B1BDD97">
            <w:pPr>
              <w:rPr>
                <w:sz w:val="24"/>
              </w:rPr>
            </w:pPr>
          </w:p>
        </w:tc>
        <w:tc>
          <w:tcPr>
            <w:tcW w:w="2205" w:type="dxa"/>
            <w:vAlign w:val="center"/>
          </w:tcPr>
          <w:p w14:paraId="6710A439">
            <w:pPr>
              <w:rPr>
                <w:sz w:val="24"/>
              </w:rPr>
            </w:pPr>
          </w:p>
        </w:tc>
        <w:tc>
          <w:tcPr>
            <w:tcW w:w="1953" w:type="dxa"/>
            <w:vAlign w:val="center"/>
          </w:tcPr>
          <w:p w14:paraId="04790BA8">
            <w:pPr>
              <w:rPr>
                <w:sz w:val="24"/>
              </w:rPr>
            </w:pPr>
          </w:p>
        </w:tc>
      </w:tr>
      <w:tr w14:paraId="032D0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2CE688EB">
            <w:pPr>
              <w:rPr>
                <w:sz w:val="24"/>
              </w:rPr>
            </w:pPr>
          </w:p>
        </w:tc>
        <w:tc>
          <w:tcPr>
            <w:tcW w:w="3064" w:type="dxa"/>
          </w:tcPr>
          <w:p w14:paraId="231F5A0B">
            <w:pPr>
              <w:rPr>
                <w:sz w:val="24"/>
              </w:rPr>
            </w:pPr>
            <w:r>
              <w:rPr>
                <w:sz w:val="24"/>
              </w:rPr>
              <w:t>设备数量</w:t>
            </w:r>
          </w:p>
        </w:tc>
        <w:tc>
          <w:tcPr>
            <w:tcW w:w="966" w:type="dxa"/>
          </w:tcPr>
          <w:p w14:paraId="04CE1418">
            <w:pPr>
              <w:jc w:val="center"/>
              <w:rPr>
                <w:sz w:val="24"/>
              </w:rPr>
            </w:pPr>
            <w:r>
              <w:rPr>
                <w:sz w:val="24"/>
              </w:rPr>
              <w:t>台</w:t>
            </w:r>
          </w:p>
        </w:tc>
        <w:tc>
          <w:tcPr>
            <w:tcW w:w="2205" w:type="dxa"/>
            <w:vAlign w:val="center"/>
          </w:tcPr>
          <w:p w14:paraId="70E583C1">
            <w:pPr>
              <w:rPr>
                <w:sz w:val="24"/>
              </w:rPr>
            </w:pPr>
          </w:p>
        </w:tc>
        <w:tc>
          <w:tcPr>
            <w:tcW w:w="1953" w:type="dxa"/>
            <w:vAlign w:val="center"/>
          </w:tcPr>
          <w:p w14:paraId="2FFC754E">
            <w:pPr>
              <w:rPr>
                <w:sz w:val="24"/>
              </w:rPr>
            </w:pPr>
          </w:p>
        </w:tc>
      </w:tr>
      <w:tr w14:paraId="77BDC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710A1AEA">
            <w:pPr>
              <w:rPr>
                <w:sz w:val="24"/>
              </w:rPr>
            </w:pPr>
          </w:p>
        </w:tc>
        <w:tc>
          <w:tcPr>
            <w:tcW w:w="3064" w:type="dxa"/>
          </w:tcPr>
          <w:p w14:paraId="2BB77E45">
            <w:pPr>
              <w:rPr>
                <w:sz w:val="24"/>
              </w:rPr>
            </w:pPr>
            <w:r>
              <w:rPr>
                <w:sz w:val="24"/>
              </w:rPr>
              <w:t>生产厂家</w:t>
            </w:r>
          </w:p>
        </w:tc>
        <w:tc>
          <w:tcPr>
            <w:tcW w:w="966" w:type="dxa"/>
          </w:tcPr>
          <w:p w14:paraId="3973DFD4">
            <w:pPr>
              <w:jc w:val="center"/>
              <w:rPr>
                <w:sz w:val="24"/>
              </w:rPr>
            </w:pPr>
          </w:p>
        </w:tc>
        <w:tc>
          <w:tcPr>
            <w:tcW w:w="2205" w:type="dxa"/>
            <w:vAlign w:val="center"/>
          </w:tcPr>
          <w:p w14:paraId="2D5E9BC9">
            <w:pPr>
              <w:rPr>
                <w:sz w:val="24"/>
              </w:rPr>
            </w:pPr>
          </w:p>
        </w:tc>
        <w:tc>
          <w:tcPr>
            <w:tcW w:w="1953" w:type="dxa"/>
            <w:vAlign w:val="center"/>
          </w:tcPr>
          <w:p w14:paraId="218B4AB5">
            <w:pPr>
              <w:rPr>
                <w:sz w:val="24"/>
              </w:rPr>
            </w:pPr>
          </w:p>
        </w:tc>
      </w:tr>
      <w:tr w14:paraId="6A7E7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47D51C74">
            <w:pPr>
              <w:rPr>
                <w:sz w:val="24"/>
              </w:rPr>
            </w:pPr>
          </w:p>
        </w:tc>
        <w:tc>
          <w:tcPr>
            <w:tcW w:w="3064" w:type="dxa"/>
            <w:vAlign w:val="center"/>
          </w:tcPr>
          <w:p w14:paraId="55B16AAD">
            <w:pPr>
              <w:rPr>
                <w:sz w:val="24"/>
              </w:rPr>
            </w:pPr>
          </w:p>
        </w:tc>
        <w:tc>
          <w:tcPr>
            <w:tcW w:w="966" w:type="dxa"/>
            <w:vAlign w:val="center"/>
          </w:tcPr>
          <w:p w14:paraId="12565534">
            <w:pPr>
              <w:rPr>
                <w:sz w:val="24"/>
              </w:rPr>
            </w:pPr>
          </w:p>
        </w:tc>
        <w:tc>
          <w:tcPr>
            <w:tcW w:w="2205" w:type="dxa"/>
            <w:vAlign w:val="center"/>
          </w:tcPr>
          <w:p w14:paraId="150F6404">
            <w:pPr>
              <w:rPr>
                <w:sz w:val="24"/>
              </w:rPr>
            </w:pPr>
          </w:p>
        </w:tc>
        <w:tc>
          <w:tcPr>
            <w:tcW w:w="1953" w:type="dxa"/>
            <w:vAlign w:val="center"/>
          </w:tcPr>
          <w:p w14:paraId="0A7CA2CE">
            <w:pPr>
              <w:rPr>
                <w:sz w:val="24"/>
              </w:rPr>
            </w:pPr>
          </w:p>
        </w:tc>
      </w:tr>
      <w:tr w14:paraId="5F487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10F0F503">
            <w:pPr>
              <w:jc w:val="center"/>
              <w:rPr>
                <w:b/>
                <w:bCs/>
                <w:sz w:val="24"/>
              </w:rPr>
            </w:pPr>
            <w:r>
              <w:rPr>
                <w:b/>
                <w:bCs/>
                <w:sz w:val="24"/>
              </w:rPr>
              <w:t>4</w:t>
            </w:r>
          </w:p>
        </w:tc>
        <w:tc>
          <w:tcPr>
            <w:tcW w:w="8188" w:type="dxa"/>
            <w:gridSpan w:val="4"/>
            <w:vAlign w:val="center"/>
          </w:tcPr>
          <w:p w14:paraId="06F42552">
            <w:pPr>
              <w:rPr>
                <w:b/>
                <w:bCs/>
                <w:sz w:val="24"/>
              </w:rPr>
            </w:pPr>
            <w:r>
              <w:rPr>
                <w:b/>
                <w:bCs/>
                <w:sz w:val="24"/>
              </w:rPr>
              <w:t>碱计量泵</w:t>
            </w:r>
          </w:p>
        </w:tc>
      </w:tr>
      <w:tr w14:paraId="006F8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7AAC4200">
            <w:pPr>
              <w:jc w:val="center"/>
              <w:rPr>
                <w:sz w:val="24"/>
              </w:rPr>
            </w:pPr>
            <w:r>
              <w:rPr>
                <w:sz w:val="24"/>
              </w:rPr>
              <w:t>1）</w:t>
            </w:r>
          </w:p>
        </w:tc>
        <w:tc>
          <w:tcPr>
            <w:tcW w:w="3064" w:type="dxa"/>
            <w:vAlign w:val="center"/>
          </w:tcPr>
          <w:p w14:paraId="3D6CE35A">
            <w:pPr>
              <w:rPr>
                <w:sz w:val="24"/>
              </w:rPr>
            </w:pPr>
            <w:r>
              <w:rPr>
                <w:sz w:val="24"/>
              </w:rPr>
              <w:t>型号</w:t>
            </w:r>
          </w:p>
        </w:tc>
        <w:tc>
          <w:tcPr>
            <w:tcW w:w="966" w:type="dxa"/>
            <w:vAlign w:val="center"/>
          </w:tcPr>
          <w:p w14:paraId="155AB629">
            <w:pPr>
              <w:rPr>
                <w:sz w:val="24"/>
              </w:rPr>
            </w:pPr>
          </w:p>
        </w:tc>
        <w:tc>
          <w:tcPr>
            <w:tcW w:w="2205" w:type="dxa"/>
            <w:vAlign w:val="center"/>
          </w:tcPr>
          <w:p w14:paraId="540AFACA">
            <w:pPr>
              <w:rPr>
                <w:sz w:val="24"/>
              </w:rPr>
            </w:pPr>
          </w:p>
        </w:tc>
        <w:tc>
          <w:tcPr>
            <w:tcW w:w="1953" w:type="dxa"/>
            <w:vAlign w:val="center"/>
          </w:tcPr>
          <w:p w14:paraId="4444048E">
            <w:pPr>
              <w:rPr>
                <w:sz w:val="24"/>
              </w:rPr>
            </w:pPr>
          </w:p>
        </w:tc>
      </w:tr>
      <w:tr w14:paraId="46DEA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51C1BF6B">
            <w:pPr>
              <w:jc w:val="center"/>
              <w:rPr>
                <w:sz w:val="24"/>
              </w:rPr>
            </w:pPr>
            <w:r>
              <w:rPr>
                <w:sz w:val="24"/>
              </w:rPr>
              <w:t>2）</w:t>
            </w:r>
          </w:p>
        </w:tc>
        <w:tc>
          <w:tcPr>
            <w:tcW w:w="3064" w:type="dxa"/>
            <w:vAlign w:val="center"/>
          </w:tcPr>
          <w:p w14:paraId="10D94E08">
            <w:pPr>
              <w:rPr>
                <w:sz w:val="24"/>
              </w:rPr>
            </w:pPr>
            <w:r>
              <w:rPr>
                <w:sz w:val="24"/>
              </w:rPr>
              <w:t>型式</w:t>
            </w:r>
          </w:p>
        </w:tc>
        <w:tc>
          <w:tcPr>
            <w:tcW w:w="966" w:type="dxa"/>
            <w:vAlign w:val="center"/>
          </w:tcPr>
          <w:p w14:paraId="7B9345E5">
            <w:pPr>
              <w:rPr>
                <w:sz w:val="24"/>
              </w:rPr>
            </w:pPr>
          </w:p>
        </w:tc>
        <w:tc>
          <w:tcPr>
            <w:tcW w:w="2205" w:type="dxa"/>
            <w:vAlign w:val="center"/>
          </w:tcPr>
          <w:p w14:paraId="5BED5CD9">
            <w:pPr>
              <w:rPr>
                <w:sz w:val="24"/>
              </w:rPr>
            </w:pPr>
          </w:p>
        </w:tc>
        <w:tc>
          <w:tcPr>
            <w:tcW w:w="1953" w:type="dxa"/>
            <w:vAlign w:val="center"/>
          </w:tcPr>
          <w:p w14:paraId="3C0FD802">
            <w:pPr>
              <w:rPr>
                <w:sz w:val="24"/>
              </w:rPr>
            </w:pPr>
          </w:p>
        </w:tc>
      </w:tr>
      <w:tr w14:paraId="39AD1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66254A75">
            <w:pPr>
              <w:jc w:val="center"/>
              <w:rPr>
                <w:sz w:val="24"/>
              </w:rPr>
            </w:pPr>
            <w:r>
              <w:rPr>
                <w:sz w:val="24"/>
              </w:rPr>
              <w:t>3）</w:t>
            </w:r>
          </w:p>
        </w:tc>
        <w:tc>
          <w:tcPr>
            <w:tcW w:w="3064" w:type="dxa"/>
            <w:vAlign w:val="center"/>
          </w:tcPr>
          <w:p w14:paraId="3FA6550D">
            <w:pPr>
              <w:rPr>
                <w:sz w:val="24"/>
              </w:rPr>
            </w:pPr>
            <w:r>
              <w:rPr>
                <w:sz w:val="24"/>
              </w:rPr>
              <w:t>数量</w:t>
            </w:r>
          </w:p>
        </w:tc>
        <w:tc>
          <w:tcPr>
            <w:tcW w:w="966" w:type="dxa"/>
            <w:vAlign w:val="center"/>
          </w:tcPr>
          <w:p w14:paraId="6B19B8CC">
            <w:pPr>
              <w:jc w:val="center"/>
              <w:rPr>
                <w:sz w:val="24"/>
              </w:rPr>
            </w:pPr>
            <w:r>
              <w:rPr>
                <w:sz w:val="24"/>
              </w:rPr>
              <w:t>台</w:t>
            </w:r>
          </w:p>
        </w:tc>
        <w:tc>
          <w:tcPr>
            <w:tcW w:w="2205" w:type="dxa"/>
            <w:vAlign w:val="center"/>
          </w:tcPr>
          <w:p w14:paraId="54D36B96">
            <w:pPr>
              <w:rPr>
                <w:sz w:val="24"/>
              </w:rPr>
            </w:pPr>
          </w:p>
        </w:tc>
        <w:tc>
          <w:tcPr>
            <w:tcW w:w="1953" w:type="dxa"/>
            <w:vAlign w:val="center"/>
          </w:tcPr>
          <w:p w14:paraId="4DD32E89">
            <w:pPr>
              <w:rPr>
                <w:sz w:val="24"/>
              </w:rPr>
            </w:pPr>
          </w:p>
        </w:tc>
      </w:tr>
      <w:tr w14:paraId="6CAF6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415E229C">
            <w:pPr>
              <w:jc w:val="center"/>
              <w:rPr>
                <w:sz w:val="24"/>
              </w:rPr>
            </w:pPr>
            <w:r>
              <w:rPr>
                <w:sz w:val="24"/>
              </w:rPr>
              <w:t>4）</w:t>
            </w:r>
          </w:p>
        </w:tc>
        <w:tc>
          <w:tcPr>
            <w:tcW w:w="3064" w:type="dxa"/>
            <w:vAlign w:val="center"/>
          </w:tcPr>
          <w:p w14:paraId="53629748">
            <w:pPr>
              <w:rPr>
                <w:sz w:val="24"/>
              </w:rPr>
            </w:pPr>
            <w:r>
              <w:rPr>
                <w:sz w:val="24"/>
              </w:rPr>
              <w:t>流量</w:t>
            </w:r>
          </w:p>
        </w:tc>
        <w:tc>
          <w:tcPr>
            <w:tcW w:w="966" w:type="dxa"/>
            <w:vAlign w:val="center"/>
          </w:tcPr>
          <w:p w14:paraId="0852927B">
            <w:pPr>
              <w:jc w:val="center"/>
              <w:rPr>
                <w:sz w:val="24"/>
              </w:rPr>
            </w:pPr>
            <w:r>
              <w:rPr>
                <w:sz w:val="24"/>
              </w:rPr>
              <w:t>L/h</w:t>
            </w:r>
          </w:p>
        </w:tc>
        <w:tc>
          <w:tcPr>
            <w:tcW w:w="2205" w:type="dxa"/>
            <w:vAlign w:val="center"/>
          </w:tcPr>
          <w:p w14:paraId="62CA2CAF">
            <w:pPr>
              <w:rPr>
                <w:sz w:val="24"/>
              </w:rPr>
            </w:pPr>
          </w:p>
        </w:tc>
        <w:tc>
          <w:tcPr>
            <w:tcW w:w="1953" w:type="dxa"/>
            <w:vAlign w:val="center"/>
          </w:tcPr>
          <w:p w14:paraId="012111AA">
            <w:pPr>
              <w:rPr>
                <w:sz w:val="24"/>
              </w:rPr>
            </w:pPr>
          </w:p>
        </w:tc>
      </w:tr>
      <w:tr w14:paraId="23A0D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1F8151D3">
            <w:pPr>
              <w:jc w:val="center"/>
              <w:rPr>
                <w:sz w:val="24"/>
              </w:rPr>
            </w:pPr>
            <w:r>
              <w:rPr>
                <w:sz w:val="24"/>
              </w:rPr>
              <w:t>5）</w:t>
            </w:r>
          </w:p>
        </w:tc>
        <w:tc>
          <w:tcPr>
            <w:tcW w:w="3064" w:type="dxa"/>
            <w:vAlign w:val="center"/>
          </w:tcPr>
          <w:p w14:paraId="3F2CCA5E">
            <w:pPr>
              <w:rPr>
                <w:sz w:val="24"/>
              </w:rPr>
            </w:pPr>
            <w:r>
              <w:rPr>
                <w:sz w:val="24"/>
              </w:rPr>
              <w:t>出口压力</w:t>
            </w:r>
          </w:p>
        </w:tc>
        <w:tc>
          <w:tcPr>
            <w:tcW w:w="966" w:type="dxa"/>
            <w:vAlign w:val="center"/>
          </w:tcPr>
          <w:p w14:paraId="345C5343">
            <w:pPr>
              <w:jc w:val="center"/>
              <w:rPr>
                <w:sz w:val="24"/>
              </w:rPr>
            </w:pPr>
            <w:r>
              <w:rPr>
                <w:sz w:val="24"/>
              </w:rPr>
              <w:t>MPa</w:t>
            </w:r>
          </w:p>
        </w:tc>
        <w:tc>
          <w:tcPr>
            <w:tcW w:w="2205" w:type="dxa"/>
            <w:vAlign w:val="center"/>
          </w:tcPr>
          <w:p w14:paraId="54F30662">
            <w:pPr>
              <w:rPr>
                <w:sz w:val="24"/>
              </w:rPr>
            </w:pPr>
          </w:p>
        </w:tc>
        <w:tc>
          <w:tcPr>
            <w:tcW w:w="1953" w:type="dxa"/>
            <w:vAlign w:val="center"/>
          </w:tcPr>
          <w:p w14:paraId="0A48BDAA">
            <w:pPr>
              <w:rPr>
                <w:sz w:val="24"/>
              </w:rPr>
            </w:pPr>
          </w:p>
        </w:tc>
      </w:tr>
      <w:tr w14:paraId="4D647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6B7E5685">
            <w:pPr>
              <w:jc w:val="center"/>
              <w:rPr>
                <w:sz w:val="24"/>
              </w:rPr>
            </w:pPr>
            <w:r>
              <w:rPr>
                <w:sz w:val="24"/>
              </w:rPr>
              <w:t>6）</w:t>
            </w:r>
          </w:p>
        </w:tc>
        <w:tc>
          <w:tcPr>
            <w:tcW w:w="3064" w:type="dxa"/>
            <w:vAlign w:val="center"/>
          </w:tcPr>
          <w:p w14:paraId="68CA19A2">
            <w:pPr>
              <w:rPr>
                <w:sz w:val="24"/>
              </w:rPr>
            </w:pPr>
            <w:r>
              <w:rPr>
                <w:sz w:val="24"/>
              </w:rPr>
              <w:t>材质</w:t>
            </w:r>
          </w:p>
        </w:tc>
        <w:tc>
          <w:tcPr>
            <w:tcW w:w="966" w:type="dxa"/>
            <w:vAlign w:val="center"/>
          </w:tcPr>
          <w:p w14:paraId="2C465CA8">
            <w:pPr>
              <w:jc w:val="center"/>
              <w:rPr>
                <w:sz w:val="24"/>
              </w:rPr>
            </w:pPr>
          </w:p>
        </w:tc>
        <w:tc>
          <w:tcPr>
            <w:tcW w:w="2205" w:type="dxa"/>
            <w:vAlign w:val="center"/>
          </w:tcPr>
          <w:p w14:paraId="225D55BA">
            <w:pPr>
              <w:rPr>
                <w:sz w:val="24"/>
              </w:rPr>
            </w:pPr>
          </w:p>
        </w:tc>
        <w:tc>
          <w:tcPr>
            <w:tcW w:w="1953" w:type="dxa"/>
            <w:vAlign w:val="center"/>
          </w:tcPr>
          <w:p w14:paraId="71AE78FD">
            <w:pPr>
              <w:rPr>
                <w:sz w:val="24"/>
              </w:rPr>
            </w:pPr>
          </w:p>
        </w:tc>
      </w:tr>
      <w:tr w14:paraId="4F19F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2295D315">
            <w:pPr>
              <w:jc w:val="center"/>
              <w:rPr>
                <w:sz w:val="24"/>
              </w:rPr>
            </w:pPr>
          </w:p>
        </w:tc>
        <w:tc>
          <w:tcPr>
            <w:tcW w:w="3064" w:type="dxa"/>
          </w:tcPr>
          <w:p w14:paraId="68CF8D37">
            <w:pPr>
              <w:rPr>
                <w:sz w:val="24"/>
              </w:rPr>
            </w:pPr>
            <w:r>
              <w:rPr>
                <w:sz w:val="24"/>
              </w:rPr>
              <w:t>泵头</w:t>
            </w:r>
          </w:p>
        </w:tc>
        <w:tc>
          <w:tcPr>
            <w:tcW w:w="966" w:type="dxa"/>
            <w:vAlign w:val="center"/>
          </w:tcPr>
          <w:p w14:paraId="7D6966D8">
            <w:pPr>
              <w:jc w:val="center"/>
              <w:rPr>
                <w:sz w:val="24"/>
              </w:rPr>
            </w:pPr>
          </w:p>
        </w:tc>
        <w:tc>
          <w:tcPr>
            <w:tcW w:w="2205" w:type="dxa"/>
            <w:vAlign w:val="center"/>
          </w:tcPr>
          <w:p w14:paraId="4F9B73F0">
            <w:pPr>
              <w:rPr>
                <w:sz w:val="24"/>
              </w:rPr>
            </w:pPr>
          </w:p>
        </w:tc>
        <w:tc>
          <w:tcPr>
            <w:tcW w:w="1953" w:type="dxa"/>
            <w:vAlign w:val="center"/>
          </w:tcPr>
          <w:p w14:paraId="19BBA79D">
            <w:pPr>
              <w:rPr>
                <w:sz w:val="24"/>
              </w:rPr>
            </w:pPr>
          </w:p>
        </w:tc>
      </w:tr>
      <w:tr w14:paraId="797A4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32CB1EA1">
            <w:pPr>
              <w:jc w:val="center"/>
              <w:rPr>
                <w:sz w:val="24"/>
              </w:rPr>
            </w:pPr>
          </w:p>
        </w:tc>
        <w:tc>
          <w:tcPr>
            <w:tcW w:w="3064" w:type="dxa"/>
          </w:tcPr>
          <w:p w14:paraId="3562D5EA">
            <w:pPr>
              <w:rPr>
                <w:sz w:val="24"/>
              </w:rPr>
            </w:pPr>
            <w:r>
              <w:rPr>
                <w:sz w:val="24"/>
              </w:rPr>
              <w:t>泵体</w:t>
            </w:r>
          </w:p>
        </w:tc>
        <w:tc>
          <w:tcPr>
            <w:tcW w:w="966" w:type="dxa"/>
            <w:vAlign w:val="center"/>
          </w:tcPr>
          <w:p w14:paraId="2BB53A2A">
            <w:pPr>
              <w:jc w:val="center"/>
              <w:rPr>
                <w:sz w:val="24"/>
              </w:rPr>
            </w:pPr>
          </w:p>
        </w:tc>
        <w:tc>
          <w:tcPr>
            <w:tcW w:w="2205" w:type="dxa"/>
            <w:vAlign w:val="center"/>
          </w:tcPr>
          <w:p w14:paraId="62853406">
            <w:pPr>
              <w:rPr>
                <w:sz w:val="24"/>
              </w:rPr>
            </w:pPr>
          </w:p>
        </w:tc>
        <w:tc>
          <w:tcPr>
            <w:tcW w:w="1953" w:type="dxa"/>
            <w:vAlign w:val="center"/>
          </w:tcPr>
          <w:p w14:paraId="2B29B10F">
            <w:pPr>
              <w:rPr>
                <w:sz w:val="24"/>
              </w:rPr>
            </w:pPr>
          </w:p>
        </w:tc>
      </w:tr>
      <w:tr w14:paraId="18C08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6434FEC6">
            <w:pPr>
              <w:jc w:val="center"/>
              <w:rPr>
                <w:sz w:val="24"/>
              </w:rPr>
            </w:pPr>
          </w:p>
        </w:tc>
        <w:tc>
          <w:tcPr>
            <w:tcW w:w="3064" w:type="dxa"/>
          </w:tcPr>
          <w:p w14:paraId="601EDB0D">
            <w:pPr>
              <w:rPr>
                <w:sz w:val="24"/>
              </w:rPr>
            </w:pPr>
            <w:r>
              <w:rPr>
                <w:sz w:val="24"/>
              </w:rPr>
              <w:t>隔膜/密封圈</w:t>
            </w:r>
          </w:p>
        </w:tc>
        <w:tc>
          <w:tcPr>
            <w:tcW w:w="966" w:type="dxa"/>
            <w:vAlign w:val="center"/>
          </w:tcPr>
          <w:p w14:paraId="1AC67BDC">
            <w:pPr>
              <w:jc w:val="center"/>
              <w:rPr>
                <w:sz w:val="24"/>
              </w:rPr>
            </w:pPr>
          </w:p>
        </w:tc>
        <w:tc>
          <w:tcPr>
            <w:tcW w:w="2205" w:type="dxa"/>
            <w:vAlign w:val="center"/>
          </w:tcPr>
          <w:p w14:paraId="4B8A5D3F">
            <w:pPr>
              <w:rPr>
                <w:sz w:val="24"/>
              </w:rPr>
            </w:pPr>
          </w:p>
        </w:tc>
        <w:tc>
          <w:tcPr>
            <w:tcW w:w="1953" w:type="dxa"/>
            <w:vAlign w:val="center"/>
          </w:tcPr>
          <w:p w14:paraId="162807D1">
            <w:pPr>
              <w:rPr>
                <w:sz w:val="24"/>
              </w:rPr>
            </w:pPr>
          </w:p>
        </w:tc>
      </w:tr>
      <w:tr w14:paraId="15064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2DE6974D">
            <w:pPr>
              <w:jc w:val="center"/>
              <w:rPr>
                <w:sz w:val="24"/>
              </w:rPr>
            </w:pPr>
            <w:r>
              <w:rPr>
                <w:sz w:val="24"/>
              </w:rPr>
              <w:t>7）</w:t>
            </w:r>
          </w:p>
        </w:tc>
        <w:tc>
          <w:tcPr>
            <w:tcW w:w="3064" w:type="dxa"/>
            <w:vAlign w:val="center"/>
          </w:tcPr>
          <w:p w14:paraId="02471DFF">
            <w:pPr>
              <w:rPr>
                <w:sz w:val="24"/>
              </w:rPr>
            </w:pPr>
            <w:r>
              <w:rPr>
                <w:sz w:val="24"/>
              </w:rPr>
              <w:t>活塞直径</w:t>
            </w:r>
          </w:p>
        </w:tc>
        <w:tc>
          <w:tcPr>
            <w:tcW w:w="966" w:type="dxa"/>
            <w:vAlign w:val="center"/>
          </w:tcPr>
          <w:p w14:paraId="7D567BE0">
            <w:pPr>
              <w:jc w:val="center"/>
              <w:rPr>
                <w:sz w:val="24"/>
              </w:rPr>
            </w:pPr>
            <w:r>
              <w:rPr>
                <w:sz w:val="24"/>
              </w:rPr>
              <w:t>mm</w:t>
            </w:r>
          </w:p>
        </w:tc>
        <w:tc>
          <w:tcPr>
            <w:tcW w:w="2205" w:type="dxa"/>
            <w:vAlign w:val="center"/>
          </w:tcPr>
          <w:p w14:paraId="79DB4213">
            <w:pPr>
              <w:rPr>
                <w:sz w:val="24"/>
              </w:rPr>
            </w:pPr>
          </w:p>
        </w:tc>
        <w:tc>
          <w:tcPr>
            <w:tcW w:w="1953" w:type="dxa"/>
            <w:vAlign w:val="center"/>
          </w:tcPr>
          <w:p w14:paraId="6B82D3DA">
            <w:pPr>
              <w:rPr>
                <w:sz w:val="24"/>
              </w:rPr>
            </w:pPr>
          </w:p>
        </w:tc>
      </w:tr>
      <w:tr w14:paraId="0BAF0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2C4F3EED">
            <w:pPr>
              <w:jc w:val="center"/>
              <w:rPr>
                <w:sz w:val="24"/>
              </w:rPr>
            </w:pPr>
            <w:r>
              <w:rPr>
                <w:sz w:val="24"/>
              </w:rPr>
              <w:t>8）</w:t>
            </w:r>
          </w:p>
        </w:tc>
        <w:tc>
          <w:tcPr>
            <w:tcW w:w="3064" w:type="dxa"/>
            <w:vAlign w:val="center"/>
          </w:tcPr>
          <w:p w14:paraId="772DDEEA">
            <w:pPr>
              <w:rPr>
                <w:sz w:val="24"/>
              </w:rPr>
            </w:pPr>
            <w:r>
              <w:rPr>
                <w:sz w:val="24"/>
              </w:rPr>
              <w:t>流量范围</w:t>
            </w:r>
          </w:p>
        </w:tc>
        <w:tc>
          <w:tcPr>
            <w:tcW w:w="966" w:type="dxa"/>
            <w:vAlign w:val="center"/>
          </w:tcPr>
          <w:p w14:paraId="35CDA886">
            <w:pPr>
              <w:jc w:val="center"/>
              <w:rPr>
                <w:sz w:val="24"/>
              </w:rPr>
            </w:pPr>
            <w:r>
              <w:rPr>
                <w:sz w:val="24"/>
              </w:rPr>
              <w:t>L/h</w:t>
            </w:r>
          </w:p>
        </w:tc>
        <w:tc>
          <w:tcPr>
            <w:tcW w:w="2205" w:type="dxa"/>
            <w:vAlign w:val="center"/>
          </w:tcPr>
          <w:p w14:paraId="2DC6FDB7">
            <w:pPr>
              <w:rPr>
                <w:sz w:val="24"/>
              </w:rPr>
            </w:pPr>
          </w:p>
        </w:tc>
        <w:tc>
          <w:tcPr>
            <w:tcW w:w="1953" w:type="dxa"/>
            <w:vAlign w:val="center"/>
          </w:tcPr>
          <w:p w14:paraId="46001193">
            <w:pPr>
              <w:rPr>
                <w:sz w:val="24"/>
              </w:rPr>
            </w:pPr>
          </w:p>
        </w:tc>
      </w:tr>
      <w:tr w14:paraId="0A3F3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53E507AA">
            <w:pPr>
              <w:jc w:val="center"/>
              <w:rPr>
                <w:sz w:val="24"/>
              </w:rPr>
            </w:pPr>
            <w:r>
              <w:rPr>
                <w:sz w:val="24"/>
              </w:rPr>
              <w:t>9）</w:t>
            </w:r>
          </w:p>
        </w:tc>
        <w:tc>
          <w:tcPr>
            <w:tcW w:w="3064" w:type="dxa"/>
            <w:vAlign w:val="center"/>
          </w:tcPr>
          <w:p w14:paraId="1463D7B5">
            <w:pPr>
              <w:rPr>
                <w:sz w:val="24"/>
              </w:rPr>
            </w:pPr>
            <w:r>
              <w:rPr>
                <w:sz w:val="24"/>
              </w:rPr>
              <w:t>精度</w:t>
            </w:r>
          </w:p>
        </w:tc>
        <w:tc>
          <w:tcPr>
            <w:tcW w:w="966" w:type="dxa"/>
            <w:vAlign w:val="center"/>
          </w:tcPr>
          <w:p w14:paraId="5556F127">
            <w:pPr>
              <w:jc w:val="center"/>
              <w:rPr>
                <w:sz w:val="24"/>
              </w:rPr>
            </w:pPr>
          </w:p>
        </w:tc>
        <w:tc>
          <w:tcPr>
            <w:tcW w:w="2205" w:type="dxa"/>
            <w:vAlign w:val="center"/>
          </w:tcPr>
          <w:p w14:paraId="036E3A11">
            <w:pPr>
              <w:rPr>
                <w:sz w:val="24"/>
              </w:rPr>
            </w:pPr>
          </w:p>
        </w:tc>
        <w:tc>
          <w:tcPr>
            <w:tcW w:w="1953" w:type="dxa"/>
            <w:vAlign w:val="center"/>
          </w:tcPr>
          <w:p w14:paraId="36B649EF">
            <w:pPr>
              <w:rPr>
                <w:sz w:val="24"/>
              </w:rPr>
            </w:pPr>
          </w:p>
        </w:tc>
      </w:tr>
      <w:tr w14:paraId="7948D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35875942">
            <w:pPr>
              <w:jc w:val="center"/>
              <w:rPr>
                <w:sz w:val="24"/>
              </w:rPr>
            </w:pPr>
            <w:r>
              <w:rPr>
                <w:sz w:val="24"/>
              </w:rPr>
              <w:t>10）</w:t>
            </w:r>
          </w:p>
        </w:tc>
        <w:tc>
          <w:tcPr>
            <w:tcW w:w="3064" w:type="dxa"/>
            <w:vAlign w:val="center"/>
          </w:tcPr>
          <w:p w14:paraId="247806FB">
            <w:pPr>
              <w:rPr>
                <w:sz w:val="24"/>
              </w:rPr>
            </w:pPr>
            <w:r>
              <w:rPr>
                <w:sz w:val="24"/>
              </w:rPr>
              <w:t>生产商/产地</w:t>
            </w:r>
          </w:p>
        </w:tc>
        <w:tc>
          <w:tcPr>
            <w:tcW w:w="966" w:type="dxa"/>
            <w:vAlign w:val="center"/>
          </w:tcPr>
          <w:p w14:paraId="2BB08208">
            <w:pPr>
              <w:jc w:val="center"/>
              <w:rPr>
                <w:sz w:val="24"/>
              </w:rPr>
            </w:pPr>
          </w:p>
        </w:tc>
        <w:tc>
          <w:tcPr>
            <w:tcW w:w="2205" w:type="dxa"/>
            <w:vAlign w:val="center"/>
          </w:tcPr>
          <w:p w14:paraId="2D794540">
            <w:pPr>
              <w:rPr>
                <w:sz w:val="24"/>
              </w:rPr>
            </w:pPr>
          </w:p>
        </w:tc>
        <w:tc>
          <w:tcPr>
            <w:tcW w:w="1953" w:type="dxa"/>
            <w:vAlign w:val="center"/>
          </w:tcPr>
          <w:p w14:paraId="206261A6">
            <w:pPr>
              <w:rPr>
                <w:sz w:val="24"/>
              </w:rPr>
            </w:pPr>
          </w:p>
        </w:tc>
      </w:tr>
      <w:tr w14:paraId="30788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7A479146">
            <w:pPr>
              <w:jc w:val="center"/>
              <w:rPr>
                <w:sz w:val="24"/>
              </w:rPr>
            </w:pPr>
            <w:r>
              <w:rPr>
                <w:sz w:val="24"/>
              </w:rPr>
              <w:t>11）</w:t>
            </w:r>
          </w:p>
        </w:tc>
        <w:tc>
          <w:tcPr>
            <w:tcW w:w="3064" w:type="dxa"/>
          </w:tcPr>
          <w:p w14:paraId="269D1641">
            <w:pPr>
              <w:rPr>
                <w:sz w:val="24"/>
              </w:rPr>
            </w:pPr>
            <w:r>
              <w:rPr>
                <w:sz w:val="24"/>
              </w:rPr>
              <w:t>电机</w:t>
            </w:r>
          </w:p>
        </w:tc>
        <w:tc>
          <w:tcPr>
            <w:tcW w:w="966" w:type="dxa"/>
          </w:tcPr>
          <w:p w14:paraId="736B7DC6">
            <w:pPr>
              <w:jc w:val="center"/>
              <w:rPr>
                <w:sz w:val="24"/>
              </w:rPr>
            </w:pPr>
          </w:p>
        </w:tc>
        <w:tc>
          <w:tcPr>
            <w:tcW w:w="2205" w:type="dxa"/>
            <w:vAlign w:val="center"/>
          </w:tcPr>
          <w:p w14:paraId="7DC4FDAD">
            <w:pPr>
              <w:rPr>
                <w:sz w:val="24"/>
              </w:rPr>
            </w:pPr>
          </w:p>
        </w:tc>
        <w:tc>
          <w:tcPr>
            <w:tcW w:w="1953" w:type="dxa"/>
            <w:vAlign w:val="center"/>
          </w:tcPr>
          <w:p w14:paraId="0944D3A8">
            <w:pPr>
              <w:rPr>
                <w:sz w:val="24"/>
              </w:rPr>
            </w:pPr>
          </w:p>
        </w:tc>
      </w:tr>
      <w:tr w14:paraId="0F42E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1AD0D974">
            <w:pPr>
              <w:rPr>
                <w:sz w:val="24"/>
              </w:rPr>
            </w:pPr>
          </w:p>
        </w:tc>
        <w:tc>
          <w:tcPr>
            <w:tcW w:w="3064" w:type="dxa"/>
          </w:tcPr>
          <w:p w14:paraId="5932F541">
            <w:pPr>
              <w:rPr>
                <w:sz w:val="24"/>
              </w:rPr>
            </w:pPr>
            <w:r>
              <w:rPr>
                <w:sz w:val="24"/>
              </w:rPr>
              <w:t>型号</w:t>
            </w:r>
          </w:p>
        </w:tc>
        <w:tc>
          <w:tcPr>
            <w:tcW w:w="966" w:type="dxa"/>
          </w:tcPr>
          <w:p w14:paraId="12F7AEB6">
            <w:pPr>
              <w:jc w:val="center"/>
              <w:rPr>
                <w:sz w:val="24"/>
              </w:rPr>
            </w:pPr>
          </w:p>
        </w:tc>
        <w:tc>
          <w:tcPr>
            <w:tcW w:w="2205" w:type="dxa"/>
            <w:vAlign w:val="center"/>
          </w:tcPr>
          <w:p w14:paraId="42F62567">
            <w:pPr>
              <w:rPr>
                <w:sz w:val="24"/>
              </w:rPr>
            </w:pPr>
          </w:p>
        </w:tc>
        <w:tc>
          <w:tcPr>
            <w:tcW w:w="1953" w:type="dxa"/>
            <w:vAlign w:val="center"/>
          </w:tcPr>
          <w:p w14:paraId="7805BD7A">
            <w:pPr>
              <w:rPr>
                <w:sz w:val="24"/>
              </w:rPr>
            </w:pPr>
          </w:p>
        </w:tc>
      </w:tr>
      <w:tr w14:paraId="0DEB2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13E84E12">
            <w:pPr>
              <w:rPr>
                <w:sz w:val="24"/>
              </w:rPr>
            </w:pPr>
          </w:p>
        </w:tc>
        <w:tc>
          <w:tcPr>
            <w:tcW w:w="3064" w:type="dxa"/>
          </w:tcPr>
          <w:p w14:paraId="5207C77A">
            <w:pPr>
              <w:rPr>
                <w:sz w:val="24"/>
              </w:rPr>
            </w:pPr>
            <w:r>
              <w:rPr>
                <w:sz w:val="24"/>
              </w:rPr>
              <w:t>功率</w:t>
            </w:r>
          </w:p>
        </w:tc>
        <w:tc>
          <w:tcPr>
            <w:tcW w:w="966" w:type="dxa"/>
          </w:tcPr>
          <w:p w14:paraId="0F7C8357">
            <w:pPr>
              <w:jc w:val="center"/>
              <w:rPr>
                <w:sz w:val="24"/>
              </w:rPr>
            </w:pPr>
            <w:r>
              <w:rPr>
                <w:sz w:val="24"/>
              </w:rPr>
              <w:t>kW</w:t>
            </w:r>
          </w:p>
        </w:tc>
        <w:tc>
          <w:tcPr>
            <w:tcW w:w="2205" w:type="dxa"/>
            <w:vAlign w:val="center"/>
          </w:tcPr>
          <w:p w14:paraId="36C76949">
            <w:pPr>
              <w:rPr>
                <w:sz w:val="24"/>
              </w:rPr>
            </w:pPr>
          </w:p>
        </w:tc>
        <w:tc>
          <w:tcPr>
            <w:tcW w:w="1953" w:type="dxa"/>
            <w:vAlign w:val="center"/>
          </w:tcPr>
          <w:p w14:paraId="1B1EF6B4">
            <w:pPr>
              <w:rPr>
                <w:sz w:val="24"/>
              </w:rPr>
            </w:pPr>
          </w:p>
        </w:tc>
      </w:tr>
      <w:tr w14:paraId="45576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106DF165">
            <w:pPr>
              <w:rPr>
                <w:sz w:val="24"/>
              </w:rPr>
            </w:pPr>
          </w:p>
        </w:tc>
        <w:tc>
          <w:tcPr>
            <w:tcW w:w="3064" w:type="dxa"/>
          </w:tcPr>
          <w:p w14:paraId="64D27C44">
            <w:pPr>
              <w:rPr>
                <w:sz w:val="24"/>
              </w:rPr>
            </w:pPr>
            <w:r>
              <w:rPr>
                <w:sz w:val="24"/>
              </w:rPr>
              <w:t>绝缘等级</w:t>
            </w:r>
          </w:p>
        </w:tc>
        <w:tc>
          <w:tcPr>
            <w:tcW w:w="966" w:type="dxa"/>
          </w:tcPr>
          <w:p w14:paraId="79F62EF7">
            <w:pPr>
              <w:jc w:val="center"/>
              <w:rPr>
                <w:sz w:val="24"/>
              </w:rPr>
            </w:pPr>
          </w:p>
        </w:tc>
        <w:tc>
          <w:tcPr>
            <w:tcW w:w="2205" w:type="dxa"/>
            <w:vAlign w:val="center"/>
          </w:tcPr>
          <w:p w14:paraId="7474BA01">
            <w:pPr>
              <w:rPr>
                <w:sz w:val="24"/>
              </w:rPr>
            </w:pPr>
          </w:p>
        </w:tc>
        <w:tc>
          <w:tcPr>
            <w:tcW w:w="1953" w:type="dxa"/>
            <w:vAlign w:val="center"/>
          </w:tcPr>
          <w:p w14:paraId="3D10B75E">
            <w:pPr>
              <w:rPr>
                <w:sz w:val="24"/>
              </w:rPr>
            </w:pPr>
          </w:p>
        </w:tc>
      </w:tr>
      <w:tr w14:paraId="50DE0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4503C557">
            <w:pPr>
              <w:rPr>
                <w:sz w:val="24"/>
              </w:rPr>
            </w:pPr>
          </w:p>
        </w:tc>
        <w:tc>
          <w:tcPr>
            <w:tcW w:w="3064" w:type="dxa"/>
          </w:tcPr>
          <w:p w14:paraId="3CB68514">
            <w:pPr>
              <w:rPr>
                <w:sz w:val="24"/>
              </w:rPr>
            </w:pPr>
            <w:r>
              <w:rPr>
                <w:sz w:val="24"/>
              </w:rPr>
              <w:t>防护等级</w:t>
            </w:r>
          </w:p>
        </w:tc>
        <w:tc>
          <w:tcPr>
            <w:tcW w:w="966" w:type="dxa"/>
          </w:tcPr>
          <w:p w14:paraId="411C2E60">
            <w:pPr>
              <w:jc w:val="center"/>
              <w:rPr>
                <w:sz w:val="24"/>
              </w:rPr>
            </w:pPr>
          </w:p>
        </w:tc>
        <w:tc>
          <w:tcPr>
            <w:tcW w:w="2205" w:type="dxa"/>
            <w:vAlign w:val="center"/>
          </w:tcPr>
          <w:p w14:paraId="712BF81B">
            <w:pPr>
              <w:rPr>
                <w:sz w:val="24"/>
              </w:rPr>
            </w:pPr>
          </w:p>
        </w:tc>
        <w:tc>
          <w:tcPr>
            <w:tcW w:w="1953" w:type="dxa"/>
            <w:vAlign w:val="center"/>
          </w:tcPr>
          <w:p w14:paraId="3EDA1ED7">
            <w:pPr>
              <w:rPr>
                <w:sz w:val="24"/>
              </w:rPr>
            </w:pPr>
          </w:p>
        </w:tc>
      </w:tr>
      <w:tr w14:paraId="0DAE4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6FF93F83">
            <w:pPr>
              <w:rPr>
                <w:sz w:val="24"/>
              </w:rPr>
            </w:pPr>
          </w:p>
        </w:tc>
        <w:tc>
          <w:tcPr>
            <w:tcW w:w="3064" w:type="dxa"/>
          </w:tcPr>
          <w:p w14:paraId="48067D73">
            <w:pPr>
              <w:rPr>
                <w:sz w:val="24"/>
              </w:rPr>
            </w:pPr>
            <w:r>
              <w:rPr>
                <w:sz w:val="24"/>
              </w:rPr>
              <w:t>数量</w:t>
            </w:r>
          </w:p>
        </w:tc>
        <w:tc>
          <w:tcPr>
            <w:tcW w:w="966" w:type="dxa"/>
          </w:tcPr>
          <w:p w14:paraId="3C077E2B">
            <w:pPr>
              <w:jc w:val="center"/>
              <w:rPr>
                <w:sz w:val="24"/>
              </w:rPr>
            </w:pPr>
            <w:r>
              <w:rPr>
                <w:sz w:val="24"/>
              </w:rPr>
              <w:t>台</w:t>
            </w:r>
          </w:p>
        </w:tc>
        <w:tc>
          <w:tcPr>
            <w:tcW w:w="2205" w:type="dxa"/>
            <w:vAlign w:val="center"/>
          </w:tcPr>
          <w:p w14:paraId="068005DA">
            <w:pPr>
              <w:rPr>
                <w:sz w:val="24"/>
              </w:rPr>
            </w:pPr>
          </w:p>
        </w:tc>
        <w:tc>
          <w:tcPr>
            <w:tcW w:w="1953" w:type="dxa"/>
            <w:vAlign w:val="center"/>
          </w:tcPr>
          <w:p w14:paraId="786D2195">
            <w:pPr>
              <w:rPr>
                <w:sz w:val="24"/>
              </w:rPr>
            </w:pPr>
          </w:p>
        </w:tc>
      </w:tr>
      <w:tr w14:paraId="34C3B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715F33A0">
            <w:pPr>
              <w:rPr>
                <w:sz w:val="24"/>
              </w:rPr>
            </w:pPr>
          </w:p>
        </w:tc>
        <w:tc>
          <w:tcPr>
            <w:tcW w:w="3064" w:type="dxa"/>
          </w:tcPr>
          <w:p w14:paraId="6C4C6394">
            <w:pPr>
              <w:rPr>
                <w:sz w:val="24"/>
              </w:rPr>
            </w:pPr>
            <w:r>
              <w:rPr>
                <w:sz w:val="24"/>
              </w:rPr>
              <w:t>生产厂家</w:t>
            </w:r>
          </w:p>
        </w:tc>
        <w:tc>
          <w:tcPr>
            <w:tcW w:w="966" w:type="dxa"/>
          </w:tcPr>
          <w:p w14:paraId="499518AE">
            <w:pPr>
              <w:rPr>
                <w:sz w:val="24"/>
              </w:rPr>
            </w:pPr>
          </w:p>
        </w:tc>
        <w:tc>
          <w:tcPr>
            <w:tcW w:w="2205" w:type="dxa"/>
            <w:vAlign w:val="center"/>
          </w:tcPr>
          <w:p w14:paraId="77E0A50C">
            <w:pPr>
              <w:rPr>
                <w:sz w:val="24"/>
              </w:rPr>
            </w:pPr>
          </w:p>
        </w:tc>
        <w:tc>
          <w:tcPr>
            <w:tcW w:w="1953" w:type="dxa"/>
            <w:vAlign w:val="center"/>
          </w:tcPr>
          <w:p w14:paraId="0028B566">
            <w:pPr>
              <w:rPr>
                <w:sz w:val="24"/>
              </w:rPr>
            </w:pPr>
          </w:p>
        </w:tc>
      </w:tr>
      <w:tr w14:paraId="40E59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543F5C99">
            <w:pPr>
              <w:rPr>
                <w:sz w:val="24"/>
              </w:rPr>
            </w:pPr>
          </w:p>
        </w:tc>
        <w:tc>
          <w:tcPr>
            <w:tcW w:w="3064" w:type="dxa"/>
            <w:vAlign w:val="center"/>
          </w:tcPr>
          <w:p w14:paraId="1DD02B7B">
            <w:pPr>
              <w:rPr>
                <w:sz w:val="24"/>
              </w:rPr>
            </w:pPr>
          </w:p>
        </w:tc>
        <w:tc>
          <w:tcPr>
            <w:tcW w:w="966" w:type="dxa"/>
            <w:vAlign w:val="center"/>
          </w:tcPr>
          <w:p w14:paraId="5620D59D">
            <w:pPr>
              <w:rPr>
                <w:sz w:val="24"/>
              </w:rPr>
            </w:pPr>
          </w:p>
        </w:tc>
        <w:tc>
          <w:tcPr>
            <w:tcW w:w="2205" w:type="dxa"/>
            <w:vAlign w:val="center"/>
          </w:tcPr>
          <w:p w14:paraId="44AFD043">
            <w:pPr>
              <w:rPr>
                <w:sz w:val="24"/>
              </w:rPr>
            </w:pPr>
          </w:p>
        </w:tc>
        <w:tc>
          <w:tcPr>
            <w:tcW w:w="1953" w:type="dxa"/>
            <w:vAlign w:val="center"/>
          </w:tcPr>
          <w:p w14:paraId="27D56738">
            <w:pPr>
              <w:rPr>
                <w:sz w:val="24"/>
              </w:rPr>
            </w:pPr>
          </w:p>
        </w:tc>
      </w:tr>
      <w:tr w14:paraId="79651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41EF2BE8">
            <w:pPr>
              <w:jc w:val="center"/>
              <w:rPr>
                <w:b/>
                <w:bCs/>
                <w:sz w:val="24"/>
              </w:rPr>
            </w:pPr>
            <w:r>
              <w:rPr>
                <w:b/>
                <w:bCs/>
                <w:sz w:val="24"/>
              </w:rPr>
              <w:t>5</w:t>
            </w:r>
          </w:p>
        </w:tc>
        <w:tc>
          <w:tcPr>
            <w:tcW w:w="8188" w:type="dxa"/>
            <w:gridSpan w:val="4"/>
            <w:vAlign w:val="center"/>
          </w:tcPr>
          <w:p w14:paraId="0F743D6C">
            <w:pPr>
              <w:rPr>
                <w:b/>
                <w:bCs/>
                <w:sz w:val="24"/>
              </w:rPr>
            </w:pPr>
            <w:r>
              <w:rPr>
                <w:b/>
                <w:bCs/>
                <w:sz w:val="24"/>
              </w:rPr>
              <w:t>卸碱泵</w:t>
            </w:r>
          </w:p>
        </w:tc>
      </w:tr>
      <w:tr w14:paraId="36B54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377314C7">
            <w:pPr>
              <w:jc w:val="center"/>
              <w:rPr>
                <w:sz w:val="24"/>
              </w:rPr>
            </w:pPr>
            <w:r>
              <w:rPr>
                <w:sz w:val="24"/>
              </w:rPr>
              <w:t>1）</w:t>
            </w:r>
          </w:p>
        </w:tc>
        <w:tc>
          <w:tcPr>
            <w:tcW w:w="3064" w:type="dxa"/>
            <w:vAlign w:val="center"/>
          </w:tcPr>
          <w:p w14:paraId="54F0E617">
            <w:pPr>
              <w:rPr>
                <w:sz w:val="24"/>
              </w:rPr>
            </w:pPr>
            <w:r>
              <w:rPr>
                <w:sz w:val="24"/>
              </w:rPr>
              <w:t>型号</w:t>
            </w:r>
          </w:p>
        </w:tc>
        <w:tc>
          <w:tcPr>
            <w:tcW w:w="966" w:type="dxa"/>
            <w:vAlign w:val="center"/>
          </w:tcPr>
          <w:p w14:paraId="38B7EB5B">
            <w:pPr>
              <w:rPr>
                <w:sz w:val="24"/>
              </w:rPr>
            </w:pPr>
          </w:p>
        </w:tc>
        <w:tc>
          <w:tcPr>
            <w:tcW w:w="2205" w:type="dxa"/>
            <w:vAlign w:val="center"/>
          </w:tcPr>
          <w:p w14:paraId="02CCC439">
            <w:pPr>
              <w:rPr>
                <w:sz w:val="24"/>
              </w:rPr>
            </w:pPr>
          </w:p>
        </w:tc>
        <w:tc>
          <w:tcPr>
            <w:tcW w:w="1953" w:type="dxa"/>
            <w:vAlign w:val="center"/>
          </w:tcPr>
          <w:p w14:paraId="04908119">
            <w:pPr>
              <w:rPr>
                <w:sz w:val="24"/>
              </w:rPr>
            </w:pPr>
          </w:p>
        </w:tc>
      </w:tr>
      <w:tr w14:paraId="4BCE9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64584E03">
            <w:pPr>
              <w:jc w:val="center"/>
              <w:rPr>
                <w:sz w:val="24"/>
              </w:rPr>
            </w:pPr>
            <w:r>
              <w:rPr>
                <w:sz w:val="24"/>
              </w:rPr>
              <w:t>2）</w:t>
            </w:r>
          </w:p>
        </w:tc>
        <w:tc>
          <w:tcPr>
            <w:tcW w:w="3064" w:type="dxa"/>
            <w:vAlign w:val="center"/>
          </w:tcPr>
          <w:p w14:paraId="2AB5A328">
            <w:pPr>
              <w:rPr>
                <w:sz w:val="24"/>
              </w:rPr>
            </w:pPr>
            <w:r>
              <w:rPr>
                <w:sz w:val="24"/>
              </w:rPr>
              <w:t>型式</w:t>
            </w:r>
          </w:p>
        </w:tc>
        <w:tc>
          <w:tcPr>
            <w:tcW w:w="966" w:type="dxa"/>
            <w:vAlign w:val="center"/>
          </w:tcPr>
          <w:p w14:paraId="1540F5BF">
            <w:pPr>
              <w:rPr>
                <w:sz w:val="24"/>
              </w:rPr>
            </w:pPr>
          </w:p>
        </w:tc>
        <w:tc>
          <w:tcPr>
            <w:tcW w:w="2205" w:type="dxa"/>
            <w:vAlign w:val="center"/>
          </w:tcPr>
          <w:p w14:paraId="78206D69">
            <w:pPr>
              <w:rPr>
                <w:sz w:val="24"/>
              </w:rPr>
            </w:pPr>
          </w:p>
        </w:tc>
        <w:tc>
          <w:tcPr>
            <w:tcW w:w="1953" w:type="dxa"/>
            <w:vAlign w:val="center"/>
          </w:tcPr>
          <w:p w14:paraId="0F124ADC">
            <w:pPr>
              <w:rPr>
                <w:sz w:val="24"/>
              </w:rPr>
            </w:pPr>
          </w:p>
        </w:tc>
      </w:tr>
      <w:tr w14:paraId="1AC9D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50243BEE">
            <w:pPr>
              <w:jc w:val="center"/>
              <w:rPr>
                <w:sz w:val="24"/>
              </w:rPr>
            </w:pPr>
            <w:r>
              <w:rPr>
                <w:sz w:val="24"/>
              </w:rPr>
              <w:t>3）</w:t>
            </w:r>
          </w:p>
        </w:tc>
        <w:tc>
          <w:tcPr>
            <w:tcW w:w="3064" w:type="dxa"/>
            <w:vAlign w:val="center"/>
          </w:tcPr>
          <w:p w14:paraId="191BFBD8">
            <w:pPr>
              <w:rPr>
                <w:sz w:val="24"/>
              </w:rPr>
            </w:pPr>
            <w:r>
              <w:rPr>
                <w:sz w:val="24"/>
              </w:rPr>
              <w:t>数量</w:t>
            </w:r>
          </w:p>
        </w:tc>
        <w:tc>
          <w:tcPr>
            <w:tcW w:w="966" w:type="dxa"/>
            <w:vAlign w:val="center"/>
          </w:tcPr>
          <w:p w14:paraId="619953E6">
            <w:pPr>
              <w:jc w:val="center"/>
              <w:rPr>
                <w:sz w:val="24"/>
              </w:rPr>
            </w:pPr>
            <w:r>
              <w:rPr>
                <w:sz w:val="24"/>
              </w:rPr>
              <w:t>台</w:t>
            </w:r>
          </w:p>
        </w:tc>
        <w:tc>
          <w:tcPr>
            <w:tcW w:w="2205" w:type="dxa"/>
            <w:vAlign w:val="center"/>
          </w:tcPr>
          <w:p w14:paraId="523494DE">
            <w:pPr>
              <w:rPr>
                <w:sz w:val="24"/>
              </w:rPr>
            </w:pPr>
          </w:p>
        </w:tc>
        <w:tc>
          <w:tcPr>
            <w:tcW w:w="1953" w:type="dxa"/>
            <w:vAlign w:val="center"/>
          </w:tcPr>
          <w:p w14:paraId="463FDB38">
            <w:pPr>
              <w:rPr>
                <w:sz w:val="24"/>
              </w:rPr>
            </w:pPr>
          </w:p>
        </w:tc>
      </w:tr>
      <w:tr w14:paraId="26A4A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4BC88AA0">
            <w:pPr>
              <w:jc w:val="center"/>
              <w:rPr>
                <w:sz w:val="24"/>
              </w:rPr>
            </w:pPr>
            <w:r>
              <w:rPr>
                <w:sz w:val="24"/>
              </w:rPr>
              <w:t>4）</w:t>
            </w:r>
          </w:p>
        </w:tc>
        <w:tc>
          <w:tcPr>
            <w:tcW w:w="3064" w:type="dxa"/>
            <w:vAlign w:val="center"/>
          </w:tcPr>
          <w:p w14:paraId="677AEC5F">
            <w:pPr>
              <w:rPr>
                <w:sz w:val="24"/>
              </w:rPr>
            </w:pPr>
            <w:r>
              <w:rPr>
                <w:sz w:val="24"/>
              </w:rPr>
              <w:t>出力</w:t>
            </w:r>
          </w:p>
        </w:tc>
        <w:tc>
          <w:tcPr>
            <w:tcW w:w="966" w:type="dxa"/>
            <w:vAlign w:val="center"/>
          </w:tcPr>
          <w:p w14:paraId="71CAE6F4">
            <w:pPr>
              <w:jc w:val="center"/>
              <w:rPr>
                <w:sz w:val="24"/>
              </w:rPr>
            </w:pPr>
            <w:r>
              <w:rPr>
                <w:sz w:val="24"/>
              </w:rPr>
              <w:t>m</w:t>
            </w:r>
            <w:r>
              <w:rPr>
                <w:sz w:val="24"/>
                <w:vertAlign w:val="superscript"/>
              </w:rPr>
              <w:t>3</w:t>
            </w:r>
            <w:r>
              <w:rPr>
                <w:sz w:val="24"/>
              </w:rPr>
              <w:t>/h</w:t>
            </w:r>
          </w:p>
        </w:tc>
        <w:tc>
          <w:tcPr>
            <w:tcW w:w="2205" w:type="dxa"/>
            <w:vAlign w:val="center"/>
          </w:tcPr>
          <w:p w14:paraId="100B14CE">
            <w:pPr>
              <w:rPr>
                <w:sz w:val="24"/>
              </w:rPr>
            </w:pPr>
          </w:p>
        </w:tc>
        <w:tc>
          <w:tcPr>
            <w:tcW w:w="1953" w:type="dxa"/>
            <w:vAlign w:val="center"/>
          </w:tcPr>
          <w:p w14:paraId="1429E78C">
            <w:pPr>
              <w:rPr>
                <w:sz w:val="24"/>
              </w:rPr>
            </w:pPr>
          </w:p>
        </w:tc>
      </w:tr>
      <w:tr w14:paraId="5296C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16DA048B">
            <w:pPr>
              <w:jc w:val="center"/>
              <w:rPr>
                <w:sz w:val="24"/>
              </w:rPr>
            </w:pPr>
            <w:r>
              <w:rPr>
                <w:sz w:val="24"/>
              </w:rPr>
              <w:t>5）</w:t>
            </w:r>
          </w:p>
        </w:tc>
        <w:tc>
          <w:tcPr>
            <w:tcW w:w="3064" w:type="dxa"/>
            <w:vAlign w:val="center"/>
          </w:tcPr>
          <w:p w14:paraId="44ECF9CD">
            <w:pPr>
              <w:rPr>
                <w:sz w:val="24"/>
              </w:rPr>
            </w:pPr>
            <w:r>
              <w:rPr>
                <w:sz w:val="24"/>
              </w:rPr>
              <w:t>扬程</w:t>
            </w:r>
          </w:p>
        </w:tc>
        <w:tc>
          <w:tcPr>
            <w:tcW w:w="966" w:type="dxa"/>
            <w:vAlign w:val="center"/>
          </w:tcPr>
          <w:p w14:paraId="5237F4E1">
            <w:pPr>
              <w:jc w:val="center"/>
              <w:rPr>
                <w:sz w:val="24"/>
              </w:rPr>
            </w:pPr>
            <w:r>
              <w:rPr>
                <w:sz w:val="24"/>
              </w:rPr>
              <w:t>MPa</w:t>
            </w:r>
          </w:p>
        </w:tc>
        <w:tc>
          <w:tcPr>
            <w:tcW w:w="2205" w:type="dxa"/>
            <w:vAlign w:val="center"/>
          </w:tcPr>
          <w:p w14:paraId="47BA398C">
            <w:pPr>
              <w:rPr>
                <w:sz w:val="24"/>
              </w:rPr>
            </w:pPr>
          </w:p>
        </w:tc>
        <w:tc>
          <w:tcPr>
            <w:tcW w:w="1953" w:type="dxa"/>
            <w:vAlign w:val="center"/>
          </w:tcPr>
          <w:p w14:paraId="4E3E9995">
            <w:pPr>
              <w:rPr>
                <w:sz w:val="24"/>
              </w:rPr>
            </w:pPr>
          </w:p>
        </w:tc>
      </w:tr>
      <w:tr w14:paraId="3F10A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7E74823C">
            <w:pPr>
              <w:jc w:val="center"/>
              <w:rPr>
                <w:sz w:val="24"/>
              </w:rPr>
            </w:pPr>
            <w:r>
              <w:rPr>
                <w:sz w:val="24"/>
              </w:rPr>
              <w:t>6）</w:t>
            </w:r>
          </w:p>
        </w:tc>
        <w:tc>
          <w:tcPr>
            <w:tcW w:w="3064" w:type="dxa"/>
            <w:vAlign w:val="center"/>
          </w:tcPr>
          <w:p w14:paraId="56B52F15">
            <w:pPr>
              <w:rPr>
                <w:sz w:val="24"/>
              </w:rPr>
            </w:pPr>
            <w:r>
              <w:rPr>
                <w:sz w:val="24"/>
              </w:rPr>
              <w:t>过流部分材质</w:t>
            </w:r>
          </w:p>
        </w:tc>
        <w:tc>
          <w:tcPr>
            <w:tcW w:w="966" w:type="dxa"/>
            <w:vAlign w:val="center"/>
          </w:tcPr>
          <w:p w14:paraId="7FDC190F">
            <w:pPr>
              <w:jc w:val="center"/>
              <w:rPr>
                <w:sz w:val="24"/>
              </w:rPr>
            </w:pPr>
          </w:p>
        </w:tc>
        <w:tc>
          <w:tcPr>
            <w:tcW w:w="2205" w:type="dxa"/>
            <w:vAlign w:val="center"/>
          </w:tcPr>
          <w:p w14:paraId="39BA4BE3">
            <w:pPr>
              <w:rPr>
                <w:sz w:val="24"/>
              </w:rPr>
            </w:pPr>
          </w:p>
        </w:tc>
        <w:tc>
          <w:tcPr>
            <w:tcW w:w="1953" w:type="dxa"/>
            <w:vAlign w:val="center"/>
          </w:tcPr>
          <w:p w14:paraId="3AFE0B9F">
            <w:pPr>
              <w:rPr>
                <w:sz w:val="24"/>
              </w:rPr>
            </w:pPr>
          </w:p>
        </w:tc>
      </w:tr>
      <w:tr w14:paraId="0E603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7D4486EB">
            <w:pPr>
              <w:jc w:val="center"/>
              <w:rPr>
                <w:sz w:val="24"/>
              </w:rPr>
            </w:pPr>
            <w:r>
              <w:rPr>
                <w:sz w:val="24"/>
              </w:rPr>
              <w:t>7）</w:t>
            </w:r>
          </w:p>
        </w:tc>
        <w:tc>
          <w:tcPr>
            <w:tcW w:w="3064" w:type="dxa"/>
            <w:vAlign w:val="center"/>
          </w:tcPr>
          <w:p w14:paraId="48F8CE45">
            <w:pPr>
              <w:rPr>
                <w:sz w:val="24"/>
              </w:rPr>
            </w:pPr>
            <w:r>
              <w:rPr>
                <w:sz w:val="24"/>
              </w:rPr>
              <w:t>泵体材质</w:t>
            </w:r>
          </w:p>
        </w:tc>
        <w:tc>
          <w:tcPr>
            <w:tcW w:w="966" w:type="dxa"/>
            <w:vAlign w:val="center"/>
          </w:tcPr>
          <w:p w14:paraId="0C0E124C">
            <w:pPr>
              <w:jc w:val="center"/>
              <w:rPr>
                <w:sz w:val="24"/>
              </w:rPr>
            </w:pPr>
          </w:p>
        </w:tc>
        <w:tc>
          <w:tcPr>
            <w:tcW w:w="2205" w:type="dxa"/>
            <w:vAlign w:val="center"/>
          </w:tcPr>
          <w:p w14:paraId="12E0B04C">
            <w:pPr>
              <w:rPr>
                <w:sz w:val="24"/>
              </w:rPr>
            </w:pPr>
          </w:p>
        </w:tc>
        <w:tc>
          <w:tcPr>
            <w:tcW w:w="1953" w:type="dxa"/>
            <w:vAlign w:val="center"/>
          </w:tcPr>
          <w:p w14:paraId="50D82069">
            <w:pPr>
              <w:rPr>
                <w:sz w:val="24"/>
              </w:rPr>
            </w:pPr>
          </w:p>
        </w:tc>
      </w:tr>
      <w:tr w14:paraId="518AD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1D0F2A32">
            <w:pPr>
              <w:jc w:val="center"/>
              <w:rPr>
                <w:sz w:val="24"/>
              </w:rPr>
            </w:pPr>
            <w:r>
              <w:rPr>
                <w:sz w:val="24"/>
              </w:rPr>
              <w:t>8）</w:t>
            </w:r>
          </w:p>
        </w:tc>
        <w:tc>
          <w:tcPr>
            <w:tcW w:w="3064" w:type="dxa"/>
            <w:vAlign w:val="center"/>
          </w:tcPr>
          <w:p w14:paraId="69D27390">
            <w:pPr>
              <w:rPr>
                <w:sz w:val="24"/>
              </w:rPr>
            </w:pPr>
            <w:r>
              <w:rPr>
                <w:sz w:val="24"/>
              </w:rPr>
              <w:t>制造商及产地</w:t>
            </w:r>
          </w:p>
        </w:tc>
        <w:tc>
          <w:tcPr>
            <w:tcW w:w="966" w:type="dxa"/>
            <w:vAlign w:val="center"/>
          </w:tcPr>
          <w:p w14:paraId="49A84C61">
            <w:pPr>
              <w:jc w:val="center"/>
              <w:rPr>
                <w:sz w:val="24"/>
              </w:rPr>
            </w:pPr>
          </w:p>
        </w:tc>
        <w:tc>
          <w:tcPr>
            <w:tcW w:w="2205" w:type="dxa"/>
            <w:vAlign w:val="center"/>
          </w:tcPr>
          <w:p w14:paraId="588702BF">
            <w:pPr>
              <w:rPr>
                <w:sz w:val="24"/>
              </w:rPr>
            </w:pPr>
          </w:p>
        </w:tc>
        <w:tc>
          <w:tcPr>
            <w:tcW w:w="1953" w:type="dxa"/>
            <w:vAlign w:val="center"/>
          </w:tcPr>
          <w:p w14:paraId="4E814D9A">
            <w:pPr>
              <w:rPr>
                <w:sz w:val="24"/>
              </w:rPr>
            </w:pPr>
          </w:p>
        </w:tc>
      </w:tr>
      <w:tr w14:paraId="45E60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572F30ED">
            <w:pPr>
              <w:jc w:val="center"/>
              <w:rPr>
                <w:sz w:val="24"/>
              </w:rPr>
            </w:pPr>
            <w:r>
              <w:rPr>
                <w:sz w:val="24"/>
              </w:rPr>
              <w:t>9）</w:t>
            </w:r>
          </w:p>
        </w:tc>
        <w:tc>
          <w:tcPr>
            <w:tcW w:w="3064" w:type="dxa"/>
            <w:vAlign w:val="center"/>
          </w:tcPr>
          <w:p w14:paraId="4874D31B">
            <w:pPr>
              <w:rPr>
                <w:sz w:val="24"/>
              </w:rPr>
            </w:pPr>
            <w:r>
              <w:rPr>
                <w:sz w:val="24"/>
              </w:rPr>
              <w:t>电机功率</w:t>
            </w:r>
          </w:p>
        </w:tc>
        <w:tc>
          <w:tcPr>
            <w:tcW w:w="966" w:type="dxa"/>
            <w:vAlign w:val="center"/>
          </w:tcPr>
          <w:p w14:paraId="44D398F0">
            <w:pPr>
              <w:jc w:val="center"/>
              <w:rPr>
                <w:sz w:val="24"/>
              </w:rPr>
            </w:pPr>
            <w:r>
              <w:rPr>
                <w:sz w:val="24"/>
              </w:rPr>
              <w:t>kW</w:t>
            </w:r>
          </w:p>
        </w:tc>
        <w:tc>
          <w:tcPr>
            <w:tcW w:w="2205" w:type="dxa"/>
            <w:vAlign w:val="center"/>
          </w:tcPr>
          <w:p w14:paraId="049EF8C5">
            <w:pPr>
              <w:rPr>
                <w:sz w:val="24"/>
              </w:rPr>
            </w:pPr>
          </w:p>
        </w:tc>
        <w:tc>
          <w:tcPr>
            <w:tcW w:w="1953" w:type="dxa"/>
            <w:vAlign w:val="center"/>
          </w:tcPr>
          <w:p w14:paraId="61BA5F47">
            <w:pPr>
              <w:rPr>
                <w:sz w:val="24"/>
              </w:rPr>
            </w:pPr>
          </w:p>
        </w:tc>
      </w:tr>
      <w:tr w14:paraId="5B5D8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256AE4BD">
            <w:pPr>
              <w:rPr>
                <w:sz w:val="24"/>
              </w:rPr>
            </w:pPr>
          </w:p>
        </w:tc>
        <w:tc>
          <w:tcPr>
            <w:tcW w:w="3064" w:type="dxa"/>
            <w:vAlign w:val="center"/>
          </w:tcPr>
          <w:p w14:paraId="10D5EF58">
            <w:pPr>
              <w:rPr>
                <w:sz w:val="24"/>
              </w:rPr>
            </w:pPr>
            <w:r>
              <w:rPr>
                <w:sz w:val="24"/>
              </w:rPr>
              <w:t>电机型号</w:t>
            </w:r>
          </w:p>
        </w:tc>
        <w:tc>
          <w:tcPr>
            <w:tcW w:w="966" w:type="dxa"/>
            <w:vAlign w:val="center"/>
          </w:tcPr>
          <w:p w14:paraId="7A4BBDC9">
            <w:pPr>
              <w:rPr>
                <w:sz w:val="24"/>
              </w:rPr>
            </w:pPr>
          </w:p>
        </w:tc>
        <w:tc>
          <w:tcPr>
            <w:tcW w:w="2205" w:type="dxa"/>
            <w:vAlign w:val="center"/>
          </w:tcPr>
          <w:p w14:paraId="46BCB869">
            <w:pPr>
              <w:rPr>
                <w:sz w:val="24"/>
              </w:rPr>
            </w:pPr>
          </w:p>
        </w:tc>
        <w:tc>
          <w:tcPr>
            <w:tcW w:w="1953" w:type="dxa"/>
            <w:vAlign w:val="center"/>
          </w:tcPr>
          <w:p w14:paraId="50FB7FAA">
            <w:pPr>
              <w:rPr>
                <w:sz w:val="24"/>
              </w:rPr>
            </w:pPr>
          </w:p>
        </w:tc>
      </w:tr>
      <w:tr w14:paraId="21F46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2F5E91EE">
            <w:pPr>
              <w:rPr>
                <w:sz w:val="24"/>
              </w:rPr>
            </w:pPr>
          </w:p>
        </w:tc>
        <w:tc>
          <w:tcPr>
            <w:tcW w:w="3064" w:type="dxa"/>
            <w:vAlign w:val="center"/>
          </w:tcPr>
          <w:p w14:paraId="5A113160">
            <w:pPr>
              <w:rPr>
                <w:sz w:val="24"/>
              </w:rPr>
            </w:pPr>
            <w:r>
              <w:rPr>
                <w:sz w:val="24"/>
              </w:rPr>
              <w:t>制造商及产地</w:t>
            </w:r>
          </w:p>
        </w:tc>
        <w:tc>
          <w:tcPr>
            <w:tcW w:w="966" w:type="dxa"/>
            <w:vAlign w:val="center"/>
          </w:tcPr>
          <w:p w14:paraId="60A00883">
            <w:pPr>
              <w:rPr>
                <w:sz w:val="24"/>
              </w:rPr>
            </w:pPr>
          </w:p>
        </w:tc>
        <w:tc>
          <w:tcPr>
            <w:tcW w:w="2205" w:type="dxa"/>
            <w:vAlign w:val="center"/>
          </w:tcPr>
          <w:p w14:paraId="76738538">
            <w:pPr>
              <w:rPr>
                <w:sz w:val="24"/>
              </w:rPr>
            </w:pPr>
          </w:p>
        </w:tc>
        <w:tc>
          <w:tcPr>
            <w:tcW w:w="1953" w:type="dxa"/>
            <w:vAlign w:val="center"/>
          </w:tcPr>
          <w:p w14:paraId="48CAAA4E">
            <w:pPr>
              <w:rPr>
                <w:sz w:val="24"/>
              </w:rPr>
            </w:pPr>
          </w:p>
        </w:tc>
      </w:tr>
      <w:tr w14:paraId="127CB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373A4811">
            <w:pPr>
              <w:rPr>
                <w:sz w:val="24"/>
              </w:rPr>
            </w:pPr>
          </w:p>
        </w:tc>
        <w:tc>
          <w:tcPr>
            <w:tcW w:w="3064" w:type="dxa"/>
            <w:vAlign w:val="center"/>
          </w:tcPr>
          <w:p w14:paraId="51EB92CF">
            <w:pPr>
              <w:rPr>
                <w:sz w:val="24"/>
              </w:rPr>
            </w:pPr>
          </w:p>
        </w:tc>
        <w:tc>
          <w:tcPr>
            <w:tcW w:w="966" w:type="dxa"/>
            <w:vAlign w:val="center"/>
          </w:tcPr>
          <w:p w14:paraId="556BF8D9">
            <w:pPr>
              <w:rPr>
                <w:sz w:val="24"/>
              </w:rPr>
            </w:pPr>
          </w:p>
        </w:tc>
        <w:tc>
          <w:tcPr>
            <w:tcW w:w="2205" w:type="dxa"/>
            <w:vAlign w:val="center"/>
          </w:tcPr>
          <w:p w14:paraId="2A367B05">
            <w:pPr>
              <w:rPr>
                <w:sz w:val="24"/>
              </w:rPr>
            </w:pPr>
          </w:p>
        </w:tc>
        <w:tc>
          <w:tcPr>
            <w:tcW w:w="1953" w:type="dxa"/>
            <w:vAlign w:val="center"/>
          </w:tcPr>
          <w:p w14:paraId="071A2EA9">
            <w:pPr>
              <w:rPr>
                <w:sz w:val="24"/>
              </w:rPr>
            </w:pPr>
          </w:p>
        </w:tc>
      </w:tr>
      <w:tr w14:paraId="2D014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550218B8">
            <w:pPr>
              <w:jc w:val="center"/>
              <w:rPr>
                <w:b/>
                <w:bCs/>
                <w:sz w:val="24"/>
              </w:rPr>
            </w:pPr>
            <w:r>
              <w:rPr>
                <w:b/>
                <w:bCs/>
                <w:sz w:val="24"/>
              </w:rPr>
              <w:t>6</w:t>
            </w:r>
          </w:p>
        </w:tc>
        <w:tc>
          <w:tcPr>
            <w:tcW w:w="8188" w:type="dxa"/>
            <w:gridSpan w:val="4"/>
            <w:vAlign w:val="center"/>
          </w:tcPr>
          <w:p w14:paraId="4C7B3085">
            <w:pPr>
              <w:rPr>
                <w:b/>
                <w:bCs/>
                <w:sz w:val="24"/>
              </w:rPr>
            </w:pPr>
            <w:r>
              <w:rPr>
                <w:b/>
                <w:bCs/>
                <w:sz w:val="24"/>
              </w:rPr>
              <w:t>安全淋浴器</w:t>
            </w:r>
          </w:p>
        </w:tc>
      </w:tr>
      <w:tr w14:paraId="55FB0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259FE801">
            <w:pPr>
              <w:jc w:val="center"/>
              <w:rPr>
                <w:sz w:val="24"/>
              </w:rPr>
            </w:pPr>
            <w:r>
              <w:rPr>
                <w:sz w:val="24"/>
              </w:rPr>
              <w:t>1）</w:t>
            </w:r>
          </w:p>
        </w:tc>
        <w:tc>
          <w:tcPr>
            <w:tcW w:w="3064" w:type="dxa"/>
            <w:vAlign w:val="center"/>
          </w:tcPr>
          <w:p w14:paraId="02942B0F">
            <w:pPr>
              <w:rPr>
                <w:sz w:val="24"/>
              </w:rPr>
            </w:pPr>
            <w:r>
              <w:rPr>
                <w:sz w:val="24"/>
              </w:rPr>
              <w:t>数量</w:t>
            </w:r>
          </w:p>
        </w:tc>
        <w:tc>
          <w:tcPr>
            <w:tcW w:w="966" w:type="dxa"/>
            <w:vAlign w:val="center"/>
          </w:tcPr>
          <w:p w14:paraId="094496E0">
            <w:pPr>
              <w:jc w:val="center"/>
              <w:rPr>
                <w:sz w:val="24"/>
              </w:rPr>
            </w:pPr>
            <w:r>
              <w:rPr>
                <w:sz w:val="24"/>
              </w:rPr>
              <w:t>台</w:t>
            </w:r>
          </w:p>
        </w:tc>
        <w:tc>
          <w:tcPr>
            <w:tcW w:w="2205" w:type="dxa"/>
            <w:vAlign w:val="center"/>
          </w:tcPr>
          <w:p w14:paraId="275CBA3D">
            <w:pPr>
              <w:rPr>
                <w:sz w:val="24"/>
              </w:rPr>
            </w:pPr>
          </w:p>
        </w:tc>
        <w:tc>
          <w:tcPr>
            <w:tcW w:w="1953" w:type="dxa"/>
            <w:vAlign w:val="center"/>
          </w:tcPr>
          <w:p w14:paraId="2B617CBC">
            <w:pPr>
              <w:rPr>
                <w:sz w:val="24"/>
              </w:rPr>
            </w:pPr>
          </w:p>
        </w:tc>
      </w:tr>
      <w:tr w14:paraId="02F57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1A45DDB9">
            <w:pPr>
              <w:jc w:val="center"/>
              <w:rPr>
                <w:sz w:val="24"/>
              </w:rPr>
            </w:pPr>
            <w:r>
              <w:rPr>
                <w:sz w:val="24"/>
              </w:rPr>
              <w:t>2）</w:t>
            </w:r>
          </w:p>
        </w:tc>
        <w:tc>
          <w:tcPr>
            <w:tcW w:w="3064" w:type="dxa"/>
            <w:vAlign w:val="center"/>
          </w:tcPr>
          <w:p w14:paraId="0557CABE">
            <w:pPr>
              <w:rPr>
                <w:sz w:val="24"/>
              </w:rPr>
            </w:pPr>
            <w:r>
              <w:rPr>
                <w:sz w:val="24"/>
              </w:rPr>
              <w:t>材质</w:t>
            </w:r>
          </w:p>
        </w:tc>
        <w:tc>
          <w:tcPr>
            <w:tcW w:w="966" w:type="dxa"/>
            <w:vAlign w:val="center"/>
          </w:tcPr>
          <w:p w14:paraId="140987E9">
            <w:pPr>
              <w:rPr>
                <w:sz w:val="24"/>
              </w:rPr>
            </w:pPr>
          </w:p>
        </w:tc>
        <w:tc>
          <w:tcPr>
            <w:tcW w:w="2205" w:type="dxa"/>
            <w:vAlign w:val="center"/>
          </w:tcPr>
          <w:p w14:paraId="4CAFA18D">
            <w:pPr>
              <w:rPr>
                <w:sz w:val="24"/>
              </w:rPr>
            </w:pPr>
          </w:p>
        </w:tc>
        <w:tc>
          <w:tcPr>
            <w:tcW w:w="1953" w:type="dxa"/>
            <w:vAlign w:val="center"/>
          </w:tcPr>
          <w:p w14:paraId="08D58900">
            <w:pPr>
              <w:rPr>
                <w:sz w:val="24"/>
              </w:rPr>
            </w:pPr>
          </w:p>
        </w:tc>
      </w:tr>
      <w:tr w14:paraId="43DAC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1D2D1CBB">
            <w:pPr>
              <w:jc w:val="center"/>
              <w:rPr>
                <w:sz w:val="24"/>
              </w:rPr>
            </w:pPr>
          </w:p>
        </w:tc>
        <w:tc>
          <w:tcPr>
            <w:tcW w:w="3064" w:type="dxa"/>
            <w:vAlign w:val="center"/>
          </w:tcPr>
          <w:p w14:paraId="66B3E1BD">
            <w:pPr>
              <w:rPr>
                <w:sz w:val="24"/>
              </w:rPr>
            </w:pPr>
          </w:p>
        </w:tc>
        <w:tc>
          <w:tcPr>
            <w:tcW w:w="966" w:type="dxa"/>
            <w:vAlign w:val="center"/>
          </w:tcPr>
          <w:p w14:paraId="1DE7FC29">
            <w:pPr>
              <w:rPr>
                <w:sz w:val="24"/>
              </w:rPr>
            </w:pPr>
          </w:p>
        </w:tc>
        <w:tc>
          <w:tcPr>
            <w:tcW w:w="2205" w:type="dxa"/>
            <w:vAlign w:val="center"/>
          </w:tcPr>
          <w:p w14:paraId="67C164F8">
            <w:pPr>
              <w:rPr>
                <w:sz w:val="24"/>
              </w:rPr>
            </w:pPr>
          </w:p>
        </w:tc>
        <w:tc>
          <w:tcPr>
            <w:tcW w:w="1953" w:type="dxa"/>
            <w:vAlign w:val="center"/>
          </w:tcPr>
          <w:p w14:paraId="014B6127">
            <w:pPr>
              <w:rPr>
                <w:sz w:val="24"/>
              </w:rPr>
            </w:pPr>
          </w:p>
        </w:tc>
      </w:tr>
      <w:tr w14:paraId="0D978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3C0DEB14">
            <w:pPr>
              <w:jc w:val="center"/>
              <w:rPr>
                <w:b/>
                <w:bCs/>
                <w:sz w:val="24"/>
              </w:rPr>
            </w:pPr>
            <w:r>
              <w:rPr>
                <w:b/>
                <w:bCs/>
                <w:sz w:val="24"/>
              </w:rPr>
              <w:t>7</w:t>
            </w:r>
          </w:p>
        </w:tc>
        <w:tc>
          <w:tcPr>
            <w:tcW w:w="8188" w:type="dxa"/>
            <w:gridSpan w:val="4"/>
            <w:vAlign w:val="center"/>
          </w:tcPr>
          <w:p w14:paraId="7D003FAB">
            <w:pPr>
              <w:rPr>
                <w:b/>
                <w:bCs/>
                <w:sz w:val="24"/>
              </w:rPr>
            </w:pPr>
            <w:r>
              <w:rPr>
                <w:b/>
                <w:bCs/>
                <w:sz w:val="24"/>
              </w:rPr>
              <w:t>喷雾水泵</w:t>
            </w:r>
          </w:p>
        </w:tc>
      </w:tr>
      <w:tr w14:paraId="725A9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0959501C">
            <w:pPr>
              <w:jc w:val="center"/>
              <w:rPr>
                <w:sz w:val="24"/>
              </w:rPr>
            </w:pPr>
            <w:r>
              <w:rPr>
                <w:sz w:val="24"/>
              </w:rPr>
              <w:t>1）</w:t>
            </w:r>
          </w:p>
        </w:tc>
        <w:tc>
          <w:tcPr>
            <w:tcW w:w="3064" w:type="dxa"/>
            <w:vAlign w:val="center"/>
          </w:tcPr>
          <w:p w14:paraId="4262F07A">
            <w:pPr>
              <w:rPr>
                <w:sz w:val="24"/>
              </w:rPr>
            </w:pPr>
            <w:r>
              <w:rPr>
                <w:sz w:val="24"/>
              </w:rPr>
              <w:t>数量</w:t>
            </w:r>
          </w:p>
        </w:tc>
        <w:tc>
          <w:tcPr>
            <w:tcW w:w="966" w:type="dxa"/>
            <w:vAlign w:val="center"/>
          </w:tcPr>
          <w:p w14:paraId="68B05BE6">
            <w:pPr>
              <w:jc w:val="center"/>
              <w:rPr>
                <w:sz w:val="24"/>
              </w:rPr>
            </w:pPr>
            <w:r>
              <w:rPr>
                <w:sz w:val="24"/>
              </w:rPr>
              <w:t>台</w:t>
            </w:r>
          </w:p>
        </w:tc>
        <w:tc>
          <w:tcPr>
            <w:tcW w:w="2205" w:type="dxa"/>
            <w:vAlign w:val="center"/>
          </w:tcPr>
          <w:p w14:paraId="50C26FC1">
            <w:pPr>
              <w:rPr>
                <w:sz w:val="24"/>
              </w:rPr>
            </w:pPr>
          </w:p>
        </w:tc>
        <w:tc>
          <w:tcPr>
            <w:tcW w:w="1953" w:type="dxa"/>
            <w:vAlign w:val="center"/>
          </w:tcPr>
          <w:p w14:paraId="4E4619DA">
            <w:pPr>
              <w:rPr>
                <w:sz w:val="24"/>
              </w:rPr>
            </w:pPr>
          </w:p>
        </w:tc>
      </w:tr>
      <w:tr w14:paraId="00C07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18A33F25">
            <w:pPr>
              <w:jc w:val="center"/>
              <w:rPr>
                <w:sz w:val="24"/>
              </w:rPr>
            </w:pPr>
            <w:r>
              <w:rPr>
                <w:sz w:val="24"/>
              </w:rPr>
              <w:t>2）</w:t>
            </w:r>
          </w:p>
        </w:tc>
        <w:tc>
          <w:tcPr>
            <w:tcW w:w="3064" w:type="dxa"/>
            <w:vAlign w:val="center"/>
          </w:tcPr>
          <w:p w14:paraId="49BA1AE0">
            <w:pPr>
              <w:rPr>
                <w:sz w:val="24"/>
              </w:rPr>
            </w:pPr>
            <w:r>
              <w:rPr>
                <w:sz w:val="24"/>
              </w:rPr>
              <w:t>形式</w:t>
            </w:r>
          </w:p>
        </w:tc>
        <w:tc>
          <w:tcPr>
            <w:tcW w:w="966" w:type="dxa"/>
            <w:vAlign w:val="center"/>
          </w:tcPr>
          <w:p w14:paraId="03A5D234">
            <w:pPr>
              <w:jc w:val="center"/>
              <w:rPr>
                <w:sz w:val="24"/>
              </w:rPr>
            </w:pPr>
          </w:p>
        </w:tc>
        <w:tc>
          <w:tcPr>
            <w:tcW w:w="2205" w:type="dxa"/>
            <w:vAlign w:val="center"/>
          </w:tcPr>
          <w:p w14:paraId="0B7DCBAB">
            <w:pPr>
              <w:rPr>
                <w:sz w:val="24"/>
              </w:rPr>
            </w:pPr>
          </w:p>
        </w:tc>
        <w:tc>
          <w:tcPr>
            <w:tcW w:w="1953" w:type="dxa"/>
            <w:vAlign w:val="center"/>
          </w:tcPr>
          <w:p w14:paraId="73FB0A21">
            <w:pPr>
              <w:rPr>
                <w:sz w:val="24"/>
              </w:rPr>
            </w:pPr>
          </w:p>
        </w:tc>
      </w:tr>
      <w:tr w14:paraId="48291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72C35E6E">
            <w:pPr>
              <w:jc w:val="center"/>
              <w:rPr>
                <w:sz w:val="24"/>
              </w:rPr>
            </w:pPr>
            <w:r>
              <w:rPr>
                <w:sz w:val="24"/>
              </w:rPr>
              <w:t>3）</w:t>
            </w:r>
          </w:p>
        </w:tc>
        <w:tc>
          <w:tcPr>
            <w:tcW w:w="3064" w:type="dxa"/>
            <w:vAlign w:val="center"/>
          </w:tcPr>
          <w:p w14:paraId="4C0A998C">
            <w:pPr>
              <w:rPr>
                <w:sz w:val="24"/>
              </w:rPr>
            </w:pPr>
            <w:r>
              <w:rPr>
                <w:sz w:val="24"/>
              </w:rPr>
              <w:t>制造商</w:t>
            </w:r>
          </w:p>
        </w:tc>
        <w:tc>
          <w:tcPr>
            <w:tcW w:w="966" w:type="dxa"/>
            <w:vAlign w:val="center"/>
          </w:tcPr>
          <w:p w14:paraId="4DB17157">
            <w:pPr>
              <w:jc w:val="center"/>
              <w:rPr>
                <w:sz w:val="24"/>
              </w:rPr>
            </w:pPr>
          </w:p>
        </w:tc>
        <w:tc>
          <w:tcPr>
            <w:tcW w:w="2205" w:type="dxa"/>
            <w:vAlign w:val="center"/>
          </w:tcPr>
          <w:p w14:paraId="2B55FC82">
            <w:pPr>
              <w:rPr>
                <w:sz w:val="24"/>
              </w:rPr>
            </w:pPr>
          </w:p>
        </w:tc>
        <w:tc>
          <w:tcPr>
            <w:tcW w:w="1953" w:type="dxa"/>
            <w:vAlign w:val="center"/>
          </w:tcPr>
          <w:p w14:paraId="1CC4E244">
            <w:pPr>
              <w:rPr>
                <w:sz w:val="24"/>
              </w:rPr>
            </w:pPr>
          </w:p>
        </w:tc>
      </w:tr>
      <w:tr w14:paraId="6A05B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6BA86E78">
            <w:pPr>
              <w:jc w:val="center"/>
              <w:rPr>
                <w:sz w:val="24"/>
              </w:rPr>
            </w:pPr>
            <w:r>
              <w:rPr>
                <w:sz w:val="24"/>
              </w:rPr>
              <w:t>4）</w:t>
            </w:r>
          </w:p>
        </w:tc>
        <w:tc>
          <w:tcPr>
            <w:tcW w:w="3064" w:type="dxa"/>
            <w:vAlign w:val="center"/>
          </w:tcPr>
          <w:p w14:paraId="37A2EC2D">
            <w:pPr>
              <w:rPr>
                <w:sz w:val="24"/>
              </w:rPr>
            </w:pPr>
            <w:r>
              <w:rPr>
                <w:sz w:val="24"/>
              </w:rPr>
              <w:t>进口尺寸</w:t>
            </w:r>
          </w:p>
        </w:tc>
        <w:tc>
          <w:tcPr>
            <w:tcW w:w="966" w:type="dxa"/>
            <w:vAlign w:val="center"/>
          </w:tcPr>
          <w:p w14:paraId="004B5A7C">
            <w:pPr>
              <w:jc w:val="center"/>
              <w:rPr>
                <w:sz w:val="24"/>
              </w:rPr>
            </w:pPr>
          </w:p>
        </w:tc>
        <w:tc>
          <w:tcPr>
            <w:tcW w:w="2205" w:type="dxa"/>
            <w:vAlign w:val="center"/>
          </w:tcPr>
          <w:p w14:paraId="65DAFC3E">
            <w:pPr>
              <w:jc w:val="center"/>
              <w:rPr>
                <w:sz w:val="24"/>
              </w:rPr>
            </w:pPr>
            <w:r>
              <w:rPr>
                <w:sz w:val="24"/>
              </w:rPr>
              <w:t>DN_PN_</w:t>
            </w:r>
          </w:p>
        </w:tc>
        <w:tc>
          <w:tcPr>
            <w:tcW w:w="1953" w:type="dxa"/>
            <w:vAlign w:val="center"/>
          </w:tcPr>
          <w:p w14:paraId="1D0BD562">
            <w:pPr>
              <w:rPr>
                <w:sz w:val="24"/>
              </w:rPr>
            </w:pPr>
          </w:p>
        </w:tc>
      </w:tr>
      <w:tr w14:paraId="193AC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79A1EC0C">
            <w:pPr>
              <w:jc w:val="center"/>
              <w:rPr>
                <w:sz w:val="24"/>
              </w:rPr>
            </w:pPr>
            <w:r>
              <w:rPr>
                <w:sz w:val="24"/>
              </w:rPr>
              <w:t>5）</w:t>
            </w:r>
          </w:p>
        </w:tc>
        <w:tc>
          <w:tcPr>
            <w:tcW w:w="3064" w:type="dxa"/>
            <w:vAlign w:val="center"/>
          </w:tcPr>
          <w:p w14:paraId="53E98497">
            <w:pPr>
              <w:rPr>
                <w:sz w:val="24"/>
              </w:rPr>
            </w:pPr>
            <w:r>
              <w:rPr>
                <w:sz w:val="24"/>
              </w:rPr>
              <w:t>出口尺寸</w:t>
            </w:r>
          </w:p>
        </w:tc>
        <w:tc>
          <w:tcPr>
            <w:tcW w:w="966" w:type="dxa"/>
            <w:vAlign w:val="center"/>
          </w:tcPr>
          <w:p w14:paraId="409074FD">
            <w:pPr>
              <w:jc w:val="center"/>
              <w:rPr>
                <w:sz w:val="24"/>
              </w:rPr>
            </w:pPr>
          </w:p>
        </w:tc>
        <w:tc>
          <w:tcPr>
            <w:tcW w:w="2205" w:type="dxa"/>
            <w:vAlign w:val="center"/>
          </w:tcPr>
          <w:p w14:paraId="00E4E97A">
            <w:pPr>
              <w:jc w:val="center"/>
              <w:rPr>
                <w:sz w:val="24"/>
              </w:rPr>
            </w:pPr>
            <w:r>
              <w:rPr>
                <w:sz w:val="24"/>
              </w:rPr>
              <w:t>DN_PN_</w:t>
            </w:r>
          </w:p>
        </w:tc>
        <w:tc>
          <w:tcPr>
            <w:tcW w:w="1953" w:type="dxa"/>
            <w:vAlign w:val="center"/>
          </w:tcPr>
          <w:p w14:paraId="68DD9F72">
            <w:pPr>
              <w:rPr>
                <w:sz w:val="24"/>
              </w:rPr>
            </w:pPr>
          </w:p>
        </w:tc>
      </w:tr>
      <w:tr w14:paraId="6C133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7ECF0279">
            <w:pPr>
              <w:jc w:val="center"/>
              <w:rPr>
                <w:sz w:val="24"/>
              </w:rPr>
            </w:pPr>
            <w:r>
              <w:rPr>
                <w:sz w:val="24"/>
              </w:rPr>
              <w:t>6）</w:t>
            </w:r>
          </w:p>
        </w:tc>
        <w:tc>
          <w:tcPr>
            <w:tcW w:w="3064" w:type="dxa"/>
            <w:vAlign w:val="center"/>
          </w:tcPr>
          <w:p w14:paraId="669EE825">
            <w:pPr>
              <w:rPr>
                <w:sz w:val="24"/>
              </w:rPr>
            </w:pPr>
            <w:r>
              <w:rPr>
                <w:sz w:val="24"/>
              </w:rPr>
              <w:t>额定容量</w:t>
            </w:r>
          </w:p>
        </w:tc>
        <w:tc>
          <w:tcPr>
            <w:tcW w:w="966" w:type="dxa"/>
            <w:vAlign w:val="center"/>
          </w:tcPr>
          <w:p w14:paraId="793CCDF2">
            <w:pPr>
              <w:jc w:val="center"/>
              <w:rPr>
                <w:sz w:val="24"/>
              </w:rPr>
            </w:pPr>
            <w:r>
              <w:rPr>
                <w:sz w:val="24"/>
              </w:rPr>
              <w:t>m</w:t>
            </w:r>
            <w:r>
              <w:rPr>
                <w:sz w:val="24"/>
                <w:vertAlign w:val="superscript"/>
              </w:rPr>
              <w:t>3</w:t>
            </w:r>
            <w:r>
              <w:rPr>
                <w:sz w:val="24"/>
              </w:rPr>
              <w:t>/h</w:t>
            </w:r>
          </w:p>
        </w:tc>
        <w:tc>
          <w:tcPr>
            <w:tcW w:w="2205" w:type="dxa"/>
            <w:vAlign w:val="center"/>
          </w:tcPr>
          <w:p w14:paraId="2CB5BC72">
            <w:pPr>
              <w:rPr>
                <w:sz w:val="24"/>
              </w:rPr>
            </w:pPr>
          </w:p>
        </w:tc>
        <w:tc>
          <w:tcPr>
            <w:tcW w:w="1953" w:type="dxa"/>
            <w:vAlign w:val="center"/>
          </w:tcPr>
          <w:p w14:paraId="530B1AE2">
            <w:pPr>
              <w:rPr>
                <w:sz w:val="24"/>
              </w:rPr>
            </w:pPr>
          </w:p>
        </w:tc>
      </w:tr>
      <w:tr w14:paraId="06D22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38115F25">
            <w:pPr>
              <w:jc w:val="center"/>
              <w:rPr>
                <w:sz w:val="24"/>
              </w:rPr>
            </w:pPr>
            <w:r>
              <w:rPr>
                <w:sz w:val="24"/>
              </w:rPr>
              <w:t>7）</w:t>
            </w:r>
          </w:p>
        </w:tc>
        <w:tc>
          <w:tcPr>
            <w:tcW w:w="3064" w:type="dxa"/>
            <w:vAlign w:val="center"/>
          </w:tcPr>
          <w:p w14:paraId="0D7BD45A">
            <w:pPr>
              <w:rPr>
                <w:sz w:val="24"/>
              </w:rPr>
            </w:pPr>
            <w:r>
              <w:rPr>
                <w:sz w:val="24"/>
              </w:rPr>
              <w:t>允许最高容量</w:t>
            </w:r>
          </w:p>
        </w:tc>
        <w:tc>
          <w:tcPr>
            <w:tcW w:w="966" w:type="dxa"/>
            <w:vAlign w:val="center"/>
          </w:tcPr>
          <w:p w14:paraId="628E463A">
            <w:pPr>
              <w:jc w:val="center"/>
              <w:rPr>
                <w:sz w:val="24"/>
              </w:rPr>
            </w:pPr>
            <w:r>
              <w:rPr>
                <w:sz w:val="24"/>
              </w:rPr>
              <w:t>m</w:t>
            </w:r>
            <w:r>
              <w:rPr>
                <w:sz w:val="24"/>
                <w:vertAlign w:val="superscript"/>
              </w:rPr>
              <w:t>3</w:t>
            </w:r>
            <w:r>
              <w:rPr>
                <w:sz w:val="24"/>
              </w:rPr>
              <w:t>/h</w:t>
            </w:r>
          </w:p>
        </w:tc>
        <w:tc>
          <w:tcPr>
            <w:tcW w:w="2205" w:type="dxa"/>
            <w:vAlign w:val="center"/>
          </w:tcPr>
          <w:p w14:paraId="07290E7E">
            <w:pPr>
              <w:rPr>
                <w:sz w:val="24"/>
              </w:rPr>
            </w:pPr>
          </w:p>
        </w:tc>
        <w:tc>
          <w:tcPr>
            <w:tcW w:w="1953" w:type="dxa"/>
            <w:vAlign w:val="center"/>
          </w:tcPr>
          <w:p w14:paraId="4D1DAF12">
            <w:pPr>
              <w:rPr>
                <w:sz w:val="24"/>
              </w:rPr>
            </w:pPr>
          </w:p>
        </w:tc>
      </w:tr>
      <w:tr w14:paraId="29576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46555A8C">
            <w:pPr>
              <w:jc w:val="center"/>
              <w:rPr>
                <w:sz w:val="24"/>
              </w:rPr>
            </w:pPr>
            <w:r>
              <w:rPr>
                <w:sz w:val="24"/>
              </w:rPr>
              <w:t>8）</w:t>
            </w:r>
          </w:p>
        </w:tc>
        <w:tc>
          <w:tcPr>
            <w:tcW w:w="3064" w:type="dxa"/>
            <w:vAlign w:val="center"/>
          </w:tcPr>
          <w:p w14:paraId="537F8E31">
            <w:pPr>
              <w:rPr>
                <w:sz w:val="24"/>
              </w:rPr>
            </w:pPr>
            <w:r>
              <w:rPr>
                <w:sz w:val="24"/>
              </w:rPr>
              <w:t>允许最低容量</w:t>
            </w:r>
          </w:p>
        </w:tc>
        <w:tc>
          <w:tcPr>
            <w:tcW w:w="966" w:type="dxa"/>
            <w:vAlign w:val="center"/>
          </w:tcPr>
          <w:p w14:paraId="5F7EC5C4">
            <w:pPr>
              <w:jc w:val="center"/>
              <w:rPr>
                <w:sz w:val="24"/>
              </w:rPr>
            </w:pPr>
            <w:r>
              <w:rPr>
                <w:sz w:val="24"/>
              </w:rPr>
              <w:t>m</w:t>
            </w:r>
            <w:r>
              <w:rPr>
                <w:sz w:val="24"/>
                <w:vertAlign w:val="superscript"/>
              </w:rPr>
              <w:t>3</w:t>
            </w:r>
            <w:r>
              <w:rPr>
                <w:sz w:val="24"/>
              </w:rPr>
              <w:t>/h</w:t>
            </w:r>
          </w:p>
        </w:tc>
        <w:tc>
          <w:tcPr>
            <w:tcW w:w="2205" w:type="dxa"/>
            <w:vAlign w:val="center"/>
          </w:tcPr>
          <w:p w14:paraId="1D75D37C">
            <w:pPr>
              <w:rPr>
                <w:sz w:val="24"/>
              </w:rPr>
            </w:pPr>
          </w:p>
        </w:tc>
        <w:tc>
          <w:tcPr>
            <w:tcW w:w="1953" w:type="dxa"/>
            <w:vAlign w:val="center"/>
          </w:tcPr>
          <w:p w14:paraId="4C3F095F">
            <w:pPr>
              <w:rPr>
                <w:sz w:val="24"/>
              </w:rPr>
            </w:pPr>
          </w:p>
        </w:tc>
      </w:tr>
      <w:tr w14:paraId="68243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19F33F5E">
            <w:pPr>
              <w:jc w:val="center"/>
              <w:rPr>
                <w:sz w:val="24"/>
              </w:rPr>
            </w:pPr>
            <w:r>
              <w:rPr>
                <w:sz w:val="24"/>
              </w:rPr>
              <w:t>9）</w:t>
            </w:r>
          </w:p>
        </w:tc>
        <w:tc>
          <w:tcPr>
            <w:tcW w:w="3064" w:type="dxa"/>
            <w:vAlign w:val="center"/>
          </w:tcPr>
          <w:p w14:paraId="23D2AF2C">
            <w:pPr>
              <w:rPr>
                <w:sz w:val="24"/>
              </w:rPr>
            </w:pPr>
            <w:r>
              <w:rPr>
                <w:sz w:val="24"/>
              </w:rPr>
              <w:t>扬程</w:t>
            </w:r>
          </w:p>
        </w:tc>
        <w:tc>
          <w:tcPr>
            <w:tcW w:w="966" w:type="dxa"/>
            <w:vAlign w:val="center"/>
          </w:tcPr>
          <w:p w14:paraId="64970366">
            <w:pPr>
              <w:jc w:val="center"/>
              <w:rPr>
                <w:sz w:val="24"/>
              </w:rPr>
            </w:pPr>
            <w:r>
              <w:rPr>
                <w:sz w:val="24"/>
              </w:rPr>
              <w:t>mH</w:t>
            </w:r>
            <w:r>
              <w:rPr>
                <w:sz w:val="24"/>
                <w:vertAlign w:val="subscript"/>
              </w:rPr>
              <w:t>2</w:t>
            </w:r>
            <w:r>
              <w:rPr>
                <w:sz w:val="24"/>
              </w:rPr>
              <w:t>O</w:t>
            </w:r>
          </w:p>
        </w:tc>
        <w:tc>
          <w:tcPr>
            <w:tcW w:w="2205" w:type="dxa"/>
            <w:vAlign w:val="center"/>
          </w:tcPr>
          <w:p w14:paraId="106A46C9">
            <w:pPr>
              <w:rPr>
                <w:sz w:val="24"/>
              </w:rPr>
            </w:pPr>
          </w:p>
        </w:tc>
        <w:tc>
          <w:tcPr>
            <w:tcW w:w="1953" w:type="dxa"/>
            <w:vAlign w:val="center"/>
          </w:tcPr>
          <w:p w14:paraId="582A419E">
            <w:pPr>
              <w:rPr>
                <w:sz w:val="24"/>
              </w:rPr>
            </w:pPr>
          </w:p>
        </w:tc>
      </w:tr>
      <w:tr w14:paraId="1BB9C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508027F3">
            <w:pPr>
              <w:jc w:val="center"/>
              <w:rPr>
                <w:sz w:val="24"/>
              </w:rPr>
            </w:pPr>
            <w:r>
              <w:rPr>
                <w:sz w:val="24"/>
              </w:rPr>
              <w:t>10）</w:t>
            </w:r>
          </w:p>
        </w:tc>
        <w:tc>
          <w:tcPr>
            <w:tcW w:w="3064" w:type="dxa"/>
            <w:vAlign w:val="center"/>
          </w:tcPr>
          <w:p w14:paraId="5F89691F">
            <w:pPr>
              <w:rPr>
                <w:sz w:val="24"/>
              </w:rPr>
            </w:pPr>
            <w:r>
              <w:rPr>
                <w:sz w:val="24"/>
              </w:rPr>
              <w:t>吸上高度</w:t>
            </w:r>
          </w:p>
        </w:tc>
        <w:tc>
          <w:tcPr>
            <w:tcW w:w="966" w:type="dxa"/>
            <w:vAlign w:val="center"/>
          </w:tcPr>
          <w:p w14:paraId="3592ADEB">
            <w:pPr>
              <w:jc w:val="center"/>
              <w:rPr>
                <w:sz w:val="24"/>
              </w:rPr>
            </w:pPr>
            <w:r>
              <w:rPr>
                <w:sz w:val="24"/>
              </w:rPr>
              <w:t>m</w:t>
            </w:r>
          </w:p>
        </w:tc>
        <w:tc>
          <w:tcPr>
            <w:tcW w:w="2205" w:type="dxa"/>
            <w:vAlign w:val="center"/>
          </w:tcPr>
          <w:p w14:paraId="5726DA2D">
            <w:pPr>
              <w:rPr>
                <w:sz w:val="24"/>
              </w:rPr>
            </w:pPr>
          </w:p>
        </w:tc>
        <w:tc>
          <w:tcPr>
            <w:tcW w:w="1953" w:type="dxa"/>
            <w:vAlign w:val="center"/>
          </w:tcPr>
          <w:p w14:paraId="088CC6F8">
            <w:pPr>
              <w:rPr>
                <w:sz w:val="24"/>
              </w:rPr>
            </w:pPr>
          </w:p>
        </w:tc>
      </w:tr>
      <w:tr w14:paraId="2C3F9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41A0F343">
            <w:pPr>
              <w:jc w:val="center"/>
              <w:rPr>
                <w:sz w:val="24"/>
              </w:rPr>
            </w:pPr>
            <w:r>
              <w:rPr>
                <w:sz w:val="24"/>
              </w:rPr>
              <w:t>11）</w:t>
            </w:r>
          </w:p>
        </w:tc>
        <w:tc>
          <w:tcPr>
            <w:tcW w:w="3064" w:type="dxa"/>
            <w:vAlign w:val="center"/>
          </w:tcPr>
          <w:p w14:paraId="56A135D1">
            <w:pPr>
              <w:rPr>
                <w:sz w:val="24"/>
              </w:rPr>
            </w:pPr>
            <w:r>
              <w:rPr>
                <w:sz w:val="24"/>
              </w:rPr>
              <w:t>效率</w:t>
            </w:r>
          </w:p>
        </w:tc>
        <w:tc>
          <w:tcPr>
            <w:tcW w:w="966" w:type="dxa"/>
            <w:vAlign w:val="center"/>
          </w:tcPr>
          <w:p w14:paraId="019A8306">
            <w:pPr>
              <w:jc w:val="center"/>
              <w:rPr>
                <w:sz w:val="24"/>
              </w:rPr>
            </w:pPr>
            <w:r>
              <w:rPr>
                <w:sz w:val="24"/>
              </w:rPr>
              <w:t>%</w:t>
            </w:r>
          </w:p>
        </w:tc>
        <w:tc>
          <w:tcPr>
            <w:tcW w:w="2205" w:type="dxa"/>
            <w:vAlign w:val="center"/>
          </w:tcPr>
          <w:p w14:paraId="1FA12678">
            <w:pPr>
              <w:rPr>
                <w:sz w:val="24"/>
              </w:rPr>
            </w:pPr>
          </w:p>
        </w:tc>
        <w:tc>
          <w:tcPr>
            <w:tcW w:w="1953" w:type="dxa"/>
            <w:vAlign w:val="center"/>
          </w:tcPr>
          <w:p w14:paraId="044D804C">
            <w:pPr>
              <w:rPr>
                <w:sz w:val="24"/>
              </w:rPr>
            </w:pPr>
          </w:p>
        </w:tc>
      </w:tr>
      <w:tr w14:paraId="71774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1DFD0F75">
            <w:pPr>
              <w:jc w:val="center"/>
              <w:rPr>
                <w:sz w:val="24"/>
              </w:rPr>
            </w:pPr>
            <w:r>
              <w:rPr>
                <w:sz w:val="24"/>
              </w:rPr>
              <w:t>12）</w:t>
            </w:r>
          </w:p>
        </w:tc>
        <w:tc>
          <w:tcPr>
            <w:tcW w:w="3064" w:type="dxa"/>
            <w:vAlign w:val="center"/>
          </w:tcPr>
          <w:p w14:paraId="1046B3E4">
            <w:pPr>
              <w:rPr>
                <w:sz w:val="24"/>
              </w:rPr>
            </w:pPr>
            <w:r>
              <w:rPr>
                <w:sz w:val="24"/>
              </w:rPr>
              <w:t>叶轮尺寸</w:t>
            </w:r>
          </w:p>
        </w:tc>
        <w:tc>
          <w:tcPr>
            <w:tcW w:w="966" w:type="dxa"/>
            <w:vAlign w:val="center"/>
          </w:tcPr>
          <w:p w14:paraId="036FEC63">
            <w:pPr>
              <w:jc w:val="center"/>
              <w:rPr>
                <w:sz w:val="24"/>
              </w:rPr>
            </w:pPr>
            <w:r>
              <w:rPr>
                <w:sz w:val="24"/>
              </w:rPr>
              <w:t>mm</w:t>
            </w:r>
          </w:p>
        </w:tc>
        <w:tc>
          <w:tcPr>
            <w:tcW w:w="2205" w:type="dxa"/>
            <w:vAlign w:val="center"/>
          </w:tcPr>
          <w:p w14:paraId="77CC56C9">
            <w:pPr>
              <w:rPr>
                <w:sz w:val="24"/>
              </w:rPr>
            </w:pPr>
          </w:p>
        </w:tc>
        <w:tc>
          <w:tcPr>
            <w:tcW w:w="1953" w:type="dxa"/>
            <w:vAlign w:val="center"/>
          </w:tcPr>
          <w:p w14:paraId="752A43C8">
            <w:pPr>
              <w:rPr>
                <w:sz w:val="24"/>
              </w:rPr>
            </w:pPr>
          </w:p>
        </w:tc>
      </w:tr>
      <w:tr w14:paraId="07F61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0711D5C3">
            <w:pPr>
              <w:jc w:val="center"/>
              <w:rPr>
                <w:sz w:val="24"/>
              </w:rPr>
            </w:pPr>
            <w:r>
              <w:rPr>
                <w:sz w:val="24"/>
              </w:rPr>
              <w:t>13）</w:t>
            </w:r>
          </w:p>
        </w:tc>
        <w:tc>
          <w:tcPr>
            <w:tcW w:w="3064" w:type="dxa"/>
            <w:vAlign w:val="center"/>
          </w:tcPr>
          <w:p w14:paraId="52424DC4">
            <w:pPr>
              <w:rPr>
                <w:sz w:val="24"/>
              </w:rPr>
            </w:pPr>
            <w:r>
              <w:rPr>
                <w:sz w:val="24"/>
              </w:rPr>
              <w:t>轴承构造</w:t>
            </w:r>
          </w:p>
        </w:tc>
        <w:tc>
          <w:tcPr>
            <w:tcW w:w="966" w:type="dxa"/>
            <w:vAlign w:val="center"/>
          </w:tcPr>
          <w:p w14:paraId="54AE2D52">
            <w:pPr>
              <w:jc w:val="center"/>
              <w:rPr>
                <w:sz w:val="24"/>
              </w:rPr>
            </w:pPr>
          </w:p>
        </w:tc>
        <w:tc>
          <w:tcPr>
            <w:tcW w:w="2205" w:type="dxa"/>
            <w:vAlign w:val="center"/>
          </w:tcPr>
          <w:p w14:paraId="390D89D1">
            <w:pPr>
              <w:rPr>
                <w:sz w:val="24"/>
              </w:rPr>
            </w:pPr>
          </w:p>
        </w:tc>
        <w:tc>
          <w:tcPr>
            <w:tcW w:w="1953" w:type="dxa"/>
            <w:vAlign w:val="center"/>
          </w:tcPr>
          <w:p w14:paraId="576CE766">
            <w:pPr>
              <w:rPr>
                <w:sz w:val="24"/>
              </w:rPr>
            </w:pPr>
          </w:p>
        </w:tc>
      </w:tr>
      <w:tr w14:paraId="4387D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05F8966F">
            <w:pPr>
              <w:jc w:val="center"/>
              <w:rPr>
                <w:sz w:val="24"/>
              </w:rPr>
            </w:pPr>
            <w:r>
              <w:rPr>
                <w:sz w:val="24"/>
              </w:rPr>
              <w:t>14）</w:t>
            </w:r>
          </w:p>
        </w:tc>
        <w:tc>
          <w:tcPr>
            <w:tcW w:w="3064" w:type="dxa"/>
            <w:vAlign w:val="center"/>
          </w:tcPr>
          <w:p w14:paraId="2CAFE615">
            <w:pPr>
              <w:rPr>
                <w:sz w:val="24"/>
              </w:rPr>
            </w:pPr>
            <w:r>
              <w:rPr>
                <w:sz w:val="24"/>
              </w:rPr>
              <w:t>材质</w:t>
            </w:r>
          </w:p>
        </w:tc>
        <w:tc>
          <w:tcPr>
            <w:tcW w:w="966" w:type="dxa"/>
            <w:vAlign w:val="center"/>
          </w:tcPr>
          <w:p w14:paraId="731A9196">
            <w:pPr>
              <w:jc w:val="center"/>
              <w:rPr>
                <w:sz w:val="24"/>
              </w:rPr>
            </w:pPr>
          </w:p>
        </w:tc>
        <w:tc>
          <w:tcPr>
            <w:tcW w:w="2205" w:type="dxa"/>
            <w:vAlign w:val="center"/>
          </w:tcPr>
          <w:p w14:paraId="5D501F27">
            <w:pPr>
              <w:rPr>
                <w:sz w:val="24"/>
              </w:rPr>
            </w:pPr>
          </w:p>
        </w:tc>
        <w:tc>
          <w:tcPr>
            <w:tcW w:w="1953" w:type="dxa"/>
            <w:vAlign w:val="center"/>
          </w:tcPr>
          <w:p w14:paraId="65C7F827">
            <w:pPr>
              <w:rPr>
                <w:sz w:val="24"/>
              </w:rPr>
            </w:pPr>
          </w:p>
        </w:tc>
      </w:tr>
      <w:tr w14:paraId="0B854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4DC1C4DA">
            <w:pPr>
              <w:jc w:val="center"/>
              <w:rPr>
                <w:sz w:val="24"/>
              </w:rPr>
            </w:pPr>
          </w:p>
        </w:tc>
        <w:tc>
          <w:tcPr>
            <w:tcW w:w="3064" w:type="dxa"/>
            <w:vAlign w:val="center"/>
          </w:tcPr>
          <w:p w14:paraId="1DA9BD28">
            <w:pPr>
              <w:rPr>
                <w:sz w:val="24"/>
              </w:rPr>
            </w:pPr>
            <w:r>
              <w:rPr>
                <w:sz w:val="24"/>
              </w:rPr>
              <w:t>轴</w:t>
            </w:r>
          </w:p>
        </w:tc>
        <w:tc>
          <w:tcPr>
            <w:tcW w:w="966" w:type="dxa"/>
            <w:vAlign w:val="center"/>
          </w:tcPr>
          <w:p w14:paraId="13CA78D5">
            <w:pPr>
              <w:jc w:val="center"/>
              <w:rPr>
                <w:sz w:val="24"/>
              </w:rPr>
            </w:pPr>
          </w:p>
        </w:tc>
        <w:tc>
          <w:tcPr>
            <w:tcW w:w="2205" w:type="dxa"/>
            <w:vAlign w:val="center"/>
          </w:tcPr>
          <w:p w14:paraId="598A39ED">
            <w:pPr>
              <w:rPr>
                <w:sz w:val="24"/>
              </w:rPr>
            </w:pPr>
          </w:p>
        </w:tc>
        <w:tc>
          <w:tcPr>
            <w:tcW w:w="1953" w:type="dxa"/>
            <w:vAlign w:val="center"/>
          </w:tcPr>
          <w:p w14:paraId="26DD1BEE">
            <w:pPr>
              <w:rPr>
                <w:sz w:val="24"/>
              </w:rPr>
            </w:pPr>
          </w:p>
        </w:tc>
      </w:tr>
      <w:tr w14:paraId="5A43D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12753E32">
            <w:pPr>
              <w:jc w:val="center"/>
              <w:rPr>
                <w:sz w:val="24"/>
              </w:rPr>
            </w:pPr>
          </w:p>
        </w:tc>
        <w:tc>
          <w:tcPr>
            <w:tcW w:w="3064" w:type="dxa"/>
            <w:vAlign w:val="center"/>
          </w:tcPr>
          <w:p w14:paraId="36DFB29F">
            <w:pPr>
              <w:rPr>
                <w:sz w:val="24"/>
              </w:rPr>
            </w:pPr>
            <w:r>
              <w:rPr>
                <w:sz w:val="24"/>
              </w:rPr>
              <w:t>泵壳</w:t>
            </w:r>
          </w:p>
        </w:tc>
        <w:tc>
          <w:tcPr>
            <w:tcW w:w="966" w:type="dxa"/>
            <w:vAlign w:val="center"/>
          </w:tcPr>
          <w:p w14:paraId="3ED448EA">
            <w:pPr>
              <w:jc w:val="center"/>
              <w:rPr>
                <w:sz w:val="24"/>
              </w:rPr>
            </w:pPr>
          </w:p>
        </w:tc>
        <w:tc>
          <w:tcPr>
            <w:tcW w:w="2205" w:type="dxa"/>
            <w:vAlign w:val="center"/>
          </w:tcPr>
          <w:p w14:paraId="70FE19F6">
            <w:pPr>
              <w:rPr>
                <w:sz w:val="24"/>
              </w:rPr>
            </w:pPr>
          </w:p>
        </w:tc>
        <w:tc>
          <w:tcPr>
            <w:tcW w:w="1953" w:type="dxa"/>
            <w:vAlign w:val="center"/>
          </w:tcPr>
          <w:p w14:paraId="5F36F437">
            <w:pPr>
              <w:rPr>
                <w:sz w:val="24"/>
              </w:rPr>
            </w:pPr>
          </w:p>
        </w:tc>
      </w:tr>
      <w:tr w14:paraId="3B070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780CC4F8">
            <w:pPr>
              <w:jc w:val="center"/>
              <w:rPr>
                <w:sz w:val="24"/>
              </w:rPr>
            </w:pPr>
          </w:p>
        </w:tc>
        <w:tc>
          <w:tcPr>
            <w:tcW w:w="3064" w:type="dxa"/>
            <w:vAlign w:val="center"/>
          </w:tcPr>
          <w:p w14:paraId="1CED56CE">
            <w:pPr>
              <w:rPr>
                <w:sz w:val="24"/>
              </w:rPr>
            </w:pPr>
            <w:r>
              <w:rPr>
                <w:sz w:val="24"/>
              </w:rPr>
              <w:t>叶轮</w:t>
            </w:r>
          </w:p>
        </w:tc>
        <w:tc>
          <w:tcPr>
            <w:tcW w:w="966" w:type="dxa"/>
            <w:vAlign w:val="center"/>
          </w:tcPr>
          <w:p w14:paraId="5827E84A">
            <w:pPr>
              <w:jc w:val="center"/>
              <w:rPr>
                <w:sz w:val="24"/>
              </w:rPr>
            </w:pPr>
          </w:p>
        </w:tc>
        <w:tc>
          <w:tcPr>
            <w:tcW w:w="2205" w:type="dxa"/>
            <w:vAlign w:val="center"/>
          </w:tcPr>
          <w:p w14:paraId="0E07355A">
            <w:pPr>
              <w:rPr>
                <w:sz w:val="24"/>
              </w:rPr>
            </w:pPr>
          </w:p>
        </w:tc>
        <w:tc>
          <w:tcPr>
            <w:tcW w:w="1953" w:type="dxa"/>
            <w:vAlign w:val="center"/>
          </w:tcPr>
          <w:p w14:paraId="459688B3">
            <w:pPr>
              <w:rPr>
                <w:sz w:val="24"/>
              </w:rPr>
            </w:pPr>
          </w:p>
        </w:tc>
      </w:tr>
      <w:tr w14:paraId="2F6E2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18B2C617">
            <w:pPr>
              <w:jc w:val="center"/>
              <w:rPr>
                <w:sz w:val="24"/>
              </w:rPr>
            </w:pPr>
            <w:r>
              <w:rPr>
                <w:sz w:val="24"/>
              </w:rPr>
              <w:t>15）</w:t>
            </w:r>
          </w:p>
        </w:tc>
        <w:tc>
          <w:tcPr>
            <w:tcW w:w="3064" w:type="dxa"/>
            <w:vAlign w:val="center"/>
          </w:tcPr>
          <w:p w14:paraId="1D663121">
            <w:pPr>
              <w:rPr>
                <w:sz w:val="24"/>
              </w:rPr>
            </w:pPr>
            <w:r>
              <w:rPr>
                <w:sz w:val="24"/>
              </w:rPr>
              <w:t>轴承支架</w:t>
            </w:r>
          </w:p>
        </w:tc>
        <w:tc>
          <w:tcPr>
            <w:tcW w:w="966" w:type="dxa"/>
            <w:vAlign w:val="center"/>
          </w:tcPr>
          <w:p w14:paraId="7477917B">
            <w:pPr>
              <w:jc w:val="center"/>
              <w:rPr>
                <w:sz w:val="24"/>
              </w:rPr>
            </w:pPr>
          </w:p>
        </w:tc>
        <w:tc>
          <w:tcPr>
            <w:tcW w:w="2205" w:type="dxa"/>
            <w:vAlign w:val="center"/>
          </w:tcPr>
          <w:p w14:paraId="2A151B5D">
            <w:pPr>
              <w:rPr>
                <w:sz w:val="24"/>
              </w:rPr>
            </w:pPr>
          </w:p>
        </w:tc>
        <w:tc>
          <w:tcPr>
            <w:tcW w:w="1953" w:type="dxa"/>
            <w:vAlign w:val="center"/>
          </w:tcPr>
          <w:p w14:paraId="06C7860C">
            <w:pPr>
              <w:rPr>
                <w:sz w:val="24"/>
              </w:rPr>
            </w:pPr>
          </w:p>
        </w:tc>
      </w:tr>
      <w:tr w14:paraId="3AF43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2F62ED9E">
            <w:pPr>
              <w:jc w:val="center"/>
              <w:rPr>
                <w:sz w:val="24"/>
              </w:rPr>
            </w:pPr>
            <w:r>
              <w:rPr>
                <w:sz w:val="24"/>
              </w:rPr>
              <w:t>16）</w:t>
            </w:r>
          </w:p>
        </w:tc>
        <w:tc>
          <w:tcPr>
            <w:tcW w:w="3064" w:type="dxa"/>
            <w:vAlign w:val="center"/>
          </w:tcPr>
          <w:p w14:paraId="01428471">
            <w:pPr>
              <w:rPr>
                <w:sz w:val="24"/>
              </w:rPr>
            </w:pPr>
            <w:r>
              <w:rPr>
                <w:sz w:val="24"/>
              </w:rPr>
              <w:t>轴封型式</w:t>
            </w:r>
          </w:p>
        </w:tc>
        <w:tc>
          <w:tcPr>
            <w:tcW w:w="966" w:type="dxa"/>
            <w:vAlign w:val="center"/>
          </w:tcPr>
          <w:p w14:paraId="6FDFA5CF">
            <w:pPr>
              <w:jc w:val="center"/>
              <w:rPr>
                <w:sz w:val="24"/>
              </w:rPr>
            </w:pPr>
          </w:p>
        </w:tc>
        <w:tc>
          <w:tcPr>
            <w:tcW w:w="2205" w:type="dxa"/>
            <w:vAlign w:val="center"/>
          </w:tcPr>
          <w:p w14:paraId="71E8F055">
            <w:pPr>
              <w:rPr>
                <w:sz w:val="24"/>
              </w:rPr>
            </w:pPr>
          </w:p>
        </w:tc>
        <w:tc>
          <w:tcPr>
            <w:tcW w:w="1953" w:type="dxa"/>
            <w:vAlign w:val="center"/>
          </w:tcPr>
          <w:p w14:paraId="1058D51B">
            <w:pPr>
              <w:rPr>
                <w:sz w:val="24"/>
              </w:rPr>
            </w:pPr>
          </w:p>
        </w:tc>
      </w:tr>
      <w:tr w14:paraId="3161B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4658B638">
            <w:pPr>
              <w:jc w:val="center"/>
              <w:rPr>
                <w:sz w:val="24"/>
              </w:rPr>
            </w:pPr>
            <w:r>
              <w:rPr>
                <w:sz w:val="24"/>
              </w:rPr>
              <w:t>17）</w:t>
            </w:r>
          </w:p>
        </w:tc>
        <w:tc>
          <w:tcPr>
            <w:tcW w:w="3064" w:type="dxa"/>
            <w:vAlign w:val="center"/>
          </w:tcPr>
          <w:p w14:paraId="54536E04">
            <w:pPr>
              <w:rPr>
                <w:sz w:val="24"/>
              </w:rPr>
            </w:pPr>
            <w:r>
              <w:rPr>
                <w:sz w:val="24"/>
              </w:rPr>
              <w:t>设备总重</w:t>
            </w:r>
          </w:p>
        </w:tc>
        <w:tc>
          <w:tcPr>
            <w:tcW w:w="966" w:type="dxa"/>
            <w:vAlign w:val="center"/>
          </w:tcPr>
          <w:p w14:paraId="1FB069F8">
            <w:pPr>
              <w:jc w:val="center"/>
              <w:rPr>
                <w:sz w:val="24"/>
              </w:rPr>
            </w:pPr>
            <w:r>
              <w:rPr>
                <w:sz w:val="24"/>
              </w:rPr>
              <w:t>t</w:t>
            </w:r>
          </w:p>
        </w:tc>
        <w:tc>
          <w:tcPr>
            <w:tcW w:w="2205" w:type="dxa"/>
            <w:vAlign w:val="center"/>
          </w:tcPr>
          <w:p w14:paraId="4DDE12C1">
            <w:pPr>
              <w:rPr>
                <w:sz w:val="24"/>
              </w:rPr>
            </w:pPr>
          </w:p>
        </w:tc>
        <w:tc>
          <w:tcPr>
            <w:tcW w:w="1953" w:type="dxa"/>
            <w:vAlign w:val="center"/>
          </w:tcPr>
          <w:p w14:paraId="5B8250C6">
            <w:pPr>
              <w:rPr>
                <w:sz w:val="24"/>
              </w:rPr>
            </w:pPr>
          </w:p>
        </w:tc>
      </w:tr>
      <w:tr w14:paraId="59F97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0C3F0441">
            <w:pPr>
              <w:jc w:val="center"/>
              <w:rPr>
                <w:sz w:val="24"/>
              </w:rPr>
            </w:pPr>
            <w:r>
              <w:rPr>
                <w:sz w:val="24"/>
              </w:rPr>
              <w:t>18）</w:t>
            </w:r>
          </w:p>
        </w:tc>
        <w:tc>
          <w:tcPr>
            <w:tcW w:w="3064" w:type="dxa"/>
            <w:vAlign w:val="center"/>
          </w:tcPr>
          <w:p w14:paraId="6892DD98">
            <w:pPr>
              <w:rPr>
                <w:sz w:val="24"/>
              </w:rPr>
            </w:pPr>
            <w:r>
              <w:rPr>
                <w:sz w:val="24"/>
              </w:rPr>
              <w:t>电动机</w:t>
            </w:r>
          </w:p>
        </w:tc>
        <w:tc>
          <w:tcPr>
            <w:tcW w:w="966" w:type="dxa"/>
            <w:vAlign w:val="center"/>
          </w:tcPr>
          <w:p w14:paraId="654C01F5">
            <w:pPr>
              <w:jc w:val="center"/>
              <w:rPr>
                <w:sz w:val="24"/>
              </w:rPr>
            </w:pPr>
          </w:p>
        </w:tc>
        <w:tc>
          <w:tcPr>
            <w:tcW w:w="2205" w:type="dxa"/>
            <w:vAlign w:val="center"/>
          </w:tcPr>
          <w:p w14:paraId="2FF409DE">
            <w:pPr>
              <w:rPr>
                <w:sz w:val="24"/>
              </w:rPr>
            </w:pPr>
          </w:p>
        </w:tc>
        <w:tc>
          <w:tcPr>
            <w:tcW w:w="1953" w:type="dxa"/>
            <w:vAlign w:val="center"/>
          </w:tcPr>
          <w:p w14:paraId="402B58C6">
            <w:pPr>
              <w:rPr>
                <w:sz w:val="24"/>
              </w:rPr>
            </w:pPr>
          </w:p>
        </w:tc>
      </w:tr>
      <w:tr w14:paraId="58AA8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5246CCA7">
            <w:pPr>
              <w:rPr>
                <w:sz w:val="24"/>
              </w:rPr>
            </w:pPr>
          </w:p>
        </w:tc>
        <w:tc>
          <w:tcPr>
            <w:tcW w:w="3064" w:type="dxa"/>
            <w:vAlign w:val="center"/>
          </w:tcPr>
          <w:p w14:paraId="0126080D">
            <w:pPr>
              <w:rPr>
                <w:sz w:val="24"/>
              </w:rPr>
            </w:pPr>
            <w:r>
              <w:rPr>
                <w:sz w:val="24"/>
              </w:rPr>
              <w:t>型式</w:t>
            </w:r>
          </w:p>
        </w:tc>
        <w:tc>
          <w:tcPr>
            <w:tcW w:w="966" w:type="dxa"/>
            <w:vAlign w:val="center"/>
          </w:tcPr>
          <w:p w14:paraId="2B0F84FC">
            <w:pPr>
              <w:jc w:val="center"/>
              <w:rPr>
                <w:sz w:val="24"/>
              </w:rPr>
            </w:pPr>
          </w:p>
        </w:tc>
        <w:tc>
          <w:tcPr>
            <w:tcW w:w="2205" w:type="dxa"/>
            <w:vAlign w:val="center"/>
          </w:tcPr>
          <w:p w14:paraId="0D6D7C1C">
            <w:pPr>
              <w:rPr>
                <w:sz w:val="24"/>
              </w:rPr>
            </w:pPr>
          </w:p>
        </w:tc>
        <w:tc>
          <w:tcPr>
            <w:tcW w:w="1953" w:type="dxa"/>
            <w:vAlign w:val="center"/>
          </w:tcPr>
          <w:p w14:paraId="3C3F04DE">
            <w:pPr>
              <w:rPr>
                <w:sz w:val="24"/>
              </w:rPr>
            </w:pPr>
          </w:p>
        </w:tc>
      </w:tr>
      <w:tr w14:paraId="3A141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220EEF34">
            <w:pPr>
              <w:rPr>
                <w:sz w:val="24"/>
              </w:rPr>
            </w:pPr>
          </w:p>
        </w:tc>
        <w:tc>
          <w:tcPr>
            <w:tcW w:w="3064" w:type="dxa"/>
            <w:vAlign w:val="center"/>
          </w:tcPr>
          <w:p w14:paraId="31FB6FCA">
            <w:pPr>
              <w:rPr>
                <w:sz w:val="24"/>
              </w:rPr>
            </w:pPr>
            <w:r>
              <w:rPr>
                <w:sz w:val="24"/>
              </w:rPr>
              <w:t>功率</w:t>
            </w:r>
          </w:p>
        </w:tc>
        <w:tc>
          <w:tcPr>
            <w:tcW w:w="966" w:type="dxa"/>
            <w:vAlign w:val="center"/>
          </w:tcPr>
          <w:p w14:paraId="15FC6051">
            <w:pPr>
              <w:jc w:val="center"/>
              <w:rPr>
                <w:sz w:val="24"/>
              </w:rPr>
            </w:pPr>
            <w:r>
              <w:rPr>
                <w:sz w:val="24"/>
              </w:rPr>
              <w:t>kW</w:t>
            </w:r>
          </w:p>
        </w:tc>
        <w:tc>
          <w:tcPr>
            <w:tcW w:w="2205" w:type="dxa"/>
            <w:vAlign w:val="center"/>
          </w:tcPr>
          <w:p w14:paraId="0E07C54B">
            <w:pPr>
              <w:rPr>
                <w:sz w:val="24"/>
              </w:rPr>
            </w:pPr>
          </w:p>
        </w:tc>
        <w:tc>
          <w:tcPr>
            <w:tcW w:w="1953" w:type="dxa"/>
            <w:vAlign w:val="center"/>
          </w:tcPr>
          <w:p w14:paraId="5B2874C2">
            <w:pPr>
              <w:rPr>
                <w:sz w:val="24"/>
              </w:rPr>
            </w:pPr>
          </w:p>
        </w:tc>
      </w:tr>
      <w:tr w14:paraId="18330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30D96D0B">
            <w:pPr>
              <w:rPr>
                <w:sz w:val="24"/>
              </w:rPr>
            </w:pPr>
          </w:p>
        </w:tc>
        <w:tc>
          <w:tcPr>
            <w:tcW w:w="3064" w:type="dxa"/>
            <w:vAlign w:val="center"/>
          </w:tcPr>
          <w:p w14:paraId="20391923">
            <w:pPr>
              <w:rPr>
                <w:sz w:val="24"/>
              </w:rPr>
            </w:pPr>
            <w:r>
              <w:rPr>
                <w:sz w:val="24"/>
              </w:rPr>
              <w:t>电压</w:t>
            </w:r>
          </w:p>
        </w:tc>
        <w:tc>
          <w:tcPr>
            <w:tcW w:w="966" w:type="dxa"/>
            <w:vAlign w:val="center"/>
          </w:tcPr>
          <w:p w14:paraId="49861AE5">
            <w:pPr>
              <w:jc w:val="center"/>
              <w:rPr>
                <w:sz w:val="24"/>
              </w:rPr>
            </w:pPr>
            <w:r>
              <w:rPr>
                <w:sz w:val="24"/>
              </w:rPr>
              <w:t>V</w:t>
            </w:r>
          </w:p>
        </w:tc>
        <w:tc>
          <w:tcPr>
            <w:tcW w:w="2205" w:type="dxa"/>
            <w:vAlign w:val="center"/>
          </w:tcPr>
          <w:p w14:paraId="38C2B276">
            <w:pPr>
              <w:rPr>
                <w:sz w:val="24"/>
              </w:rPr>
            </w:pPr>
          </w:p>
        </w:tc>
        <w:tc>
          <w:tcPr>
            <w:tcW w:w="1953" w:type="dxa"/>
            <w:vAlign w:val="center"/>
          </w:tcPr>
          <w:p w14:paraId="20452898">
            <w:pPr>
              <w:rPr>
                <w:sz w:val="24"/>
              </w:rPr>
            </w:pPr>
          </w:p>
        </w:tc>
      </w:tr>
      <w:tr w14:paraId="1FCB5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798226BF">
            <w:pPr>
              <w:rPr>
                <w:sz w:val="24"/>
              </w:rPr>
            </w:pPr>
          </w:p>
        </w:tc>
        <w:tc>
          <w:tcPr>
            <w:tcW w:w="3064" w:type="dxa"/>
            <w:vAlign w:val="center"/>
          </w:tcPr>
          <w:p w14:paraId="111555C4">
            <w:pPr>
              <w:rPr>
                <w:sz w:val="24"/>
              </w:rPr>
            </w:pPr>
            <w:r>
              <w:rPr>
                <w:sz w:val="24"/>
              </w:rPr>
              <w:t>防护等级</w:t>
            </w:r>
          </w:p>
        </w:tc>
        <w:tc>
          <w:tcPr>
            <w:tcW w:w="966" w:type="dxa"/>
            <w:vAlign w:val="center"/>
          </w:tcPr>
          <w:p w14:paraId="7A87F4BA">
            <w:pPr>
              <w:jc w:val="center"/>
              <w:rPr>
                <w:sz w:val="24"/>
              </w:rPr>
            </w:pPr>
          </w:p>
        </w:tc>
        <w:tc>
          <w:tcPr>
            <w:tcW w:w="2205" w:type="dxa"/>
            <w:vAlign w:val="center"/>
          </w:tcPr>
          <w:p w14:paraId="4CC46A12">
            <w:pPr>
              <w:rPr>
                <w:sz w:val="24"/>
              </w:rPr>
            </w:pPr>
          </w:p>
        </w:tc>
        <w:tc>
          <w:tcPr>
            <w:tcW w:w="1953" w:type="dxa"/>
            <w:vAlign w:val="center"/>
          </w:tcPr>
          <w:p w14:paraId="262620F6">
            <w:pPr>
              <w:rPr>
                <w:sz w:val="24"/>
              </w:rPr>
            </w:pPr>
          </w:p>
        </w:tc>
      </w:tr>
      <w:tr w14:paraId="2A2EC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55E908EB">
            <w:pPr>
              <w:rPr>
                <w:sz w:val="24"/>
              </w:rPr>
            </w:pPr>
          </w:p>
        </w:tc>
        <w:tc>
          <w:tcPr>
            <w:tcW w:w="3064" w:type="dxa"/>
            <w:vAlign w:val="center"/>
          </w:tcPr>
          <w:p w14:paraId="6807FDC7">
            <w:pPr>
              <w:rPr>
                <w:sz w:val="24"/>
              </w:rPr>
            </w:pPr>
            <w:r>
              <w:rPr>
                <w:sz w:val="24"/>
              </w:rPr>
              <w:t>绝缘等级</w:t>
            </w:r>
          </w:p>
        </w:tc>
        <w:tc>
          <w:tcPr>
            <w:tcW w:w="966" w:type="dxa"/>
            <w:vAlign w:val="center"/>
          </w:tcPr>
          <w:p w14:paraId="159FB667">
            <w:pPr>
              <w:jc w:val="center"/>
              <w:rPr>
                <w:sz w:val="24"/>
              </w:rPr>
            </w:pPr>
          </w:p>
        </w:tc>
        <w:tc>
          <w:tcPr>
            <w:tcW w:w="2205" w:type="dxa"/>
            <w:vAlign w:val="center"/>
          </w:tcPr>
          <w:p w14:paraId="2B25519B">
            <w:pPr>
              <w:rPr>
                <w:sz w:val="24"/>
              </w:rPr>
            </w:pPr>
          </w:p>
        </w:tc>
        <w:tc>
          <w:tcPr>
            <w:tcW w:w="1953" w:type="dxa"/>
            <w:vAlign w:val="center"/>
          </w:tcPr>
          <w:p w14:paraId="51B86606">
            <w:pPr>
              <w:rPr>
                <w:sz w:val="24"/>
              </w:rPr>
            </w:pPr>
          </w:p>
        </w:tc>
      </w:tr>
      <w:tr w14:paraId="02C2F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60D3454A">
            <w:pPr>
              <w:rPr>
                <w:sz w:val="24"/>
              </w:rPr>
            </w:pPr>
          </w:p>
        </w:tc>
        <w:tc>
          <w:tcPr>
            <w:tcW w:w="3064" w:type="dxa"/>
            <w:vAlign w:val="center"/>
          </w:tcPr>
          <w:p w14:paraId="241607F1">
            <w:pPr>
              <w:rPr>
                <w:sz w:val="24"/>
              </w:rPr>
            </w:pPr>
            <w:r>
              <w:rPr>
                <w:sz w:val="24"/>
              </w:rPr>
              <w:t>转速</w:t>
            </w:r>
          </w:p>
        </w:tc>
        <w:tc>
          <w:tcPr>
            <w:tcW w:w="966" w:type="dxa"/>
            <w:vAlign w:val="center"/>
          </w:tcPr>
          <w:p w14:paraId="7C3B7D24">
            <w:pPr>
              <w:jc w:val="center"/>
              <w:rPr>
                <w:sz w:val="24"/>
              </w:rPr>
            </w:pPr>
            <w:r>
              <w:rPr>
                <w:sz w:val="24"/>
              </w:rPr>
              <w:t>rpm</w:t>
            </w:r>
          </w:p>
        </w:tc>
        <w:tc>
          <w:tcPr>
            <w:tcW w:w="2205" w:type="dxa"/>
            <w:vAlign w:val="center"/>
          </w:tcPr>
          <w:p w14:paraId="113CD10E">
            <w:pPr>
              <w:rPr>
                <w:sz w:val="24"/>
              </w:rPr>
            </w:pPr>
          </w:p>
        </w:tc>
        <w:tc>
          <w:tcPr>
            <w:tcW w:w="1953" w:type="dxa"/>
            <w:vAlign w:val="center"/>
          </w:tcPr>
          <w:p w14:paraId="652CCD0B">
            <w:pPr>
              <w:rPr>
                <w:sz w:val="24"/>
              </w:rPr>
            </w:pPr>
          </w:p>
        </w:tc>
      </w:tr>
      <w:tr w14:paraId="028D9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0CE51A83">
            <w:pPr>
              <w:rPr>
                <w:sz w:val="24"/>
              </w:rPr>
            </w:pPr>
          </w:p>
        </w:tc>
        <w:tc>
          <w:tcPr>
            <w:tcW w:w="3064" w:type="dxa"/>
            <w:vAlign w:val="center"/>
          </w:tcPr>
          <w:p w14:paraId="4C36D022">
            <w:pPr>
              <w:rPr>
                <w:sz w:val="24"/>
              </w:rPr>
            </w:pPr>
            <w:r>
              <w:rPr>
                <w:sz w:val="24"/>
              </w:rPr>
              <w:t>外形尺寸</w:t>
            </w:r>
          </w:p>
        </w:tc>
        <w:tc>
          <w:tcPr>
            <w:tcW w:w="966" w:type="dxa"/>
            <w:vAlign w:val="center"/>
          </w:tcPr>
          <w:p w14:paraId="6DDB9031">
            <w:pPr>
              <w:rPr>
                <w:sz w:val="24"/>
              </w:rPr>
            </w:pPr>
          </w:p>
        </w:tc>
        <w:tc>
          <w:tcPr>
            <w:tcW w:w="2205" w:type="dxa"/>
            <w:vAlign w:val="center"/>
          </w:tcPr>
          <w:p w14:paraId="1B378F48">
            <w:pPr>
              <w:rPr>
                <w:sz w:val="24"/>
              </w:rPr>
            </w:pPr>
          </w:p>
        </w:tc>
        <w:tc>
          <w:tcPr>
            <w:tcW w:w="1953" w:type="dxa"/>
            <w:vAlign w:val="center"/>
          </w:tcPr>
          <w:p w14:paraId="3D806ACA">
            <w:pPr>
              <w:rPr>
                <w:sz w:val="24"/>
              </w:rPr>
            </w:pPr>
          </w:p>
        </w:tc>
      </w:tr>
      <w:tr w14:paraId="6734F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0C3E529A">
            <w:pPr>
              <w:rPr>
                <w:sz w:val="24"/>
              </w:rPr>
            </w:pPr>
          </w:p>
        </w:tc>
        <w:tc>
          <w:tcPr>
            <w:tcW w:w="3064" w:type="dxa"/>
            <w:vAlign w:val="center"/>
          </w:tcPr>
          <w:p w14:paraId="4DF38EF3">
            <w:pPr>
              <w:rPr>
                <w:sz w:val="24"/>
              </w:rPr>
            </w:pPr>
            <w:r>
              <w:rPr>
                <w:sz w:val="24"/>
              </w:rPr>
              <w:t>电机重量</w:t>
            </w:r>
          </w:p>
        </w:tc>
        <w:tc>
          <w:tcPr>
            <w:tcW w:w="966" w:type="dxa"/>
            <w:vAlign w:val="center"/>
          </w:tcPr>
          <w:p w14:paraId="13BFE92C">
            <w:pPr>
              <w:jc w:val="center"/>
              <w:rPr>
                <w:sz w:val="24"/>
              </w:rPr>
            </w:pPr>
            <w:r>
              <w:rPr>
                <w:sz w:val="24"/>
              </w:rPr>
              <w:t>t</w:t>
            </w:r>
          </w:p>
        </w:tc>
        <w:tc>
          <w:tcPr>
            <w:tcW w:w="2205" w:type="dxa"/>
            <w:vAlign w:val="center"/>
          </w:tcPr>
          <w:p w14:paraId="4460EC90">
            <w:pPr>
              <w:rPr>
                <w:sz w:val="24"/>
              </w:rPr>
            </w:pPr>
          </w:p>
        </w:tc>
        <w:tc>
          <w:tcPr>
            <w:tcW w:w="1953" w:type="dxa"/>
            <w:vAlign w:val="center"/>
          </w:tcPr>
          <w:p w14:paraId="55603743">
            <w:pPr>
              <w:rPr>
                <w:sz w:val="24"/>
              </w:rPr>
            </w:pPr>
          </w:p>
        </w:tc>
      </w:tr>
      <w:tr w14:paraId="1B9F9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75AFD35C">
            <w:pPr>
              <w:jc w:val="center"/>
              <w:rPr>
                <w:b/>
                <w:bCs/>
                <w:sz w:val="24"/>
              </w:rPr>
            </w:pPr>
            <w:r>
              <w:rPr>
                <w:b/>
                <w:bCs/>
                <w:sz w:val="24"/>
              </w:rPr>
              <w:t>8</w:t>
            </w:r>
          </w:p>
        </w:tc>
        <w:tc>
          <w:tcPr>
            <w:tcW w:w="3064" w:type="dxa"/>
            <w:vAlign w:val="center"/>
          </w:tcPr>
          <w:p w14:paraId="754C59D8">
            <w:pPr>
              <w:rPr>
                <w:b/>
                <w:bCs/>
                <w:sz w:val="24"/>
              </w:rPr>
            </w:pPr>
            <w:r>
              <w:rPr>
                <w:b/>
                <w:bCs/>
                <w:color w:val="000000"/>
                <w:sz w:val="24"/>
              </w:rPr>
              <w:t>工业酸度计（pH计）</w:t>
            </w:r>
          </w:p>
        </w:tc>
        <w:tc>
          <w:tcPr>
            <w:tcW w:w="966" w:type="dxa"/>
            <w:vAlign w:val="center"/>
          </w:tcPr>
          <w:p w14:paraId="0D1FA331">
            <w:pPr>
              <w:jc w:val="center"/>
              <w:rPr>
                <w:b/>
                <w:bCs/>
                <w:sz w:val="24"/>
              </w:rPr>
            </w:pPr>
          </w:p>
        </w:tc>
        <w:tc>
          <w:tcPr>
            <w:tcW w:w="2205" w:type="dxa"/>
            <w:vAlign w:val="center"/>
          </w:tcPr>
          <w:p w14:paraId="11C43BB0">
            <w:pPr>
              <w:rPr>
                <w:b/>
                <w:bCs/>
                <w:sz w:val="24"/>
              </w:rPr>
            </w:pPr>
          </w:p>
        </w:tc>
        <w:tc>
          <w:tcPr>
            <w:tcW w:w="1953" w:type="dxa"/>
            <w:vAlign w:val="center"/>
          </w:tcPr>
          <w:p w14:paraId="30327AD9">
            <w:pPr>
              <w:rPr>
                <w:b/>
                <w:bCs/>
                <w:sz w:val="24"/>
              </w:rPr>
            </w:pPr>
          </w:p>
        </w:tc>
      </w:tr>
      <w:tr w14:paraId="76245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55136D24">
            <w:pPr>
              <w:jc w:val="center"/>
              <w:rPr>
                <w:sz w:val="24"/>
              </w:rPr>
            </w:pPr>
            <w:r>
              <w:rPr>
                <w:sz w:val="24"/>
              </w:rPr>
              <w:t>1）</w:t>
            </w:r>
          </w:p>
        </w:tc>
        <w:tc>
          <w:tcPr>
            <w:tcW w:w="3064" w:type="dxa"/>
            <w:vAlign w:val="center"/>
          </w:tcPr>
          <w:p w14:paraId="654EF330">
            <w:pPr>
              <w:rPr>
                <w:sz w:val="24"/>
              </w:rPr>
            </w:pPr>
            <w:r>
              <w:rPr>
                <w:color w:val="000000"/>
                <w:sz w:val="24"/>
              </w:rPr>
              <w:t>型号</w:t>
            </w:r>
          </w:p>
        </w:tc>
        <w:tc>
          <w:tcPr>
            <w:tcW w:w="966" w:type="dxa"/>
            <w:vAlign w:val="center"/>
          </w:tcPr>
          <w:p w14:paraId="20D474F8">
            <w:pPr>
              <w:jc w:val="center"/>
              <w:rPr>
                <w:sz w:val="24"/>
              </w:rPr>
            </w:pPr>
          </w:p>
        </w:tc>
        <w:tc>
          <w:tcPr>
            <w:tcW w:w="2205" w:type="dxa"/>
            <w:vAlign w:val="center"/>
          </w:tcPr>
          <w:p w14:paraId="11982397">
            <w:pPr>
              <w:rPr>
                <w:sz w:val="24"/>
              </w:rPr>
            </w:pPr>
          </w:p>
        </w:tc>
        <w:tc>
          <w:tcPr>
            <w:tcW w:w="1953" w:type="dxa"/>
            <w:vAlign w:val="center"/>
          </w:tcPr>
          <w:p w14:paraId="149A1500">
            <w:pPr>
              <w:rPr>
                <w:sz w:val="24"/>
              </w:rPr>
            </w:pPr>
          </w:p>
        </w:tc>
      </w:tr>
      <w:tr w14:paraId="3F067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6C0B8F81">
            <w:pPr>
              <w:jc w:val="center"/>
              <w:rPr>
                <w:sz w:val="24"/>
              </w:rPr>
            </w:pPr>
            <w:r>
              <w:rPr>
                <w:sz w:val="24"/>
              </w:rPr>
              <w:t>2）</w:t>
            </w:r>
          </w:p>
        </w:tc>
        <w:tc>
          <w:tcPr>
            <w:tcW w:w="3064" w:type="dxa"/>
            <w:vAlign w:val="center"/>
          </w:tcPr>
          <w:p w14:paraId="128D4692">
            <w:pPr>
              <w:rPr>
                <w:sz w:val="24"/>
              </w:rPr>
            </w:pPr>
            <w:r>
              <w:rPr>
                <w:color w:val="000000"/>
                <w:sz w:val="24"/>
              </w:rPr>
              <w:t>数量</w:t>
            </w:r>
          </w:p>
        </w:tc>
        <w:tc>
          <w:tcPr>
            <w:tcW w:w="966" w:type="dxa"/>
            <w:vAlign w:val="center"/>
          </w:tcPr>
          <w:p w14:paraId="50D90882">
            <w:pPr>
              <w:jc w:val="center"/>
              <w:rPr>
                <w:sz w:val="24"/>
              </w:rPr>
            </w:pPr>
          </w:p>
        </w:tc>
        <w:tc>
          <w:tcPr>
            <w:tcW w:w="2205" w:type="dxa"/>
            <w:vAlign w:val="center"/>
          </w:tcPr>
          <w:p w14:paraId="31284948">
            <w:pPr>
              <w:rPr>
                <w:sz w:val="24"/>
              </w:rPr>
            </w:pPr>
          </w:p>
        </w:tc>
        <w:tc>
          <w:tcPr>
            <w:tcW w:w="1953" w:type="dxa"/>
            <w:vAlign w:val="center"/>
          </w:tcPr>
          <w:p w14:paraId="719011C4">
            <w:pPr>
              <w:rPr>
                <w:sz w:val="24"/>
              </w:rPr>
            </w:pPr>
          </w:p>
        </w:tc>
      </w:tr>
      <w:tr w14:paraId="0DCDD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7645C5FB">
            <w:pPr>
              <w:jc w:val="center"/>
              <w:rPr>
                <w:sz w:val="24"/>
              </w:rPr>
            </w:pPr>
            <w:r>
              <w:rPr>
                <w:sz w:val="24"/>
              </w:rPr>
              <w:t>3）</w:t>
            </w:r>
          </w:p>
        </w:tc>
        <w:tc>
          <w:tcPr>
            <w:tcW w:w="3064" w:type="dxa"/>
            <w:vAlign w:val="center"/>
          </w:tcPr>
          <w:p w14:paraId="6DC921B8">
            <w:pPr>
              <w:rPr>
                <w:sz w:val="24"/>
              </w:rPr>
            </w:pPr>
            <w:r>
              <w:rPr>
                <w:color w:val="000000"/>
                <w:sz w:val="24"/>
              </w:rPr>
              <w:t>量程范围</w:t>
            </w:r>
          </w:p>
        </w:tc>
        <w:tc>
          <w:tcPr>
            <w:tcW w:w="966" w:type="dxa"/>
            <w:vAlign w:val="center"/>
          </w:tcPr>
          <w:p w14:paraId="581F93A4">
            <w:pPr>
              <w:jc w:val="center"/>
              <w:rPr>
                <w:sz w:val="24"/>
              </w:rPr>
            </w:pPr>
          </w:p>
        </w:tc>
        <w:tc>
          <w:tcPr>
            <w:tcW w:w="2205" w:type="dxa"/>
            <w:vAlign w:val="center"/>
          </w:tcPr>
          <w:p w14:paraId="4E6FE7E6">
            <w:pPr>
              <w:rPr>
                <w:sz w:val="24"/>
              </w:rPr>
            </w:pPr>
          </w:p>
        </w:tc>
        <w:tc>
          <w:tcPr>
            <w:tcW w:w="1953" w:type="dxa"/>
            <w:vAlign w:val="center"/>
          </w:tcPr>
          <w:p w14:paraId="36203CEB">
            <w:pPr>
              <w:rPr>
                <w:sz w:val="24"/>
              </w:rPr>
            </w:pPr>
          </w:p>
        </w:tc>
      </w:tr>
      <w:tr w14:paraId="2A260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2E026E69">
            <w:pPr>
              <w:jc w:val="center"/>
              <w:rPr>
                <w:sz w:val="24"/>
              </w:rPr>
            </w:pPr>
            <w:r>
              <w:rPr>
                <w:sz w:val="24"/>
              </w:rPr>
              <w:t>4）</w:t>
            </w:r>
          </w:p>
        </w:tc>
        <w:tc>
          <w:tcPr>
            <w:tcW w:w="3064" w:type="dxa"/>
            <w:vAlign w:val="center"/>
          </w:tcPr>
          <w:p w14:paraId="2E5282FE">
            <w:pPr>
              <w:rPr>
                <w:sz w:val="24"/>
              </w:rPr>
            </w:pPr>
            <w:r>
              <w:rPr>
                <w:color w:val="000000"/>
                <w:sz w:val="24"/>
              </w:rPr>
              <w:t>输出信号</w:t>
            </w:r>
          </w:p>
        </w:tc>
        <w:tc>
          <w:tcPr>
            <w:tcW w:w="966" w:type="dxa"/>
            <w:vAlign w:val="center"/>
          </w:tcPr>
          <w:p w14:paraId="2E7823BD">
            <w:pPr>
              <w:jc w:val="center"/>
              <w:rPr>
                <w:sz w:val="24"/>
              </w:rPr>
            </w:pPr>
          </w:p>
        </w:tc>
        <w:tc>
          <w:tcPr>
            <w:tcW w:w="2205" w:type="dxa"/>
            <w:vAlign w:val="center"/>
          </w:tcPr>
          <w:p w14:paraId="51FFDEDA">
            <w:pPr>
              <w:rPr>
                <w:sz w:val="24"/>
              </w:rPr>
            </w:pPr>
          </w:p>
        </w:tc>
        <w:tc>
          <w:tcPr>
            <w:tcW w:w="1953" w:type="dxa"/>
            <w:vAlign w:val="center"/>
          </w:tcPr>
          <w:p w14:paraId="60153F30">
            <w:pPr>
              <w:rPr>
                <w:sz w:val="24"/>
              </w:rPr>
            </w:pPr>
          </w:p>
        </w:tc>
      </w:tr>
      <w:tr w14:paraId="18ED3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0FED4088">
            <w:pPr>
              <w:jc w:val="center"/>
              <w:rPr>
                <w:sz w:val="24"/>
              </w:rPr>
            </w:pPr>
            <w:r>
              <w:rPr>
                <w:sz w:val="24"/>
              </w:rPr>
              <w:t>5）</w:t>
            </w:r>
          </w:p>
        </w:tc>
        <w:tc>
          <w:tcPr>
            <w:tcW w:w="3064" w:type="dxa"/>
            <w:vAlign w:val="center"/>
          </w:tcPr>
          <w:p w14:paraId="1BD16153">
            <w:pPr>
              <w:rPr>
                <w:sz w:val="24"/>
              </w:rPr>
            </w:pPr>
            <w:r>
              <w:rPr>
                <w:color w:val="000000"/>
                <w:sz w:val="24"/>
              </w:rPr>
              <w:t>基本误差</w:t>
            </w:r>
          </w:p>
        </w:tc>
        <w:tc>
          <w:tcPr>
            <w:tcW w:w="966" w:type="dxa"/>
            <w:vAlign w:val="center"/>
          </w:tcPr>
          <w:p w14:paraId="4A8F5E4E">
            <w:pPr>
              <w:jc w:val="center"/>
              <w:rPr>
                <w:sz w:val="24"/>
              </w:rPr>
            </w:pPr>
          </w:p>
        </w:tc>
        <w:tc>
          <w:tcPr>
            <w:tcW w:w="2205" w:type="dxa"/>
            <w:vAlign w:val="center"/>
          </w:tcPr>
          <w:p w14:paraId="7921B62B">
            <w:pPr>
              <w:rPr>
                <w:sz w:val="24"/>
              </w:rPr>
            </w:pPr>
          </w:p>
        </w:tc>
        <w:tc>
          <w:tcPr>
            <w:tcW w:w="1953" w:type="dxa"/>
            <w:vAlign w:val="center"/>
          </w:tcPr>
          <w:p w14:paraId="1D5675AD">
            <w:pPr>
              <w:rPr>
                <w:sz w:val="24"/>
              </w:rPr>
            </w:pPr>
          </w:p>
        </w:tc>
      </w:tr>
      <w:tr w14:paraId="4EB6D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5E6EA471">
            <w:pPr>
              <w:jc w:val="center"/>
              <w:rPr>
                <w:sz w:val="24"/>
              </w:rPr>
            </w:pPr>
            <w:r>
              <w:rPr>
                <w:sz w:val="24"/>
              </w:rPr>
              <w:t>6）</w:t>
            </w:r>
          </w:p>
        </w:tc>
        <w:tc>
          <w:tcPr>
            <w:tcW w:w="3064" w:type="dxa"/>
            <w:vAlign w:val="center"/>
          </w:tcPr>
          <w:p w14:paraId="55A75FBC">
            <w:pPr>
              <w:rPr>
                <w:sz w:val="24"/>
              </w:rPr>
            </w:pPr>
            <w:r>
              <w:rPr>
                <w:color w:val="000000"/>
                <w:sz w:val="24"/>
              </w:rPr>
              <w:t>稳定性</w:t>
            </w:r>
          </w:p>
        </w:tc>
        <w:tc>
          <w:tcPr>
            <w:tcW w:w="966" w:type="dxa"/>
            <w:vAlign w:val="center"/>
          </w:tcPr>
          <w:p w14:paraId="1110A397">
            <w:pPr>
              <w:jc w:val="center"/>
              <w:rPr>
                <w:sz w:val="24"/>
              </w:rPr>
            </w:pPr>
          </w:p>
        </w:tc>
        <w:tc>
          <w:tcPr>
            <w:tcW w:w="2205" w:type="dxa"/>
            <w:vAlign w:val="center"/>
          </w:tcPr>
          <w:p w14:paraId="466087BC">
            <w:pPr>
              <w:rPr>
                <w:sz w:val="24"/>
              </w:rPr>
            </w:pPr>
          </w:p>
        </w:tc>
        <w:tc>
          <w:tcPr>
            <w:tcW w:w="1953" w:type="dxa"/>
            <w:vAlign w:val="center"/>
          </w:tcPr>
          <w:p w14:paraId="004413C3">
            <w:pPr>
              <w:rPr>
                <w:sz w:val="24"/>
              </w:rPr>
            </w:pPr>
          </w:p>
        </w:tc>
      </w:tr>
      <w:tr w14:paraId="49158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57AA5287">
            <w:pPr>
              <w:jc w:val="center"/>
              <w:rPr>
                <w:sz w:val="24"/>
              </w:rPr>
            </w:pPr>
            <w:r>
              <w:rPr>
                <w:sz w:val="24"/>
              </w:rPr>
              <w:t>7）</w:t>
            </w:r>
          </w:p>
        </w:tc>
        <w:tc>
          <w:tcPr>
            <w:tcW w:w="3064" w:type="dxa"/>
            <w:vAlign w:val="center"/>
          </w:tcPr>
          <w:p w14:paraId="3C2CEEC4">
            <w:pPr>
              <w:rPr>
                <w:sz w:val="24"/>
              </w:rPr>
            </w:pPr>
            <w:r>
              <w:rPr>
                <w:color w:val="000000"/>
                <w:sz w:val="24"/>
              </w:rPr>
              <w:t>分辨率</w:t>
            </w:r>
          </w:p>
        </w:tc>
        <w:tc>
          <w:tcPr>
            <w:tcW w:w="966" w:type="dxa"/>
            <w:vAlign w:val="center"/>
          </w:tcPr>
          <w:p w14:paraId="22D0BA5C">
            <w:pPr>
              <w:jc w:val="center"/>
              <w:rPr>
                <w:sz w:val="24"/>
              </w:rPr>
            </w:pPr>
          </w:p>
        </w:tc>
        <w:tc>
          <w:tcPr>
            <w:tcW w:w="2205" w:type="dxa"/>
            <w:vAlign w:val="center"/>
          </w:tcPr>
          <w:p w14:paraId="3C8A1724">
            <w:pPr>
              <w:rPr>
                <w:sz w:val="24"/>
              </w:rPr>
            </w:pPr>
          </w:p>
        </w:tc>
        <w:tc>
          <w:tcPr>
            <w:tcW w:w="1953" w:type="dxa"/>
            <w:vAlign w:val="center"/>
          </w:tcPr>
          <w:p w14:paraId="18A69101">
            <w:pPr>
              <w:rPr>
                <w:sz w:val="24"/>
              </w:rPr>
            </w:pPr>
          </w:p>
        </w:tc>
      </w:tr>
      <w:tr w14:paraId="7D53D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5ADFAC65">
            <w:pPr>
              <w:jc w:val="center"/>
              <w:rPr>
                <w:sz w:val="24"/>
              </w:rPr>
            </w:pPr>
            <w:r>
              <w:rPr>
                <w:sz w:val="24"/>
              </w:rPr>
              <w:t>8）</w:t>
            </w:r>
          </w:p>
        </w:tc>
        <w:tc>
          <w:tcPr>
            <w:tcW w:w="3064" w:type="dxa"/>
            <w:vAlign w:val="center"/>
          </w:tcPr>
          <w:p w14:paraId="51E58D0F">
            <w:pPr>
              <w:rPr>
                <w:sz w:val="24"/>
              </w:rPr>
            </w:pPr>
            <w:r>
              <w:rPr>
                <w:color w:val="000000"/>
                <w:sz w:val="24"/>
              </w:rPr>
              <w:t>测量池材质</w:t>
            </w:r>
          </w:p>
        </w:tc>
        <w:tc>
          <w:tcPr>
            <w:tcW w:w="966" w:type="dxa"/>
            <w:vAlign w:val="center"/>
          </w:tcPr>
          <w:p w14:paraId="6E6167A4">
            <w:pPr>
              <w:jc w:val="center"/>
              <w:rPr>
                <w:sz w:val="24"/>
              </w:rPr>
            </w:pPr>
          </w:p>
        </w:tc>
        <w:tc>
          <w:tcPr>
            <w:tcW w:w="2205" w:type="dxa"/>
            <w:vAlign w:val="center"/>
          </w:tcPr>
          <w:p w14:paraId="29D1EDB3">
            <w:pPr>
              <w:rPr>
                <w:sz w:val="24"/>
              </w:rPr>
            </w:pPr>
          </w:p>
        </w:tc>
        <w:tc>
          <w:tcPr>
            <w:tcW w:w="1953" w:type="dxa"/>
            <w:vAlign w:val="center"/>
          </w:tcPr>
          <w:p w14:paraId="7598ADE3">
            <w:pPr>
              <w:rPr>
                <w:sz w:val="24"/>
              </w:rPr>
            </w:pPr>
          </w:p>
        </w:tc>
      </w:tr>
      <w:tr w14:paraId="655D2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137A7152">
            <w:pPr>
              <w:jc w:val="center"/>
              <w:rPr>
                <w:sz w:val="24"/>
              </w:rPr>
            </w:pPr>
            <w:r>
              <w:rPr>
                <w:sz w:val="24"/>
              </w:rPr>
              <w:t>9）</w:t>
            </w:r>
          </w:p>
        </w:tc>
        <w:tc>
          <w:tcPr>
            <w:tcW w:w="3064" w:type="dxa"/>
            <w:vAlign w:val="center"/>
          </w:tcPr>
          <w:p w14:paraId="5B5A07DE">
            <w:pPr>
              <w:rPr>
                <w:sz w:val="24"/>
              </w:rPr>
            </w:pPr>
            <w:r>
              <w:rPr>
                <w:color w:val="000000"/>
                <w:sz w:val="24"/>
              </w:rPr>
              <w:t>自动温度补偿范围</w:t>
            </w:r>
          </w:p>
        </w:tc>
        <w:tc>
          <w:tcPr>
            <w:tcW w:w="966" w:type="dxa"/>
            <w:vAlign w:val="center"/>
          </w:tcPr>
          <w:p w14:paraId="27ECA884">
            <w:pPr>
              <w:jc w:val="center"/>
              <w:rPr>
                <w:sz w:val="24"/>
              </w:rPr>
            </w:pPr>
          </w:p>
        </w:tc>
        <w:tc>
          <w:tcPr>
            <w:tcW w:w="2205" w:type="dxa"/>
            <w:vAlign w:val="center"/>
          </w:tcPr>
          <w:p w14:paraId="3D0993C4">
            <w:pPr>
              <w:rPr>
                <w:sz w:val="24"/>
              </w:rPr>
            </w:pPr>
          </w:p>
        </w:tc>
        <w:tc>
          <w:tcPr>
            <w:tcW w:w="1953" w:type="dxa"/>
            <w:vAlign w:val="center"/>
          </w:tcPr>
          <w:p w14:paraId="33768871">
            <w:pPr>
              <w:rPr>
                <w:sz w:val="24"/>
              </w:rPr>
            </w:pPr>
          </w:p>
        </w:tc>
      </w:tr>
      <w:tr w14:paraId="1A44E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40B108F4">
            <w:pPr>
              <w:jc w:val="center"/>
              <w:rPr>
                <w:sz w:val="24"/>
              </w:rPr>
            </w:pPr>
            <w:r>
              <w:rPr>
                <w:sz w:val="24"/>
              </w:rPr>
              <w:t>10）</w:t>
            </w:r>
          </w:p>
        </w:tc>
        <w:tc>
          <w:tcPr>
            <w:tcW w:w="3064" w:type="dxa"/>
            <w:vAlign w:val="center"/>
          </w:tcPr>
          <w:p w14:paraId="62B143F1">
            <w:pPr>
              <w:rPr>
                <w:sz w:val="24"/>
              </w:rPr>
            </w:pPr>
            <w:r>
              <w:rPr>
                <w:color w:val="000000"/>
                <w:sz w:val="24"/>
              </w:rPr>
              <w:t>数量</w:t>
            </w:r>
          </w:p>
        </w:tc>
        <w:tc>
          <w:tcPr>
            <w:tcW w:w="966" w:type="dxa"/>
            <w:vAlign w:val="center"/>
          </w:tcPr>
          <w:p w14:paraId="45886372">
            <w:pPr>
              <w:jc w:val="center"/>
              <w:rPr>
                <w:sz w:val="24"/>
              </w:rPr>
            </w:pPr>
          </w:p>
        </w:tc>
        <w:tc>
          <w:tcPr>
            <w:tcW w:w="2205" w:type="dxa"/>
            <w:vAlign w:val="center"/>
          </w:tcPr>
          <w:p w14:paraId="1C5BDFA9">
            <w:pPr>
              <w:rPr>
                <w:sz w:val="24"/>
              </w:rPr>
            </w:pPr>
          </w:p>
        </w:tc>
        <w:tc>
          <w:tcPr>
            <w:tcW w:w="1953" w:type="dxa"/>
            <w:vAlign w:val="center"/>
          </w:tcPr>
          <w:p w14:paraId="0BA028AB">
            <w:pPr>
              <w:rPr>
                <w:sz w:val="24"/>
              </w:rPr>
            </w:pPr>
          </w:p>
        </w:tc>
      </w:tr>
      <w:tr w14:paraId="36544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66" w:type="dxa"/>
            <w:vAlign w:val="center"/>
          </w:tcPr>
          <w:p w14:paraId="6132F106">
            <w:pPr>
              <w:jc w:val="center"/>
              <w:rPr>
                <w:sz w:val="24"/>
              </w:rPr>
            </w:pPr>
            <w:r>
              <w:rPr>
                <w:sz w:val="24"/>
              </w:rPr>
              <w:t>11）</w:t>
            </w:r>
          </w:p>
        </w:tc>
        <w:tc>
          <w:tcPr>
            <w:tcW w:w="3064" w:type="dxa"/>
            <w:vAlign w:val="center"/>
          </w:tcPr>
          <w:p w14:paraId="7A55684A">
            <w:pPr>
              <w:rPr>
                <w:sz w:val="24"/>
              </w:rPr>
            </w:pPr>
            <w:r>
              <w:rPr>
                <w:color w:val="000000"/>
                <w:sz w:val="24"/>
              </w:rPr>
              <w:t>生产商/产地</w:t>
            </w:r>
          </w:p>
        </w:tc>
        <w:tc>
          <w:tcPr>
            <w:tcW w:w="966" w:type="dxa"/>
            <w:vAlign w:val="center"/>
          </w:tcPr>
          <w:p w14:paraId="398EDB6A">
            <w:pPr>
              <w:jc w:val="center"/>
              <w:rPr>
                <w:sz w:val="24"/>
              </w:rPr>
            </w:pPr>
          </w:p>
        </w:tc>
        <w:tc>
          <w:tcPr>
            <w:tcW w:w="2205" w:type="dxa"/>
            <w:vAlign w:val="center"/>
          </w:tcPr>
          <w:p w14:paraId="38844727">
            <w:pPr>
              <w:rPr>
                <w:sz w:val="24"/>
              </w:rPr>
            </w:pPr>
          </w:p>
        </w:tc>
        <w:tc>
          <w:tcPr>
            <w:tcW w:w="1953" w:type="dxa"/>
            <w:vAlign w:val="center"/>
          </w:tcPr>
          <w:p w14:paraId="45AA6E3F">
            <w:pPr>
              <w:rPr>
                <w:sz w:val="24"/>
              </w:rPr>
            </w:pPr>
          </w:p>
        </w:tc>
      </w:tr>
    </w:tbl>
    <w:p w14:paraId="5949B0FB">
      <w:pPr>
        <w:pStyle w:val="9"/>
        <w:spacing w:before="0" w:line="360" w:lineRule="auto"/>
        <w:ind w:left="0" w:firstLine="0"/>
        <w:rPr>
          <w:b/>
          <w:bCs/>
        </w:rPr>
      </w:pPr>
      <w:r>
        <w:rPr>
          <w:b/>
          <w:bCs/>
        </w:rPr>
        <w:t>5.5.3 旁路烟道蒸发系统</w:t>
      </w:r>
    </w:p>
    <w:tbl>
      <w:tblPr>
        <w:tblStyle w:val="6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3054"/>
        <w:gridCol w:w="973"/>
        <w:gridCol w:w="2198"/>
        <w:gridCol w:w="1967"/>
      </w:tblGrid>
      <w:tr w14:paraId="128AD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7B1784B1">
            <w:pPr>
              <w:jc w:val="center"/>
              <w:rPr>
                <w:b/>
                <w:bCs/>
                <w:sz w:val="24"/>
              </w:rPr>
            </w:pPr>
            <w:r>
              <w:rPr>
                <w:b/>
                <w:bCs/>
                <w:sz w:val="24"/>
              </w:rPr>
              <w:t>序号</w:t>
            </w:r>
          </w:p>
        </w:tc>
        <w:tc>
          <w:tcPr>
            <w:tcW w:w="3054" w:type="dxa"/>
            <w:vAlign w:val="center"/>
          </w:tcPr>
          <w:p w14:paraId="504A6FA3">
            <w:pPr>
              <w:jc w:val="center"/>
              <w:rPr>
                <w:b/>
                <w:bCs/>
                <w:sz w:val="24"/>
              </w:rPr>
            </w:pPr>
            <w:r>
              <w:rPr>
                <w:b/>
                <w:bCs/>
                <w:sz w:val="24"/>
              </w:rPr>
              <w:t>项目</w:t>
            </w:r>
          </w:p>
        </w:tc>
        <w:tc>
          <w:tcPr>
            <w:tcW w:w="973" w:type="dxa"/>
            <w:vAlign w:val="center"/>
          </w:tcPr>
          <w:p w14:paraId="52A9AB70">
            <w:pPr>
              <w:jc w:val="center"/>
              <w:rPr>
                <w:b/>
                <w:bCs/>
                <w:sz w:val="24"/>
              </w:rPr>
            </w:pPr>
            <w:r>
              <w:rPr>
                <w:b/>
                <w:bCs/>
                <w:sz w:val="24"/>
              </w:rPr>
              <w:t>单位</w:t>
            </w:r>
          </w:p>
        </w:tc>
        <w:tc>
          <w:tcPr>
            <w:tcW w:w="2198" w:type="dxa"/>
            <w:vAlign w:val="center"/>
          </w:tcPr>
          <w:p w14:paraId="5222BEC1">
            <w:pPr>
              <w:jc w:val="center"/>
              <w:rPr>
                <w:b/>
                <w:bCs/>
                <w:sz w:val="24"/>
              </w:rPr>
            </w:pPr>
            <w:r>
              <w:rPr>
                <w:b/>
                <w:bCs/>
                <w:sz w:val="24"/>
              </w:rPr>
              <w:t>数据</w:t>
            </w:r>
          </w:p>
        </w:tc>
        <w:tc>
          <w:tcPr>
            <w:tcW w:w="1967" w:type="dxa"/>
            <w:vAlign w:val="center"/>
          </w:tcPr>
          <w:p w14:paraId="19FCCE81">
            <w:pPr>
              <w:jc w:val="center"/>
              <w:rPr>
                <w:b/>
                <w:bCs/>
                <w:sz w:val="24"/>
              </w:rPr>
            </w:pPr>
            <w:r>
              <w:rPr>
                <w:b/>
                <w:bCs/>
                <w:sz w:val="24"/>
              </w:rPr>
              <w:t>备注</w:t>
            </w:r>
          </w:p>
        </w:tc>
      </w:tr>
      <w:tr w14:paraId="0B4AC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7449E3BB">
            <w:pPr>
              <w:jc w:val="center"/>
              <w:rPr>
                <w:b/>
                <w:bCs/>
                <w:sz w:val="24"/>
              </w:rPr>
            </w:pPr>
            <w:r>
              <w:rPr>
                <w:b/>
                <w:bCs/>
                <w:sz w:val="24"/>
              </w:rPr>
              <w:t>1</w:t>
            </w:r>
          </w:p>
        </w:tc>
        <w:tc>
          <w:tcPr>
            <w:tcW w:w="3054" w:type="dxa"/>
            <w:vAlign w:val="center"/>
          </w:tcPr>
          <w:p w14:paraId="51B27E42">
            <w:pPr>
              <w:rPr>
                <w:b/>
                <w:bCs/>
                <w:sz w:val="24"/>
              </w:rPr>
            </w:pPr>
            <w:r>
              <w:rPr>
                <w:b/>
                <w:bCs/>
                <w:sz w:val="24"/>
              </w:rPr>
              <w:t>旋转雾化器</w:t>
            </w:r>
          </w:p>
        </w:tc>
        <w:tc>
          <w:tcPr>
            <w:tcW w:w="973" w:type="dxa"/>
            <w:vAlign w:val="center"/>
          </w:tcPr>
          <w:p w14:paraId="47A29799">
            <w:pPr>
              <w:jc w:val="center"/>
              <w:rPr>
                <w:b/>
                <w:bCs/>
                <w:sz w:val="24"/>
              </w:rPr>
            </w:pPr>
          </w:p>
        </w:tc>
        <w:tc>
          <w:tcPr>
            <w:tcW w:w="2198" w:type="dxa"/>
            <w:vAlign w:val="center"/>
          </w:tcPr>
          <w:p w14:paraId="439E9875">
            <w:pPr>
              <w:rPr>
                <w:b/>
                <w:bCs/>
                <w:sz w:val="24"/>
              </w:rPr>
            </w:pPr>
          </w:p>
        </w:tc>
        <w:tc>
          <w:tcPr>
            <w:tcW w:w="1967" w:type="dxa"/>
            <w:vAlign w:val="center"/>
          </w:tcPr>
          <w:p w14:paraId="364B8C1C">
            <w:pPr>
              <w:rPr>
                <w:b/>
                <w:bCs/>
                <w:sz w:val="24"/>
              </w:rPr>
            </w:pPr>
          </w:p>
        </w:tc>
      </w:tr>
      <w:tr w14:paraId="3122A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4F891CBE">
            <w:pPr>
              <w:jc w:val="center"/>
              <w:rPr>
                <w:sz w:val="24"/>
              </w:rPr>
            </w:pPr>
            <w:r>
              <w:rPr>
                <w:sz w:val="24"/>
              </w:rPr>
              <w:t>1）</w:t>
            </w:r>
          </w:p>
        </w:tc>
        <w:tc>
          <w:tcPr>
            <w:tcW w:w="3054" w:type="dxa"/>
            <w:vAlign w:val="center"/>
          </w:tcPr>
          <w:p w14:paraId="5A2078CB">
            <w:pPr>
              <w:rPr>
                <w:sz w:val="24"/>
              </w:rPr>
            </w:pPr>
            <w:r>
              <w:rPr>
                <w:sz w:val="24"/>
              </w:rPr>
              <w:t>处理能力</w:t>
            </w:r>
          </w:p>
        </w:tc>
        <w:tc>
          <w:tcPr>
            <w:tcW w:w="973" w:type="dxa"/>
            <w:vAlign w:val="center"/>
          </w:tcPr>
          <w:p w14:paraId="2AC6E06F">
            <w:pPr>
              <w:jc w:val="center"/>
              <w:rPr>
                <w:sz w:val="24"/>
              </w:rPr>
            </w:pPr>
            <w:r>
              <w:rPr>
                <w:sz w:val="24"/>
              </w:rPr>
              <w:t>m</w:t>
            </w:r>
            <w:r>
              <w:rPr>
                <w:sz w:val="24"/>
                <w:vertAlign w:val="superscript"/>
              </w:rPr>
              <w:t>3</w:t>
            </w:r>
            <w:r>
              <w:rPr>
                <w:sz w:val="24"/>
              </w:rPr>
              <w:t>/h</w:t>
            </w:r>
          </w:p>
        </w:tc>
        <w:tc>
          <w:tcPr>
            <w:tcW w:w="2198" w:type="dxa"/>
            <w:vAlign w:val="center"/>
          </w:tcPr>
          <w:p w14:paraId="2A9CD040">
            <w:pPr>
              <w:rPr>
                <w:sz w:val="24"/>
              </w:rPr>
            </w:pPr>
          </w:p>
        </w:tc>
        <w:tc>
          <w:tcPr>
            <w:tcW w:w="1967" w:type="dxa"/>
            <w:vAlign w:val="center"/>
          </w:tcPr>
          <w:p w14:paraId="5CEDFD7E">
            <w:pPr>
              <w:rPr>
                <w:sz w:val="24"/>
              </w:rPr>
            </w:pPr>
          </w:p>
        </w:tc>
      </w:tr>
      <w:tr w14:paraId="01A25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1976882F">
            <w:pPr>
              <w:jc w:val="center"/>
              <w:rPr>
                <w:sz w:val="24"/>
              </w:rPr>
            </w:pPr>
            <w:r>
              <w:rPr>
                <w:sz w:val="24"/>
              </w:rPr>
              <w:t>2）</w:t>
            </w:r>
          </w:p>
        </w:tc>
        <w:tc>
          <w:tcPr>
            <w:tcW w:w="3054" w:type="dxa"/>
            <w:vAlign w:val="center"/>
          </w:tcPr>
          <w:p w14:paraId="73532F50">
            <w:pPr>
              <w:rPr>
                <w:sz w:val="24"/>
              </w:rPr>
            </w:pPr>
            <w:r>
              <w:rPr>
                <w:sz w:val="24"/>
              </w:rPr>
              <w:t>材质</w:t>
            </w:r>
          </w:p>
        </w:tc>
        <w:tc>
          <w:tcPr>
            <w:tcW w:w="973" w:type="dxa"/>
            <w:vAlign w:val="center"/>
          </w:tcPr>
          <w:p w14:paraId="594B11C3">
            <w:pPr>
              <w:jc w:val="center"/>
              <w:rPr>
                <w:sz w:val="24"/>
              </w:rPr>
            </w:pPr>
          </w:p>
        </w:tc>
        <w:tc>
          <w:tcPr>
            <w:tcW w:w="2198" w:type="dxa"/>
            <w:vAlign w:val="center"/>
          </w:tcPr>
          <w:p w14:paraId="2FF54FDD">
            <w:pPr>
              <w:rPr>
                <w:sz w:val="24"/>
              </w:rPr>
            </w:pPr>
          </w:p>
        </w:tc>
        <w:tc>
          <w:tcPr>
            <w:tcW w:w="1967" w:type="dxa"/>
            <w:vAlign w:val="center"/>
          </w:tcPr>
          <w:p w14:paraId="7105ABF2">
            <w:pPr>
              <w:rPr>
                <w:sz w:val="24"/>
              </w:rPr>
            </w:pPr>
          </w:p>
        </w:tc>
      </w:tr>
      <w:tr w14:paraId="09E4B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4C8515DF">
            <w:pPr>
              <w:jc w:val="center"/>
              <w:rPr>
                <w:sz w:val="24"/>
              </w:rPr>
            </w:pPr>
            <w:r>
              <w:rPr>
                <w:sz w:val="24"/>
              </w:rPr>
              <w:t>3）</w:t>
            </w:r>
          </w:p>
        </w:tc>
        <w:tc>
          <w:tcPr>
            <w:tcW w:w="3054" w:type="dxa"/>
            <w:vAlign w:val="center"/>
          </w:tcPr>
          <w:p w14:paraId="28A4E554">
            <w:pPr>
              <w:rPr>
                <w:sz w:val="24"/>
              </w:rPr>
            </w:pPr>
            <w:r>
              <w:rPr>
                <w:sz w:val="24"/>
              </w:rPr>
              <w:t>数量</w:t>
            </w:r>
          </w:p>
        </w:tc>
        <w:tc>
          <w:tcPr>
            <w:tcW w:w="973" w:type="dxa"/>
            <w:vAlign w:val="center"/>
          </w:tcPr>
          <w:p w14:paraId="58FE9A3C">
            <w:pPr>
              <w:jc w:val="center"/>
              <w:rPr>
                <w:sz w:val="24"/>
              </w:rPr>
            </w:pPr>
            <w:r>
              <w:rPr>
                <w:sz w:val="24"/>
              </w:rPr>
              <w:t>台</w:t>
            </w:r>
          </w:p>
        </w:tc>
        <w:tc>
          <w:tcPr>
            <w:tcW w:w="2198" w:type="dxa"/>
            <w:vAlign w:val="center"/>
          </w:tcPr>
          <w:p w14:paraId="3A6FDE04">
            <w:pPr>
              <w:rPr>
                <w:sz w:val="24"/>
              </w:rPr>
            </w:pPr>
          </w:p>
        </w:tc>
        <w:tc>
          <w:tcPr>
            <w:tcW w:w="1967" w:type="dxa"/>
            <w:vAlign w:val="center"/>
          </w:tcPr>
          <w:p w14:paraId="70A520B5">
            <w:pPr>
              <w:rPr>
                <w:sz w:val="24"/>
              </w:rPr>
            </w:pPr>
          </w:p>
        </w:tc>
      </w:tr>
      <w:tr w14:paraId="023F8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2651BB03">
            <w:pPr>
              <w:jc w:val="center"/>
              <w:rPr>
                <w:sz w:val="24"/>
              </w:rPr>
            </w:pPr>
            <w:r>
              <w:rPr>
                <w:sz w:val="24"/>
              </w:rPr>
              <w:t>4）</w:t>
            </w:r>
          </w:p>
        </w:tc>
        <w:tc>
          <w:tcPr>
            <w:tcW w:w="3054" w:type="dxa"/>
            <w:vAlign w:val="center"/>
          </w:tcPr>
          <w:p w14:paraId="28803603">
            <w:pPr>
              <w:rPr>
                <w:sz w:val="24"/>
              </w:rPr>
            </w:pPr>
            <w:r>
              <w:rPr>
                <w:sz w:val="24"/>
              </w:rPr>
              <w:t>转速</w:t>
            </w:r>
          </w:p>
        </w:tc>
        <w:tc>
          <w:tcPr>
            <w:tcW w:w="973" w:type="dxa"/>
            <w:vAlign w:val="center"/>
          </w:tcPr>
          <w:p w14:paraId="59A4D559">
            <w:pPr>
              <w:jc w:val="center"/>
              <w:rPr>
                <w:sz w:val="24"/>
              </w:rPr>
            </w:pPr>
            <w:r>
              <w:rPr>
                <w:sz w:val="24"/>
              </w:rPr>
              <w:t>r/min</w:t>
            </w:r>
          </w:p>
        </w:tc>
        <w:tc>
          <w:tcPr>
            <w:tcW w:w="2198" w:type="dxa"/>
            <w:vAlign w:val="center"/>
          </w:tcPr>
          <w:p w14:paraId="2399A361">
            <w:pPr>
              <w:rPr>
                <w:sz w:val="24"/>
              </w:rPr>
            </w:pPr>
          </w:p>
        </w:tc>
        <w:tc>
          <w:tcPr>
            <w:tcW w:w="1967" w:type="dxa"/>
            <w:vAlign w:val="center"/>
          </w:tcPr>
          <w:p w14:paraId="581D973B">
            <w:pPr>
              <w:rPr>
                <w:sz w:val="24"/>
              </w:rPr>
            </w:pPr>
          </w:p>
        </w:tc>
      </w:tr>
      <w:tr w14:paraId="451A8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5A4B92BB">
            <w:pPr>
              <w:jc w:val="center"/>
              <w:rPr>
                <w:sz w:val="24"/>
              </w:rPr>
            </w:pPr>
            <w:r>
              <w:rPr>
                <w:sz w:val="24"/>
              </w:rPr>
              <w:t>5）</w:t>
            </w:r>
          </w:p>
        </w:tc>
        <w:tc>
          <w:tcPr>
            <w:tcW w:w="3054" w:type="dxa"/>
            <w:vAlign w:val="center"/>
          </w:tcPr>
          <w:p w14:paraId="2048F64A">
            <w:pPr>
              <w:rPr>
                <w:sz w:val="24"/>
              </w:rPr>
            </w:pPr>
            <w:r>
              <w:rPr>
                <w:sz w:val="24"/>
              </w:rPr>
              <w:t>生产厂家</w:t>
            </w:r>
          </w:p>
        </w:tc>
        <w:tc>
          <w:tcPr>
            <w:tcW w:w="973" w:type="dxa"/>
            <w:vAlign w:val="center"/>
          </w:tcPr>
          <w:p w14:paraId="2A1D4402">
            <w:pPr>
              <w:jc w:val="center"/>
              <w:rPr>
                <w:sz w:val="24"/>
              </w:rPr>
            </w:pPr>
          </w:p>
        </w:tc>
        <w:tc>
          <w:tcPr>
            <w:tcW w:w="2198" w:type="dxa"/>
            <w:vAlign w:val="center"/>
          </w:tcPr>
          <w:p w14:paraId="3FC6D35F">
            <w:pPr>
              <w:rPr>
                <w:sz w:val="24"/>
              </w:rPr>
            </w:pPr>
          </w:p>
        </w:tc>
        <w:tc>
          <w:tcPr>
            <w:tcW w:w="1967" w:type="dxa"/>
            <w:vAlign w:val="center"/>
          </w:tcPr>
          <w:p w14:paraId="49A7CAC3">
            <w:pPr>
              <w:rPr>
                <w:sz w:val="24"/>
              </w:rPr>
            </w:pPr>
          </w:p>
        </w:tc>
      </w:tr>
      <w:tr w14:paraId="3B176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14:paraId="24B5B4F8">
            <w:pPr>
              <w:jc w:val="center"/>
              <w:rPr>
                <w:sz w:val="24"/>
              </w:rPr>
            </w:pPr>
            <w:r>
              <w:rPr>
                <w:sz w:val="24"/>
              </w:rPr>
              <w:t>6）</w:t>
            </w:r>
          </w:p>
        </w:tc>
        <w:tc>
          <w:tcPr>
            <w:tcW w:w="3054" w:type="dxa"/>
            <w:tcBorders>
              <w:top w:val="single" w:color="auto" w:sz="4" w:space="0"/>
              <w:left w:val="single" w:color="auto" w:sz="4" w:space="0"/>
              <w:bottom w:val="single" w:color="auto" w:sz="4" w:space="0"/>
              <w:right w:val="single" w:color="auto" w:sz="4" w:space="0"/>
            </w:tcBorders>
            <w:vAlign w:val="center"/>
          </w:tcPr>
          <w:p w14:paraId="69EC52A7">
            <w:pPr>
              <w:rPr>
                <w:sz w:val="24"/>
              </w:rPr>
            </w:pPr>
            <w:r>
              <w:rPr>
                <w:sz w:val="24"/>
              </w:rPr>
              <w:t>喷头数量</w:t>
            </w:r>
          </w:p>
        </w:tc>
        <w:tc>
          <w:tcPr>
            <w:tcW w:w="973" w:type="dxa"/>
            <w:vAlign w:val="center"/>
          </w:tcPr>
          <w:p w14:paraId="2A2BB23A">
            <w:pPr>
              <w:jc w:val="center"/>
              <w:rPr>
                <w:sz w:val="24"/>
              </w:rPr>
            </w:pPr>
            <w:r>
              <w:rPr>
                <w:sz w:val="24"/>
              </w:rPr>
              <w:t>个</w:t>
            </w:r>
          </w:p>
        </w:tc>
        <w:tc>
          <w:tcPr>
            <w:tcW w:w="2198" w:type="dxa"/>
            <w:vAlign w:val="center"/>
          </w:tcPr>
          <w:p w14:paraId="69612193">
            <w:pPr>
              <w:rPr>
                <w:sz w:val="24"/>
              </w:rPr>
            </w:pPr>
          </w:p>
        </w:tc>
        <w:tc>
          <w:tcPr>
            <w:tcW w:w="1967" w:type="dxa"/>
            <w:vAlign w:val="center"/>
          </w:tcPr>
          <w:p w14:paraId="4E5201AF">
            <w:pPr>
              <w:rPr>
                <w:sz w:val="24"/>
              </w:rPr>
            </w:pPr>
          </w:p>
        </w:tc>
      </w:tr>
      <w:tr w14:paraId="48F09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0B8B77D7">
            <w:pPr>
              <w:jc w:val="center"/>
              <w:rPr>
                <w:sz w:val="24"/>
              </w:rPr>
            </w:pPr>
          </w:p>
        </w:tc>
        <w:tc>
          <w:tcPr>
            <w:tcW w:w="3054" w:type="dxa"/>
            <w:vAlign w:val="center"/>
          </w:tcPr>
          <w:p w14:paraId="008132B9">
            <w:pPr>
              <w:rPr>
                <w:sz w:val="24"/>
              </w:rPr>
            </w:pPr>
            <w:r>
              <w:rPr>
                <w:sz w:val="24"/>
              </w:rPr>
              <w:t>喷头压力</w:t>
            </w:r>
          </w:p>
        </w:tc>
        <w:tc>
          <w:tcPr>
            <w:tcW w:w="973" w:type="dxa"/>
            <w:vAlign w:val="center"/>
          </w:tcPr>
          <w:p w14:paraId="77839ED9">
            <w:pPr>
              <w:jc w:val="center"/>
              <w:rPr>
                <w:sz w:val="24"/>
              </w:rPr>
            </w:pPr>
            <w:r>
              <w:rPr>
                <w:sz w:val="24"/>
              </w:rPr>
              <w:t>MPa</w:t>
            </w:r>
          </w:p>
        </w:tc>
        <w:tc>
          <w:tcPr>
            <w:tcW w:w="2198" w:type="dxa"/>
            <w:vAlign w:val="center"/>
          </w:tcPr>
          <w:p w14:paraId="0F71DB27">
            <w:pPr>
              <w:rPr>
                <w:sz w:val="24"/>
              </w:rPr>
            </w:pPr>
          </w:p>
        </w:tc>
        <w:tc>
          <w:tcPr>
            <w:tcW w:w="1967" w:type="dxa"/>
            <w:vAlign w:val="center"/>
          </w:tcPr>
          <w:p w14:paraId="1DF130FA">
            <w:pPr>
              <w:rPr>
                <w:sz w:val="24"/>
              </w:rPr>
            </w:pPr>
          </w:p>
        </w:tc>
      </w:tr>
      <w:tr w14:paraId="55AF9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50E08CD7">
            <w:pPr>
              <w:jc w:val="center"/>
              <w:rPr>
                <w:sz w:val="24"/>
              </w:rPr>
            </w:pPr>
          </w:p>
        </w:tc>
        <w:tc>
          <w:tcPr>
            <w:tcW w:w="3054" w:type="dxa"/>
            <w:vAlign w:val="center"/>
          </w:tcPr>
          <w:p w14:paraId="5188053F">
            <w:pPr>
              <w:rPr>
                <w:sz w:val="24"/>
              </w:rPr>
            </w:pPr>
            <w:r>
              <w:rPr>
                <w:sz w:val="24"/>
              </w:rPr>
              <w:t>喷头材料</w:t>
            </w:r>
          </w:p>
        </w:tc>
        <w:tc>
          <w:tcPr>
            <w:tcW w:w="973" w:type="dxa"/>
            <w:vAlign w:val="center"/>
          </w:tcPr>
          <w:p w14:paraId="6A3E265D">
            <w:pPr>
              <w:jc w:val="center"/>
              <w:rPr>
                <w:sz w:val="24"/>
              </w:rPr>
            </w:pPr>
          </w:p>
        </w:tc>
        <w:tc>
          <w:tcPr>
            <w:tcW w:w="2198" w:type="dxa"/>
            <w:vAlign w:val="center"/>
          </w:tcPr>
          <w:p w14:paraId="6D52ADE0">
            <w:pPr>
              <w:rPr>
                <w:sz w:val="24"/>
              </w:rPr>
            </w:pPr>
          </w:p>
        </w:tc>
        <w:tc>
          <w:tcPr>
            <w:tcW w:w="1967" w:type="dxa"/>
            <w:vAlign w:val="center"/>
          </w:tcPr>
          <w:p w14:paraId="17E56064">
            <w:pPr>
              <w:rPr>
                <w:sz w:val="24"/>
              </w:rPr>
            </w:pPr>
          </w:p>
        </w:tc>
      </w:tr>
      <w:tr w14:paraId="34695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4BAB1DD1">
            <w:pPr>
              <w:jc w:val="center"/>
              <w:rPr>
                <w:sz w:val="24"/>
              </w:rPr>
            </w:pPr>
          </w:p>
        </w:tc>
        <w:tc>
          <w:tcPr>
            <w:tcW w:w="3054" w:type="dxa"/>
            <w:vAlign w:val="center"/>
          </w:tcPr>
          <w:p w14:paraId="7EA3BECD">
            <w:pPr>
              <w:rPr>
                <w:sz w:val="24"/>
              </w:rPr>
            </w:pPr>
            <w:r>
              <w:rPr>
                <w:sz w:val="24"/>
              </w:rPr>
              <w:t>喷头流量</w:t>
            </w:r>
          </w:p>
        </w:tc>
        <w:tc>
          <w:tcPr>
            <w:tcW w:w="973" w:type="dxa"/>
            <w:vAlign w:val="center"/>
          </w:tcPr>
          <w:p w14:paraId="6ADBC38B">
            <w:pPr>
              <w:jc w:val="center"/>
              <w:rPr>
                <w:sz w:val="24"/>
              </w:rPr>
            </w:pPr>
            <w:r>
              <w:rPr>
                <w:sz w:val="24"/>
              </w:rPr>
              <w:t>m</w:t>
            </w:r>
            <w:r>
              <w:rPr>
                <w:sz w:val="24"/>
                <w:vertAlign w:val="superscript"/>
              </w:rPr>
              <w:t>3</w:t>
            </w:r>
            <w:r>
              <w:rPr>
                <w:sz w:val="24"/>
              </w:rPr>
              <w:t>/h</w:t>
            </w:r>
          </w:p>
        </w:tc>
        <w:tc>
          <w:tcPr>
            <w:tcW w:w="2198" w:type="dxa"/>
            <w:vAlign w:val="center"/>
          </w:tcPr>
          <w:p w14:paraId="0BE99C1E">
            <w:pPr>
              <w:rPr>
                <w:sz w:val="24"/>
              </w:rPr>
            </w:pPr>
          </w:p>
        </w:tc>
        <w:tc>
          <w:tcPr>
            <w:tcW w:w="1967" w:type="dxa"/>
            <w:vAlign w:val="center"/>
          </w:tcPr>
          <w:p w14:paraId="1C16DEAD">
            <w:pPr>
              <w:rPr>
                <w:sz w:val="24"/>
              </w:rPr>
            </w:pPr>
          </w:p>
        </w:tc>
      </w:tr>
      <w:tr w14:paraId="72AEB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48AFADD0">
            <w:pPr>
              <w:jc w:val="center"/>
              <w:rPr>
                <w:sz w:val="24"/>
              </w:rPr>
            </w:pPr>
            <w:r>
              <w:rPr>
                <w:sz w:val="24"/>
              </w:rPr>
              <w:t>7）</w:t>
            </w:r>
          </w:p>
        </w:tc>
        <w:tc>
          <w:tcPr>
            <w:tcW w:w="3054" w:type="dxa"/>
            <w:vAlign w:val="center"/>
          </w:tcPr>
          <w:p w14:paraId="16ABD44A">
            <w:pPr>
              <w:rPr>
                <w:sz w:val="24"/>
              </w:rPr>
            </w:pPr>
            <w:r>
              <w:rPr>
                <w:sz w:val="24"/>
              </w:rPr>
              <w:t>电动机</w:t>
            </w:r>
          </w:p>
        </w:tc>
        <w:tc>
          <w:tcPr>
            <w:tcW w:w="973" w:type="dxa"/>
            <w:vAlign w:val="center"/>
          </w:tcPr>
          <w:p w14:paraId="58FBD88C">
            <w:pPr>
              <w:jc w:val="center"/>
              <w:rPr>
                <w:sz w:val="24"/>
              </w:rPr>
            </w:pPr>
          </w:p>
        </w:tc>
        <w:tc>
          <w:tcPr>
            <w:tcW w:w="2198" w:type="dxa"/>
            <w:vAlign w:val="center"/>
          </w:tcPr>
          <w:p w14:paraId="50AF5F81">
            <w:pPr>
              <w:rPr>
                <w:sz w:val="24"/>
              </w:rPr>
            </w:pPr>
          </w:p>
        </w:tc>
        <w:tc>
          <w:tcPr>
            <w:tcW w:w="1967" w:type="dxa"/>
            <w:vAlign w:val="center"/>
          </w:tcPr>
          <w:p w14:paraId="72EFC03C">
            <w:pPr>
              <w:rPr>
                <w:sz w:val="24"/>
              </w:rPr>
            </w:pPr>
          </w:p>
        </w:tc>
      </w:tr>
      <w:tr w14:paraId="55F22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34E135FE">
            <w:pPr>
              <w:jc w:val="center"/>
              <w:rPr>
                <w:sz w:val="24"/>
              </w:rPr>
            </w:pPr>
          </w:p>
        </w:tc>
        <w:tc>
          <w:tcPr>
            <w:tcW w:w="3054" w:type="dxa"/>
            <w:vAlign w:val="center"/>
          </w:tcPr>
          <w:p w14:paraId="3EE11B87">
            <w:pPr>
              <w:rPr>
                <w:sz w:val="24"/>
              </w:rPr>
            </w:pPr>
            <w:r>
              <w:rPr>
                <w:sz w:val="24"/>
              </w:rPr>
              <w:t>型式</w:t>
            </w:r>
          </w:p>
        </w:tc>
        <w:tc>
          <w:tcPr>
            <w:tcW w:w="973" w:type="dxa"/>
            <w:vAlign w:val="center"/>
          </w:tcPr>
          <w:p w14:paraId="5CE9E41B">
            <w:pPr>
              <w:jc w:val="center"/>
              <w:rPr>
                <w:sz w:val="24"/>
              </w:rPr>
            </w:pPr>
          </w:p>
        </w:tc>
        <w:tc>
          <w:tcPr>
            <w:tcW w:w="2198" w:type="dxa"/>
            <w:vAlign w:val="center"/>
          </w:tcPr>
          <w:p w14:paraId="13E0C663">
            <w:pPr>
              <w:rPr>
                <w:sz w:val="24"/>
              </w:rPr>
            </w:pPr>
          </w:p>
        </w:tc>
        <w:tc>
          <w:tcPr>
            <w:tcW w:w="1967" w:type="dxa"/>
            <w:vAlign w:val="center"/>
          </w:tcPr>
          <w:p w14:paraId="312790FE">
            <w:pPr>
              <w:rPr>
                <w:sz w:val="24"/>
              </w:rPr>
            </w:pPr>
          </w:p>
        </w:tc>
      </w:tr>
      <w:tr w14:paraId="5D6A2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4719CE50">
            <w:pPr>
              <w:jc w:val="center"/>
              <w:rPr>
                <w:sz w:val="24"/>
              </w:rPr>
            </w:pPr>
          </w:p>
        </w:tc>
        <w:tc>
          <w:tcPr>
            <w:tcW w:w="3054" w:type="dxa"/>
            <w:vAlign w:val="center"/>
          </w:tcPr>
          <w:p w14:paraId="440CADF3">
            <w:pPr>
              <w:rPr>
                <w:sz w:val="24"/>
              </w:rPr>
            </w:pPr>
            <w:r>
              <w:rPr>
                <w:sz w:val="24"/>
              </w:rPr>
              <w:t>功率</w:t>
            </w:r>
          </w:p>
        </w:tc>
        <w:tc>
          <w:tcPr>
            <w:tcW w:w="973" w:type="dxa"/>
            <w:vAlign w:val="center"/>
          </w:tcPr>
          <w:p w14:paraId="357A29C8">
            <w:pPr>
              <w:jc w:val="center"/>
              <w:rPr>
                <w:sz w:val="24"/>
              </w:rPr>
            </w:pPr>
            <w:r>
              <w:rPr>
                <w:sz w:val="24"/>
              </w:rPr>
              <w:t>kW</w:t>
            </w:r>
          </w:p>
        </w:tc>
        <w:tc>
          <w:tcPr>
            <w:tcW w:w="2198" w:type="dxa"/>
            <w:vAlign w:val="center"/>
          </w:tcPr>
          <w:p w14:paraId="2AA1A3B7">
            <w:pPr>
              <w:rPr>
                <w:sz w:val="24"/>
              </w:rPr>
            </w:pPr>
          </w:p>
        </w:tc>
        <w:tc>
          <w:tcPr>
            <w:tcW w:w="1967" w:type="dxa"/>
            <w:vAlign w:val="center"/>
          </w:tcPr>
          <w:p w14:paraId="161276F4">
            <w:pPr>
              <w:rPr>
                <w:sz w:val="24"/>
              </w:rPr>
            </w:pPr>
          </w:p>
        </w:tc>
      </w:tr>
      <w:tr w14:paraId="3CEC5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4DAB538D">
            <w:pPr>
              <w:jc w:val="center"/>
              <w:rPr>
                <w:sz w:val="24"/>
              </w:rPr>
            </w:pPr>
          </w:p>
        </w:tc>
        <w:tc>
          <w:tcPr>
            <w:tcW w:w="3054" w:type="dxa"/>
            <w:vAlign w:val="center"/>
          </w:tcPr>
          <w:p w14:paraId="40B11CF8">
            <w:pPr>
              <w:rPr>
                <w:sz w:val="24"/>
              </w:rPr>
            </w:pPr>
            <w:r>
              <w:rPr>
                <w:sz w:val="24"/>
              </w:rPr>
              <w:t>电压</w:t>
            </w:r>
          </w:p>
        </w:tc>
        <w:tc>
          <w:tcPr>
            <w:tcW w:w="973" w:type="dxa"/>
            <w:vAlign w:val="center"/>
          </w:tcPr>
          <w:p w14:paraId="65B11A47">
            <w:pPr>
              <w:jc w:val="center"/>
              <w:rPr>
                <w:sz w:val="24"/>
              </w:rPr>
            </w:pPr>
            <w:r>
              <w:rPr>
                <w:sz w:val="24"/>
              </w:rPr>
              <w:t>V</w:t>
            </w:r>
          </w:p>
        </w:tc>
        <w:tc>
          <w:tcPr>
            <w:tcW w:w="2198" w:type="dxa"/>
            <w:vAlign w:val="center"/>
          </w:tcPr>
          <w:p w14:paraId="5649FADF">
            <w:pPr>
              <w:rPr>
                <w:sz w:val="24"/>
              </w:rPr>
            </w:pPr>
          </w:p>
        </w:tc>
        <w:tc>
          <w:tcPr>
            <w:tcW w:w="1967" w:type="dxa"/>
            <w:vAlign w:val="center"/>
          </w:tcPr>
          <w:p w14:paraId="6F2A181F">
            <w:pPr>
              <w:rPr>
                <w:sz w:val="24"/>
              </w:rPr>
            </w:pPr>
          </w:p>
        </w:tc>
      </w:tr>
      <w:tr w14:paraId="10E21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52127841">
            <w:pPr>
              <w:jc w:val="center"/>
              <w:rPr>
                <w:sz w:val="24"/>
              </w:rPr>
            </w:pPr>
          </w:p>
        </w:tc>
        <w:tc>
          <w:tcPr>
            <w:tcW w:w="3054" w:type="dxa"/>
            <w:vAlign w:val="center"/>
          </w:tcPr>
          <w:p w14:paraId="299C312D">
            <w:pPr>
              <w:rPr>
                <w:sz w:val="24"/>
              </w:rPr>
            </w:pPr>
            <w:r>
              <w:rPr>
                <w:sz w:val="24"/>
              </w:rPr>
              <w:t>防护等级</w:t>
            </w:r>
          </w:p>
        </w:tc>
        <w:tc>
          <w:tcPr>
            <w:tcW w:w="973" w:type="dxa"/>
            <w:vAlign w:val="center"/>
          </w:tcPr>
          <w:p w14:paraId="681763D6">
            <w:pPr>
              <w:jc w:val="center"/>
              <w:rPr>
                <w:sz w:val="24"/>
              </w:rPr>
            </w:pPr>
          </w:p>
        </w:tc>
        <w:tc>
          <w:tcPr>
            <w:tcW w:w="2198" w:type="dxa"/>
            <w:vAlign w:val="center"/>
          </w:tcPr>
          <w:p w14:paraId="645DF66F">
            <w:pPr>
              <w:rPr>
                <w:sz w:val="24"/>
              </w:rPr>
            </w:pPr>
          </w:p>
        </w:tc>
        <w:tc>
          <w:tcPr>
            <w:tcW w:w="1967" w:type="dxa"/>
            <w:vAlign w:val="center"/>
          </w:tcPr>
          <w:p w14:paraId="03C3FD89">
            <w:pPr>
              <w:rPr>
                <w:sz w:val="24"/>
              </w:rPr>
            </w:pPr>
          </w:p>
        </w:tc>
      </w:tr>
      <w:tr w14:paraId="4D3AF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4BD5163E">
            <w:pPr>
              <w:jc w:val="center"/>
              <w:rPr>
                <w:sz w:val="24"/>
              </w:rPr>
            </w:pPr>
          </w:p>
        </w:tc>
        <w:tc>
          <w:tcPr>
            <w:tcW w:w="3054" w:type="dxa"/>
            <w:vAlign w:val="center"/>
          </w:tcPr>
          <w:p w14:paraId="48C32E20">
            <w:pPr>
              <w:rPr>
                <w:sz w:val="24"/>
              </w:rPr>
            </w:pPr>
            <w:r>
              <w:rPr>
                <w:sz w:val="24"/>
              </w:rPr>
              <w:t>绝缘等级</w:t>
            </w:r>
          </w:p>
        </w:tc>
        <w:tc>
          <w:tcPr>
            <w:tcW w:w="973" w:type="dxa"/>
            <w:vAlign w:val="center"/>
          </w:tcPr>
          <w:p w14:paraId="02CD6728">
            <w:pPr>
              <w:jc w:val="center"/>
              <w:rPr>
                <w:sz w:val="24"/>
              </w:rPr>
            </w:pPr>
          </w:p>
        </w:tc>
        <w:tc>
          <w:tcPr>
            <w:tcW w:w="2198" w:type="dxa"/>
            <w:vAlign w:val="center"/>
          </w:tcPr>
          <w:p w14:paraId="1CFB21BB">
            <w:pPr>
              <w:rPr>
                <w:sz w:val="24"/>
              </w:rPr>
            </w:pPr>
          </w:p>
        </w:tc>
        <w:tc>
          <w:tcPr>
            <w:tcW w:w="1967" w:type="dxa"/>
            <w:vAlign w:val="center"/>
          </w:tcPr>
          <w:p w14:paraId="6949BF40">
            <w:pPr>
              <w:rPr>
                <w:sz w:val="24"/>
              </w:rPr>
            </w:pPr>
          </w:p>
        </w:tc>
      </w:tr>
      <w:tr w14:paraId="78552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699E91B5">
            <w:pPr>
              <w:jc w:val="center"/>
              <w:rPr>
                <w:sz w:val="24"/>
              </w:rPr>
            </w:pPr>
          </w:p>
        </w:tc>
        <w:tc>
          <w:tcPr>
            <w:tcW w:w="3054" w:type="dxa"/>
            <w:vAlign w:val="center"/>
          </w:tcPr>
          <w:p w14:paraId="0348C804">
            <w:pPr>
              <w:rPr>
                <w:sz w:val="24"/>
              </w:rPr>
            </w:pPr>
            <w:r>
              <w:rPr>
                <w:sz w:val="24"/>
              </w:rPr>
              <w:t>转速</w:t>
            </w:r>
          </w:p>
        </w:tc>
        <w:tc>
          <w:tcPr>
            <w:tcW w:w="973" w:type="dxa"/>
            <w:vAlign w:val="center"/>
          </w:tcPr>
          <w:p w14:paraId="1A2DED37">
            <w:pPr>
              <w:jc w:val="center"/>
              <w:rPr>
                <w:sz w:val="24"/>
              </w:rPr>
            </w:pPr>
            <w:r>
              <w:rPr>
                <w:sz w:val="24"/>
              </w:rPr>
              <w:t>rpm</w:t>
            </w:r>
          </w:p>
        </w:tc>
        <w:tc>
          <w:tcPr>
            <w:tcW w:w="2198" w:type="dxa"/>
            <w:vAlign w:val="center"/>
          </w:tcPr>
          <w:p w14:paraId="6EF20D74">
            <w:pPr>
              <w:rPr>
                <w:sz w:val="24"/>
              </w:rPr>
            </w:pPr>
          </w:p>
        </w:tc>
        <w:tc>
          <w:tcPr>
            <w:tcW w:w="1967" w:type="dxa"/>
            <w:vAlign w:val="center"/>
          </w:tcPr>
          <w:p w14:paraId="56FB0E01">
            <w:pPr>
              <w:rPr>
                <w:sz w:val="24"/>
              </w:rPr>
            </w:pPr>
          </w:p>
        </w:tc>
      </w:tr>
      <w:tr w14:paraId="0EE6D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75E23C4C">
            <w:pPr>
              <w:jc w:val="center"/>
              <w:rPr>
                <w:sz w:val="24"/>
              </w:rPr>
            </w:pPr>
          </w:p>
        </w:tc>
        <w:tc>
          <w:tcPr>
            <w:tcW w:w="3054" w:type="dxa"/>
            <w:vAlign w:val="center"/>
          </w:tcPr>
          <w:p w14:paraId="03302A1F">
            <w:pPr>
              <w:rPr>
                <w:sz w:val="24"/>
              </w:rPr>
            </w:pPr>
            <w:r>
              <w:rPr>
                <w:sz w:val="24"/>
              </w:rPr>
              <w:t>电机重量</w:t>
            </w:r>
          </w:p>
        </w:tc>
        <w:tc>
          <w:tcPr>
            <w:tcW w:w="973" w:type="dxa"/>
            <w:vAlign w:val="center"/>
          </w:tcPr>
          <w:p w14:paraId="69CC9A23">
            <w:pPr>
              <w:jc w:val="center"/>
              <w:rPr>
                <w:sz w:val="24"/>
              </w:rPr>
            </w:pPr>
            <w:r>
              <w:rPr>
                <w:sz w:val="24"/>
              </w:rPr>
              <w:t>t</w:t>
            </w:r>
          </w:p>
        </w:tc>
        <w:tc>
          <w:tcPr>
            <w:tcW w:w="2198" w:type="dxa"/>
            <w:vAlign w:val="center"/>
          </w:tcPr>
          <w:p w14:paraId="6942175E">
            <w:pPr>
              <w:rPr>
                <w:sz w:val="24"/>
              </w:rPr>
            </w:pPr>
          </w:p>
        </w:tc>
        <w:tc>
          <w:tcPr>
            <w:tcW w:w="1967" w:type="dxa"/>
            <w:vAlign w:val="center"/>
          </w:tcPr>
          <w:p w14:paraId="27875C26">
            <w:pPr>
              <w:rPr>
                <w:sz w:val="24"/>
              </w:rPr>
            </w:pPr>
          </w:p>
        </w:tc>
      </w:tr>
      <w:tr w14:paraId="00B31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4A2AEF7B">
            <w:pPr>
              <w:jc w:val="center"/>
              <w:rPr>
                <w:sz w:val="24"/>
              </w:rPr>
            </w:pPr>
          </w:p>
        </w:tc>
        <w:tc>
          <w:tcPr>
            <w:tcW w:w="3054" w:type="dxa"/>
            <w:vAlign w:val="center"/>
          </w:tcPr>
          <w:p w14:paraId="6C3218F9">
            <w:pPr>
              <w:rPr>
                <w:sz w:val="24"/>
              </w:rPr>
            </w:pPr>
          </w:p>
        </w:tc>
        <w:tc>
          <w:tcPr>
            <w:tcW w:w="973" w:type="dxa"/>
            <w:vAlign w:val="center"/>
          </w:tcPr>
          <w:p w14:paraId="58F4F9BF">
            <w:pPr>
              <w:jc w:val="center"/>
              <w:rPr>
                <w:sz w:val="24"/>
              </w:rPr>
            </w:pPr>
          </w:p>
        </w:tc>
        <w:tc>
          <w:tcPr>
            <w:tcW w:w="2198" w:type="dxa"/>
            <w:vAlign w:val="center"/>
          </w:tcPr>
          <w:p w14:paraId="491E06CD">
            <w:pPr>
              <w:rPr>
                <w:sz w:val="24"/>
              </w:rPr>
            </w:pPr>
          </w:p>
        </w:tc>
        <w:tc>
          <w:tcPr>
            <w:tcW w:w="1967" w:type="dxa"/>
            <w:vAlign w:val="center"/>
          </w:tcPr>
          <w:p w14:paraId="1FF7CE53">
            <w:pPr>
              <w:rPr>
                <w:sz w:val="24"/>
              </w:rPr>
            </w:pPr>
          </w:p>
        </w:tc>
      </w:tr>
      <w:tr w14:paraId="7175D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7174F53D">
            <w:pPr>
              <w:jc w:val="center"/>
              <w:rPr>
                <w:b/>
                <w:bCs/>
                <w:sz w:val="24"/>
              </w:rPr>
            </w:pPr>
            <w:r>
              <w:rPr>
                <w:b/>
                <w:bCs/>
                <w:sz w:val="24"/>
              </w:rPr>
              <w:t>2</w:t>
            </w:r>
          </w:p>
        </w:tc>
        <w:tc>
          <w:tcPr>
            <w:tcW w:w="8192" w:type="dxa"/>
            <w:gridSpan w:val="4"/>
            <w:vAlign w:val="center"/>
          </w:tcPr>
          <w:p w14:paraId="2EF11315">
            <w:pPr>
              <w:rPr>
                <w:b/>
                <w:bCs/>
                <w:sz w:val="24"/>
              </w:rPr>
            </w:pPr>
            <w:r>
              <w:rPr>
                <w:b/>
                <w:bCs/>
                <w:sz w:val="24"/>
              </w:rPr>
              <w:t>干燥塔</w:t>
            </w:r>
          </w:p>
        </w:tc>
      </w:tr>
      <w:tr w14:paraId="08EC4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14:paraId="51C42A86">
            <w:pPr>
              <w:jc w:val="center"/>
              <w:rPr>
                <w:sz w:val="24"/>
              </w:rPr>
            </w:pPr>
            <w:r>
              <w:rPr>
                <w:sz w:val="24"/>
              </w:rPr>
              <w:t>1）</w:t>
            </w:r>
          </w:p>
        </w:tc>
        <w:tc>
          <w:tcPr>
            <w:tcW w:w="3054" w:type="dxa"/>
            <w:vAlign w:val="center"/>
          </w:tcPr>
          <w:p w14:paraId="6DA049FE">
            <w:pPr>
              <w:rPr>
                <w:sz w:val="24"/>
              </w:rPr>
            </w:pPr>
            <w:r>
              <w:rPr>
                <w:sz w:val="24"/>
              </w:rPr>
              <w:t>数量</w:t>
            </w:r>
          </w:p>
        </w:tc>
        <w:tc>
          <w:tcPr>
            <w:tcW w:w="973" w:type="dxa"/>
            <w:vAlign w:val="center"/>
          </w:tcPr>
          <w:p w14:paraId="39438405">
            <w:pPr>
              <w:jc w:val="center"/>
              <w:rPr>
                <w:sz w:val="24"/>
              </w:rPr>
            </w:pPr>
            <w:r>
              <w:rPr>
                <w:sz w:val="24"/>
              </w:rPr>
              <w:t>台</w:t>
            </w:r>
          </w:p>
        </w:tc>
        <w:tc>
          <w:tcPr>
            <w:tcW w:w="2198" w:type="dxa"/>
            <w:vAlign w:val="center"/>
          </w:tcPr>
          <w:p w14:paraId="6E2C7946">
            <w:pPr>
              <w:rPr>
                <w:sz w:val="24"/>
              </w:rPr>
            </w:pPr>
          </w:p>
        </w:tc>
        <w:tc>
          <w:tcPr>
            <w:tcW w:w="1967" w:type="dxa"/>
            <w:vAlign w:val="center"/>
          </w:tcPr>
          <w:p w14:paraId="3B355AE1">
            <w:pPr>
              <w:rPr>
                <w:sz w:val="24"/>
              </w:rPr>
            </w:pPr>
          </w:p>
        </w:tc>
      </w:tr>
      <w:tr w14:paraId="7DBF4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14:paraId="6C1FC878">
            <w:pPr>
              <w:jc w:val="center"/>
              <w:rPr>
                <w:sz w:val="24"/>
              </w:rPr>
            </w:pPr>
            <w:r>
              <w:rPr>
                <w:sz w:val="24"/>
              </w:rPr>
              <w:t>2）</w:t>
            </w:r>
          </w:p>
        </w:tc>
        <w:tc>
          <w:tcPr>
            <w:tcW w:w="3054" w:type="dxa"/>
            <w:vAlign w:val="center"/>
          </w:tcPr>
          <w:p w14:paraId="1A5A8C45">
            <w:pPr>
              <w:rPr>
                <w:sz w:val="24"/>
              </w:rPr>
            </w:pPr>
            <w:r>
              <w:rPr>
                <w:sz w:val="24"/>
              </w:rPr>
              <w:t>主塔内壁材料</w:t>
            </w:r>
          </w:p>
        </w:tc>
        <w:tc>
          <w:tcPr>
            <w:tcW w:w="973" w:type="dxa"/>
            <w:vAlign w:val="center"/>
          </w:tcPr>
          <w:p w14:paraId="1EC40378">
            <w:pPr>
              <w:jc w:val="center"/>
              <w:rPr>
                <w:sz w:val="24"/>
              </w:rPr>
            </w:pPr>
          </w:p>
        </w:tc>
        <w:tc>
          <w:tcPr>
            <w:tcW w:w="2198" w:type="dxa"/>
            <w:vAlign w:val="center"/>
          </w:tcPr>
          <w:p w14:paraId="60C5C23F">
            <w:pPr>
              <w:rPr>
                <w:sz w:val="24"/>
              </w:rPr>
            </w:pPr>
          </w:p>
        </w:tc>
        <w:tc>
          <w:tcPr>
            <w:tcW w:w="1967" w:type="dxa"/>
            <w:vAlign w:val="center"/>
          </w:tcPr>
          <w:p w14:paraId="1DB9D8CF">
            <w:pPr>
              <w:rPr>
                <w:sz w:val="24"/>
              </w:rPr>
            </w:pPr>
          </w:p>
        </w:tc>
      </w:tr>
      <w:tr w14:paraId="5FEF7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14:paraId="2D6A2F9D">
            <w:pPr>
              <w:jc w:val="center"/>
              <w:rPr>
                <w:sz w:val="24"/>
              </w:rPr>
            </w:pPr>
            <w:r>
              <w:rPr>
                <w:sz w:val="24"/>
              </w:rPr>
              <w:t>3）</w:t>
            </w:r>
          </w:p>
        </w:tc>
        <w:tc>
          <w:tcPr>
            <w:tcW w:w="3054" w:type="dxa"/>
            <w:vAlign w:val="center"/>
          </w:tcPr>
          <w:p w14:paraId="5DB159A6">
            <w:pPr>
              <w:rPr>
                <w:sz w:val="24"/>
              </w:rPr>
            </w:pPr>
            <w:r>
              <w:rPr>
                <w:sz w:val="24"/>
              </w:rPr>
              <w:t>主塔外壁材料</w:t>
            </w:r>
          </w:p>
        </w:tc>
        <w:tc>
          <w:tcPr>
            <w:tcW w:w="973" w:type="dxa"/>
            <w:vAlign w:val="center"/>
          </w:tcPr>
          <w:p w14:paraId="77C9174F">
            <w:pPr>
              <w:jc w:val="center"/>
              <w:rPr>
                <w:sz w:val="24"/>
              </w:rPr>
            </w:pPr>
          </w:p>
        </w:tc>
        <w:tc>
          <w:tcPr>
            <w:tcW w:w="2198" w:type="dxa"/>
            <w:vAlign w:val="center"/>
          </w:tcPr>
          <w:p w14:paraId="78902203">
            <w:pPr>
              <w:rPr>
                <w:sz w:val="24"/>
              </w:rPr>
            </w:pPr>
          </w:p>
        </w:tc>
        <w:tc>
          <w:tcPr>
            <w:tcW w:w="1967" w:type="dxa"/>
            <w:vAlign w:val="center"/>
          </w:tcPr>
          <w:p w14:paraId="4C75D815">
            <w:pPr>
              <w:rPr>
                <w:sz w:val="24"/>
              </w:rPr>
            </w:pPr>
          </w:p>
        </w:tc>
      </w:tr>
      <w:tr w14:paraId="3E6F7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14:paraId="00768BE4">
            <w:pPr>
              <w:jc w:val="center"/>
              <w:rPr>
                <w:sz w:val="24"/>
              </w:rPr>
            </w:pPr>
            <w:r>
              <w:rPr>
                <w:sz w:val="24"/>
              </w:rPr>
              <w:t>4）</w:t>
            </w:r>
          </w:p>
        </w:tc>
        <w:tc>
          <w:tcPr>
            <w:tcW w:w="3054" w:type="dxa"/>
            <w:vAlign w:val="center"/>
          </w:tcPr>
          <w:p w14:paraId="5EE15D27">
            <w:pPr>
              <w:rPr>
                <w:sz w:val="24"/>
              </w:rPr>
            </w:pPr>
            <w:r>
              <w:rPr>
                <w:sz w:val="24"/>
              </w:rPr>
              <w:t>主塔骨架材料</w:t>
            </w:r>
          </w:p>
        </w:tc>
        <w:tc>
          <w:tcPr>
            <w:tcW w:w="973" w:type="dxa"/>
            <w:vAlign w:val="center"/>
          </w:tcPr>
          <w:p w14:paraId="06BF8B45">
            <w:pPr>
              <w:jc w:val="center"/>
              <w:rPr>
                <w:sz w:val="24"/>
              </w:rPr>
            </w:pPr>
          </w:p>
        </w:tc>
        <w:tc>
          <w:tcPr>
            <w:tcW w:w="2198" w:type="dxa"/>
            <w:vAlign w:val="center"/>
          </w:tcPr>
          <w:p w14:paraId="7D4E9CCC">
            <w:pPr>
              <w:rPr>
                <w:sz w:val="24"/>
              </w:rPr>
            </w:pPr>
          </w:p>
        </w:tc>
        <w:tc>
          <w:tcPr>
            <w:tcW w:w="1967" w:type="dxa"/>
            <w:vAlign w:val="center"/>
          </w:tcPr>
          <w:p w14:paraId="4BE229EE">
            <w:pPr>
              <w:rPr>
                <w:sz w:val="24"/>
              </w:rPr>
            </w:pPr>
          </w:p>
        </w:tc>
      </w:tr>
      <w:tr w14:paraId="1726F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14:paraId="555AE74C">
            <w:pPr>
              <w:jc w:val="center"/>
              <w:rPr>
                <w:sz w:val="24"/>
              </w:rPr>
            </w:pPr>
            <w:r>
              <w:rPr>
                <w:sz w:val="24"/>
              </w:rPr>
              <w:t>5）</w:t>
            </w:r>
          </w:p>
        </w:tc>
        <w:tc>
          <w:tcPr>
            <w:tcW w:w="3054" w:type="dxa"/>
            <w:vAlign w:val="center"/>
          </w:tcPr>
          <w:p w14:paraId="1B6825E7">
            <w:pPr>
              <w:rPr>
                <w:sz w:val="24"/>
              </w:rPr>
            </w:pPr>
            <w:r>
              <w:rPr>
                <w:sz w:val="24"/>
              </w:rPr>
              <w:t>烟气分布器</w:t>
            </w:r>
          </w:p>
        </w:tc>
        <w:tc>
          <w:tcPr>
            <w:tcW w:w="973" w:type="dxa"/>
            <w:vAlign w:val="center"/>
          </w:tcPr>
          <w:p w14:paraId="0582D9DA">
            <w:pPr>
              <w:jc w:val="center"/>
              <w:rPr>
                <w:sz w:val="24"/>
              </w:rPr>
            </w:pPr>
          </w:p>
        </w:tc>
        <w:tc>
          <w:tcPr>
            <w:tcW w:w="2198" w:type="dxa"/>
            <w:vAlign w:val="center"/>
          </w:tcPr>
          <w:p w14:paraId="07EC25E3">
            <w:pPr>
              <w:rPr>
                <w:sz w:val="24"/>
              </w:rPr>
            </w:pPr>
          </w:p>
        </w:tc>
        <w:tc>
          <w:tcPr>
            <w:tcW w:w="1967" w:type="dxa"/>
            <w:vAlign w:val="center"/>
          </w:tcPr>
          <w:p w14:paraId="097636F5">
            <w:pPr>
              <w:rPr>
                <w:sz w:val="24"/>
              </w:rPr>
            </w:pPr>
          </w:p>
        </w:tc>
      </w:tr>
      <w:tr w14:paraId="7D373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14:paraId="4E12F8A6">
            <w:pPr>
              <w:jc w:val="center"/>
              <w:rPr>
                <w:sz w:val="24"/>
              </w:rPr>
            </w:pPr>
          </w:p>
        </w:tc>
        <w:tc>
          <w:tcPr>
            <w:tcW w:w="3054" w:type="dxa"/>
            <w:vAlign w:val="center"/>
          </w:tcPr>
          <w:p w14:paraId="48D9E639">
            <w:pPr>
              <w:rPr>
                <w:sz w:val="24"/>
              </w:rPr>
            </w:pPr>
            <w:r>
              <w:rPr>
                <w:sz w:val="24"/>
              </w:rPr>
              <w:t>材质</w:t>
            </w:r>
          </w:p>
        </w:tc>
        <w:tc>
          <w:tcPr>
            <w:tcW w:w="973" w:type="dxa"/>
            <w:vAlign w:val="center"/>
          </w:tcPr>
          <w:p w14:paraId="6A620474">
            <w:pPr>
              <w:jc w:val="center"/>
              <w:rPr>
                <w:sz w:val="24"/>
              </w:rPr>
            </w:pPr>
          </w:p>
        </w:tc>
        <w:tc>
          <w:tcPr>
            <w:tcW w:w="2198" w:type="dxa"/>
            <w:vAlign w:val="center"/>
          </w:tcPr>
          <w:p w14:paraId="4D51B79F">
            <w:pPr>
              <w:rPr>
                <w:sz w:val="24"/>
              </w:rPr>
            </w:pPr>
          </w:p>
        </w:tc>
        <w:tc>
          <w:tcPr>
            <w:tcW w:w="1967" w:type="dxa"/>
            <w:vAlign w:val="center"/>
          </w:tcPr>
          <w:p w14:paraId="52FE34AA">
            <w:pPr>
              <w:rPr>
                <w:sz w:val="24"/>
              </w:rPr>
            </w:pPr>
          </w:p>
        </w:tc>
      </w:tr>
      <w:tr w14:paraId="506E7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14:paraId="4A8AB82F">
            <w:pPr>
              <w:jc w:val="center"/>
              <w:rPr>
                <w:sz w:val="24"/>
              </w:rPr>
            </w:pPr>
          </w:p>
        </w:tc>
        <w:tc>
          <w:tcPr>
            <w:tcW w:w="3054" w:type="dxa"/>
            <w:vAlign w:val="center"/>
          </w:tcPr>
          <w:p w14:paraId="46C8C767">
            <w:pPr>
              <w:rPr>
                <w:sz w:val="24"/>
              </w:rPr>
            </w:pPr>
            <w:r>
              <w:rPr>
                <w:sz w:val="24"/>
              </w:rPr>
              <w:t>尺寸</w:t>
            </w:r>
          </w:p>
        </w:tc>
        <w:tc>
          <w:tcPr>
            <w:tcW w:w="973" w:type="dxa"/>
            <w:vAlign w:val="center"/>
          </w:tcPr>
          <w:p w14:paraId="1F969C94">
            <w:pPr>
              <w:jc w:val="center"/>
              <w:rPr>
                <w:sz w:val="24"/>
              </w:rPr>
            </w:pPr>
          </w:p>
        </w:tc>
        <w:tc>
          <w:tcPr>
            <w:tcW w:w="2198" w:type="dxa"/>
            <w:vAlign w:val="center"/>
          </w:tcPr>
          <w:p w14:paraId="70018B4A">
            <w:pPr>
              <w:rPr>
                <w:sz w:val="24"/>
              </w:rPr>
            </w:pPr>
          </w:p>
        </w:tc>
        <w:tc>
          <w:tcPr>
            <w:tcW w:w="1967" w:type="dxa"/>
            <w:vAlign w:val="center"/>
          </w:tcPr>
          <w:p w14:paraId="06499890">
            <w:pPr>
              <w:rPr>
                <w:sz w:val="24"/>
              </w:rPr>
            </w:pPr>
          </w:p>
        </w:tc>
      </w:tr>
      <w:tr w14:paraId="514F9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14:paraId="38E7488A">
            <w:pPr>
              <w:jc w:val="center"/>
              <w:rPr>
                <w:sz w:val="24"/>
              </w:rPr>
            </w:pPr>
            <w:r>
              <w:rPr>
                <w:sz w:val="24"/>
              </w:rPr>
              <w:t>6）</w:t>
            </w:r>
          </w:p>
        </w:tc>
        <w:tc>
          <w:tcPr>
            <w:tcW w:w="3054" w:type="dxa"/>
            <w:vAlign w:val="center"/>
          </w:tcPr>
          <w:p w14:paraId="1BD6B0B9">
            <w:pPr>
              <w:rPr>
                <w:sz w:val="24"/>
              </w:rPr>
            </w:pPr>
            <w:r>
              <w:rPr>
                <w:sz w:val="24"/>
              </w:rPr>
              <w:t>保温材料/厚度</w:t>
            </w:r>
          </w:p>
        </w:tc>
        <w:tc>
          <w:tcPr>
            <w:tcW w:w="973" w:type="dxa"/>
            <w:vAlign w:val="center"/>
          </w:tcPr>
          <w:p w14:paraId="164673D7">
            <w:pPr>
              <w:jc w:val="center"/>
              <w:rPr>
                <w:sz w:val="24"/>
              </w:rPr>
            </w:pPr>
            <w:r>
              <w:rPr>
                <w:sz w:val="24"/>
              </w:rPr>
              <w:t>/mm</w:t>
            </w:r>
          </w:p>
        </w:tc>
        <w:tc>
          <w:tcPr>
            <w:tcW w:w="2198" w:type="dxa"/>
            <w:vAlign w:val="center"/>
          </w:tcPr>
          <w:p w14:paraId="27D6AF49">
            <w:pPr>
              <w:rPr>
                <w:sz w:val="24"/>
              </w:rPr>
            </w:pPr>
          </w:p>
        </w:tc>
        <w:tc>
          <w:tcPr>
            <w:tcW w:w="1967" w:type="dxa"/>
            <w:vAlign w:val="center"/>
          </w:tcPr>
          <w:p w14:paraId="720F557D">
            <w:pPr>
              <w:rPr>
                <w:sz w:val="24"/>
              </w:rPr>
            </w:pPr>
          </w:p>
        </w:tc>
      </w:tr>
      <w:tr w14:paraId="4A40F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14:paraId="749457A9">
            <w:pPr>
              <w:jc w:val="center"/>
              <w:rPr>
                <w:sz w:val="24"/>
              </w:rPr>
            </w:pPr>
          </w:p>
        </w:tc>
        <w:tc>
          <w:tcPr>
            <w:tcW w:w="3054" w:type="dxa"/>
            <w:vAlign w:val="center"/>
          </w:tcPr>
          <w:p w14:paraId="79F3E8F9">
            <w:pPr>
              <w:rPr>
                <w:sz w:val="24"/>
              </w:rPr>
            </w:pPr>
            <w:r>
              <w:rPr>
                <w:sz w:val="24"/>
              </w:rPr>
              <w:t>外护板材料/厚度</w:t>
            </w:r>
          </w:p>
        </w:tc>
        <w:tc>
          <w:tcPr>
            <w:tcW w:w="973" w:type="dxa"/>
            <w:vAlign w:val="center"/>
          </w:tcPr>
          <w:p w14:paraId="1D3D9EF5">
            <w:pPr>
              <w:jc w:val="center"/>
              <w:rPr>
                <w:sz w:val="24"/>
              </w:rPr>
            </w:pPr>
            <w:r>
              <w:rPr>
                <w:sz w:val="24"/>
              </w:rPr>
              <w:t>/mm</w:t>
            </w:r>
          </w:p>
        </w:tc>
        <w:tc>
          <w:tcPr>
            <w:tcW w:w="2198" w:type="dxa"/>
            <w:vAlign w:val="center"/>
          </w:tcPr>
          <w:p w14:paraId="6007D247">
            <w:pPr>
              <w:rPr>
                <w:sz w:val="24"/>
              </w:rPr>
            </w:pPr>
          </w:p>
        </w:tc>
        <w:tc>
          <w:tcPr>
            <w:tcW w:w="1967" w:type="dxa"/>
            <w:vAlign w:val="center"/>
          </w:tcPr>
          <w:p w14:paraId="271ACD41">
            <w:pPr>
              <w:rPr>
                <w:sz w:val="24"/>
              </w:rPr>
            </w:pPr>
          </w:p>
        </w:tc>
      </w:tr>
      <w:tr w14:paraId="13553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14:paraId="39BCEADF">
            <w:pPr>
              <w:jc w:val="center"/>
              <w:rPr>
                <w:sz w:val="24"/>
              </w:rPr>
            </w:pPr>
            <w:r>
              <w:rPr>
                <w:sz w:val="24"/>
              </w:rPr>
              <w:t>7）</w:t>
            </w:r>
          </w:p>
        </w:tc>
        <w:tc>
          <w:tcPr>
            <w:tcW w:w="3054" w:type="dxa"/>
            <w:vAlign w:val="center"/>
          </w:tcPr>
          <w:p w14:paraId="1F8B30F9">
            <w:pPr>
              <w:rPr>
                <w:sz w:val="24"/>
              </w:rPr>
            </w:pPr>
            <w:r>
              <w:rPr>
                <w:sz w:val="24"/>
              </w:rPr>
              <w:t>设备重量</w:t>
            </w:r>
          </w:p>
        </w:tc>
        <w:tc>
          <w:tcPr>
            <w:tcW w:w="973" w:type="dxa"/>
            <w:vAlign w:val="center"/>
          </w:tcPr>
          <w:p w14:paraId="39E290A2">
            <w:pPr>
              <w:jc w:val="center"/>
              <w:rPr>
                <w:sz w:val="24"/>
              </w:rPr>
            </w:pPr>
            <w:r>
              <w:rPr>
                <w:sz w:val="24"/>
              </w:rPr>
              <w:t>t</w:t>
            </w:r>
          </w:p>
        </w:tc>
        <w:tc>
          <w:tcPr>
            <w:tcW w:w="2198" w:type="dxa"/>
            <w:vAlign w:val="center"/>
          </w:tcPr>
          <w:p w14:paraId="43D357F7">
            <w:pPr>
              <w:rPr>
                <w:sz w:val="24"/>
              </w:rPr>
            </w:pPr>
          </w:p>
        </w:tc>
        <w:tc>
          <w:tcPr>
            <w:tcW w:w="1967" w:type="dxa"/>
            <w:vAlign w:val="center"/>
          </w:tcPr>
          <w:p w14:paraId="1DE272A7">
            <w:pPr>
              <w:rPr>
                <w:sz w:val="24"/>
              </w:rPr>
            </w:pPr>
          </w:p>
        </w:tc>
      </w:tr>
      <w:tr w14:paraId="31E2C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14:paraId="46DC5425">
            <w:pPr>
              <w:jc w:val="center"/>
              <w:rPr>
                <w:sz w:val="24"/>
              </w:rPr>
            </w:pPr>
            <w:r>
              <w:rPr>
                <w:sz w:val="24"/>
              </w:rPr>
              <w:t>8）</w:t>
            </w:r>
          </w:p>
        </w:tc>
        <w:tc>
          <w:tcPr>
            <w:tcW w:w="3054" w:type="dxa"/>
            <w:vAlign w:val="center"/>
          </w:tcPr>
          <w:p w14:paraId="0D94E670">
            <w:pPr>
              <w:rPr>
                <w:sz w:val="24"/>
              </w:rPr>
            </w:pPr>
            <w:r>
              <w:rPr>
                <w:sz w:val="24"/>
              </w:rPr>
              <w:t>运行荷载</w:t>
            </w:r>
          </w:p>
        </w:tc>
        <w:tc>
          <w:tcPr>
            <w:tcW w:w="973" w:type="dxa"/>
            <w:vAlign w:val="center"/>
          </w:tcPr>
          <w:p w14:paraId="245905BF">
            <w:pPr>
              <w:jc w:val="center"/>
              <w:rPr>
                <w:sz w:val="24"/>
              </w:rPr>
            </w:pPr>
            <w:r>
              <w:rPr>
                <w:sz w:val="24"/>
              </w:rPr>
              <w:t>t</w:t>
            </w:r>
          </w:p>
        </w:tc>
        <w:tc>
          <w:tcPr>
            <w:tcW w:w="2198" w:type="dxa"/>
            <w:vAlign w:val="center"/>
          </w:tcPr>
          <w:p w14:paraId="063E2690">
            <w:pPr>
              <w:rPr>
                <w:sz w:val="24"/>
              </w:rPr>
            </w:pPr>
          </w:p>
        </w:tc>
        <w:tc>
          <w:tcPr>
            <w:tcW w:w="1967" w:type="dxa"/>
            <w:vAlign w:val="center"/>
          </w:tcPr>
          <w:p w14:paraId="195A224E">
            <w:pPr>
              <w:rPr>
                <w:sz w:val="24"/>
              </w:rPr>
            </w:pPr>
          </w:p>
        </w:tc>
      </w:tr>
      <w:tr w14:paraId="7149F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14:paraId="634ADE37">
            <w:pPr>
              <w:jc w:val="center"/>
              <w:rPr>
                <w:sz w:val="24"/>
              </w:rPr>
            </w:pPr>
            <w:r>
              <w:rPr>
                <w:sz w:val="24"/>
              </w:rPr>
              <w:t>9）</w:t>
            </w:r>
          </w:p>
        </w:tc>
        <w:tc>
          <w:tcPr>
            <w:tcW w:w="3054" w:type="dxa"/>
            <w:vAlign w:val="center"/>
          </w:tcPr>
          <w:p w14:paraId="4A3BCA68">
            <w:pPr>
              <w:rPr>
                <w:sz w:val="24"/>
              </w:rPr>
            </w:pPr>
            <w:r>
              <w:rPr>
                <w:sz w:val="24"/>
              </w:rPr>
              <w:t>干燥塔尺寸</w:t>
            </w:r>
          </w:p>
        </w:tc>
        <w:tc>
          <w:tcPr>
            <w:tcW w:w="973" w:type="dxa"/>
            <w:vAlign w:val="center"/>
          </w:tcPr>
          <w:p w14:paraId="72D0DD3B">
            <w:pPr>
              <w:jc w:val="center"/>
              <w:rPr>
                <w:sz w:val="24"/>
              </w:rPr>
            </w:pPr>
          </w:p>
        </w:tc>
        <w:tc>
          <w:tcPr>
            <w:tcW w:w="2198" w:type="dxa"/>
            <w:vAlign w:val="center"/>
          </w:tcPr>
          <w:p w14:paraId="51C41E63">
            <w:pPr>
              <w:rPr>
                <w:sz w:val="24"/>
              </w:rPr>
            </w:pPr>
          </w:p>
        </w:tc>
        <w:tc>
          <w:tcPr>
            <w:tcW w:w="1967" w:type="dxa"/>
            <w:vAlign w:val="center"/>
          </w:tcPr>
          <w:p w14:paraId="6BCEA2D7">
            <w:pPr>
              <w:rPr>
                <w:sz w:val="24"/>
              </w:rPr>
            </w:pPr>
          </w:p>
        </w:tc>
      </w:tr>
      <w:tr w14:paraId="62656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14:paraId="3E2F3A98">
            <w:pPr>
              <w:jc w:val="center"/>
              <w:rPr>
                <w:sz w:val="24"/>
              </w:rPr>
            </w:pPr>
          </w:p>
        </w:tc>
        <w:tc>
          <w:tcPr>
            <w:tcW w:w="3054" w:type="dxa"/>
            <w:vAlign w:val="center"/>
          </w:tcPr>
          <w:p w14:paraId="34E79BFB">
            <w:pPr>
              <w:rPr>
                <w:sz w:val="24"/>
              </w:rPr>
            </w:pPr>
            <w:r>
              <w:rPr>
                <w:sz w:val="24"/>
              </w:rPr>
              <w:t>直径</w:t>
            </w:r>
          </w:p>
        </w:tc>
        <w:tc>
          <w:tcPr>
            <w:tcW w:w="973" w:type="dxa"/>
            <w:vAlign w:val="center"/>
          </w:tcPr>
          <w:p w14:paraId="3457BFF4">
            <w:pPr>
              <w:jc w:val="center"/>
              <w:rPr>
                <w:sz w:val="24"/>
              </w:rPr>
            </w:pPr>
            <w:r>
              <w:rPr>
                <w:sz w:val="24"/>
              </w:rPr>
              <w:t>m</w:t>
            </w:r>
          </w:p>
        </w:tc>
        <w:tc>
          <w:tcPr>
            <w:tcW w:w="2198" w:type="dxa"/>
            <w:vAlign w:val="center"/>
          </w:tcPr>
          <w:p w14:paraId="256BD054">
            <w:pPr>
              <w:rPr>
                <w:sz w:val="24"/>
              </w:rPr>
            </w:pPr>
          </w:p>
        </w:tc>
        <w:tc>
          <w:tcPr>
            <w:tcW w:w="1967" w:type="dxa"/>
            <w:vAlign w:val="center"/>
          </w:tcPr>
          <w:p w14:paraId="3423F471">
            <w:pPr>
              <w:rPr>
                <w:sz w:val="24"/>
              </w:rPr>
            </w:pPr>
          </w:p>
        </w:tc>
      </w:tr>
      <w:tr w14:paraId="5EC3E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14:paraId="67853EB5">
            <w:pPr>
              <w:jc w:val="center"/>
              <w:rPr>
                <w:sz w:val="24"/>
              </w:rPr>
            </w:pPr>
          </w:p>
        </w:tc>
        <w:tc>
          <w:tcPr>
            <w:tcW w:w="3054" w:type="dxa"/>
            <w:vAlign w:val="center"/>
          </w:tcPr>
          <w:p w14:paraId="7DC38522">
            <w:pPr>
              <w:rPr>
                <w:sz w:val="24"/>
              </w:rPr>
            </w:pPr>
            <w:r>
              <w:rPr>
                <w:sz w:val="24"/>
              </w:rPr>
              <w:t>筒体高</w:t>
            </w:r>
          </w:p>
        </w:tc>
        <w:tc>
          <w:tcPr>
            <w:tcW w:w="973" w:type="dxa"/>
            <w:vAlign w:val="center"/>
          </w:tcPr>
          <w:p w14:paraId="50D77252">
            <w:pPr>
              <w:jc w:val="center"/>
              <w:rPr>
                <w:sz w:val="24"/>
              </w:rPr>
            </w:pPr>
            <w:r>
              <w:rPr>
                <w:sz w:val="24"/>
              </w:rPr>
              <w:t>m</w:t>
            </w:r>
          </w:p>
        </w:tc>
        <w:tc>
          <w:tcPr>
            <w:tcW w:w="2198" w:type="dxa"/>
            <w:vAlign w:val="center"/>
          </w:tcPr>
          <w:p w14:paraId="74498F20">
            <w:pPr>
              <w:rPr>
                <w:sz w:val="24"/>
              </w:rPr>
            </w:pPr>
          </w:p>
        </w:tc>
        <w:tc>
          <w:tcPr>
            <w:tcW w:w="1967" w:type="dxa"/>
            <w:vAlign w:val="center"/>
          </w:tcPr>
          <w:p w14:paraId="4504A893">
            <w:pPr>
              <w:rPr>
                <w:sz w:val="24"/>
              </w:rPr>
            </w:pPr>
          </w:p>
        </w:tc>
      </w:tr>
      <w:tr w14:paraId="39312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14:paraId="1BF1CB8B">
            <w:pPr>
              <w:jc w:val="center"/>
              <w:rPr>
                <w:sz w:val="24"/>
              </w:rPr>
            </w:pPr>
          </w:p>
        </w:tc>
        <w:tc>
          <w:tcPr>
            <w:tcW w:w="3054" w:type="dxa"/>
            <w:vAlign w:val="center"/>
          </w:tcPr>
          <w:p w14:paraId="261A5D4D">
            <w:pPr>
              <w:rPr>
                <w:sz w:val="24"/>
              </w:rPr>
            </w:pPr>
            <w:r>
              <w:rPr>
                <w:sz w:val="24"/>
              </w:rPr>
              <w:t>锥斗高</w:t>
            </w:r>
          </w:p>
        </w:tc>
        <w:tc>
          <w:tcPr>
            <w:tcW w:w="973" w:type="dxa"/>
            <w:vAlign w:val="center"/>
          </w:tcPr>
          <w:p w14:paraId="5C7A2997">
            <w:pPr>
              <w:jc w:val="center"/>
              <w:rPr>
                <w:sz w:val="24"/>
              </w:rPr>
            </w:pPr>
            <w:r>
              <w:rPr>
                <w:sz w:val="24"/>
              </w:rPr>
              <w:t>m</w:t>
            </w:r>
          </w:p>
        </w:tc>
        <w:tc>
          <w:tcPr>
            <w:tcW w:w="2198" w:type="dxa"/>
            <w:vAlign w:val="center"/>
          </w:tcPr>
          <w:p w14:paraId="559A5ECB">
            <w:pPr>
              <w:rPr>
                <w:sz w:val="24"/>
              </w:rPr>
            </w:pPr>
          </w:p>
        </w:tc>
        <w:tc>
          <w:tcPr>
            <w:tcW w:w="1967" w:type="dxa"/>
            <w:vAlign w:val="center"/>
          </w:tcPr>
          <w:p w14:paraId="1E3382E4">
            <w:pPr>
              <w:rPr>
                <w:sz w:val="24"/>
              </w:rPr>
            </w:pPr>
          </w:p>
        </w:tc>
      </w:tr>
      <w:tr w14:paraId="33665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14:paraId="2D1667A5">
            <w:pPr>
              <w:jc w:val="center"/>
              <w:rPr>
                <w:sz w:val="24"/>
              </w:rPr>
            </w:pPr>
            <w:r>
              <w:rPr>
                <w:sz w:val="24"/>
              </w:rPr>
              <w:t>10）</w:t>
            </w:r>
          </w:p>
        </w:tc>
        <w:tc>
          <w:tcPr>
            <w:tcW w:w="3054" w:type="dxa"/>
            <w:vAlign w:val="center"/>
          </w:tcPr>
          <w:p w14:paraId="4F92F497">
            <w:pPr>
              <w:rPr>
                <w:sz w:val="24"/>
              </w:rPr>
            </w:pPr>
            <w:r>
              <w:rPr>
                <w:sz w:val="24"/>
              </w:rPr>
              <w:t>塔底仓泵飞灰输送系统</w:t>
            </w:r>
          </w:p>
        </w:tc>
        <w:tc>
          <w:tcPr>
            <w:tcW w:w="973" w:type="dxa"/>
            <w:vAlign w:val="center"/>
          </w:tcPr>
          <w:p w14:paraId="53BE21EA">
            <w:pPr>
              <w:jc w:val="center"/>
              <w:rPr>
                <w:sz w:val="24"/>
              </w:rPr>
            </w:pPr>
          </w:p>
        </w:tc>
        <w:tc>
          <w:tcPr>
            <w:tcW w:w="2198" w:type="dxa"/>
            <w:vAlign w:val="center"/>
          </w:tcPr>
          <w:p w14:paraId="4027FEC6">
            <w:pPr>
              <w:rPr>
                <w:sz w:val="24"/>
              </w:rPr>
            </w:pPr>
          </w:p>
        </w:tc>
        <w:tc>
          <w:tcPr>
            <w:tcW w:w="1967" w:type="dxa"/>
            <w:vAlign w:val="center"/>
          </w:tcPr>
          <w:p w14:paraId="5965D9EE">
            <w:pPr>
              <w:rPr>
                <w:sz w:val="24"/>
              </w:rPr>
            </w:pPr>
          </w:p>
        </w:tc>
      </w:tr>
      <w:tr w14:paraId="768AA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792928E2">
            <w:pPr>
              <w:jc w:val="center"/>
              <w:rPr>
                <w:sz w:val="24"/>
              </w:rPr>
            </w:pPr>
          </w:p>
        </w:tc>
        <w:tc>
          <w:tcPr>
            <w:tcW w:w="3054" w:type="dxa"/>
            <w:vAlign w:val="center"/>
          </w:tcPr>
          <w:p w14:paraId="3B1254C5">
            <w:pPr>
              <w:rPr>
                <w:sz w:val="24"/>
              </w:rPr>
            </w:pPr>
            <w:r>
              <w:rPr>
                <w:sz w:val="24"/>
              </w:rPr>
              <w:t>形式</w:t>
            </w:r>
          </w:p>
        </w:tc>
        <w:tc>
          <w:tcPr>
            <w:tcW w:w="973" w:type="dxa"/>
            <w:vAlign w:val="center"/>
          </w:tcPr>
          <w:p w14:paraId="494AEE58">
            <w:pPr>
              <w:jc w:val="center"/>
              <w:rPr>
                <w:sz w:val="24"/>
              </w:rPr>
            </w:pPr>
          </w:p>
        </w:tc>
        <w:tc>
          <w:tcPr>
            <w:tcW w:w="2198" w:type="dxa"/>
            <w:vAlign w:val="center"/>
          </w:tcPr>
          <w:p w14:paraId="5AA68B92">
            <w:pPr>
              <w:rPr>
                <w:sz w:val="24"/>
              </w:rPr>
            </w:pPr>
          </w:p>
        </w:tc>
        <w:tc>
          <w:tcPr>
            <w:tcW w:w="1967" w:type="dxa"/>
            <w:vAlign w:val="center"/>
          </w:tcPr>
          <w:p w14:paraId="42454591">
            <w:pPr>
              <w:rPr>
                <w:sz w:val="24"/>
              </w:rPr>
            </w:pPr>
          </w:p>
        </w:tc>
      </w:tr>
      <w:tr w14:paraId="64289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40B1A27A">
            <w:pPr>
              <w:jc w:val="center"/>
              <w:rPr>
                <w:sz w:val="24"/>
              </w:rPr>
            </w:pPr>
          </w:p>
        </w:tc>
        <w:tc>
          <w:tcPr>
            <w:tcW w:w="3054" w:type="dxa"/>
            <w:vAlign w:val="center"/>
          </w:tcPr>
          <w:p w14:paraId="79B304B3">
            <w:pPr>
              <w:rPr>
                <w:sz w:val="24"/>
              </w:rPr>
            </w:pPr>
            <w:r>
              <w:rPr>
                <w:sz w:val="24"/>
              </w:rPr>
              <w:t>数量</w:t>
            </w:r>
          </w:p>
        </w:tc>
        <w:tc>
          <w:tcPr>
            <w:tcW w:w="973" w:type="dxa"/>
            <w:vAlign w:val="center"/>
          </w:tcPr>
          <w:p w14:paraId="63C833D2">
            <w:pPr>
              <w:jc w:val="center"/>
              <w:rPr>
                <w:sz w:val="24"/>
              </w:rPr>
            </w:pPr>
            <w:r>
              <w:rPr>
                <w:sz w:val="24"/>
              </w:rPr>
              <w:t>套</w:t>
            </w:r>
          </w:p>
        </w:tc>
        <w:tc>
          <w:tcPr>
            <w:tcW w:w="2198" w:type="dxa"/>
            <w:vAlign w:val="center"/>
          </w:tcPr>
          <w:p w14:paraId="1278F59B">
            <w:pPr>
              <w:rPr>
                <w:sz w:val="24"/>
              </w:rPr>
            </w:pPr>
          </w:p>
        </w:tc>
        <w:tc>
          <w:tcPr>
            <w:tcW w:w="1967" w:type="dxa"/>
            <w:vAlign w:val="center"/>
          </w:tcPr>
          <w:p w14:paraId="4572E784">
            <w:pPr>
              <w:rPr>
                <w:sz w:val="24"/>
              </w:rPr>
            </w:pPr>
          </w:p>
        </w:tc>
      </w:tr>
      <w:tr w14:paraId="052A1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03A54E4D">
            <w:pPr>
              <w:jc w:val="center"/>
              <w:rPr>
                <w:sz w:val="24"/>
              </w:rPr>
            </w:pPr>
          </w:p>
        </w:tc>
        <w:tc>
          <w:tcPr>
            <w:tcW w:w="3054" w:type="dxa"/>
            <w:vAlign w:val="center"/>
          </w:tcPr>
          <w:p w14:paraId="77B989DB">
            <w:pPr>
              <w:rPr>
                <w:sz w:val="24"/>
              </w:rPr>
            </w:pPr>
            <w:r>
              <w:rPr>
                <w:sz w:val="24"/>
              </w:rPr>
              <w:t>出力</w:t>
            </w:r>
          </w:p>
        </w:tc>
        <w:tc>
          <w:tcPr>
            <w:tcW w:w="973" w:type="dxa"/>
            <w:vAlign w:val="center"/>
          </w:tcPr>
          <w:p w14:paraId="23EA8501">
            <w:pPr>
              <w:jc w:val="center"/>
              <w:rPr>
                <w:sz w:val="24"/>
              </w:rPr>
            </w:pPr>
            <w:r>
              <w:rPr>
                <w:sz w:val="24"/>
              </w:rPr>
              <w:t>t/h</w:t>
            </w:r>
          </w:p>
        </w:tc>
        <w:tc>
          <w:tcPr>
            <w:tcW w:w="2198" w:type="dxa"/>
            <w:vAlign w:val="center"/>
          </w:tcPr>
          <w:p w14:paraId="76FD474F">
            <w:pPr>
              <w:rPr>
                <w:sz w:val="24"/>
              </w:rPr>
            </w:pPr>
          </w:p>
        </w:tc>
        <w:tc>
          <w:tcPr>
            <w:tcW w:w="1967" w:type="dxa"/>
            <w:vAlign w:val="center"/>
          </w:tcPr>
          <w:p w14:paraId="6DA59AA2">
            <w:pPr>
              <w:rPr>
                <w:sz w:val="24"/>
              </w:rPr>
            </w:pPr>
          </w:p>
        </w:tc>
      </w:tr>
      <w:tr w14:paraId="359BF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3B18D6AB">
            <w:pPr>
              <w:jc w:val="center"/>
              <w:rPr>
                <w:sz w:val="24"/>
              </w:rPr>
            </w:pPr>
          </w:p>
        </w:tc>
        <w:tc>
          <w:tcPr>
            <w:tcW w:w="3054" w:type="dxa"/>
            <w:vAlign w:val="center"/>
          </w:tcPr>
          <w:p w14:paraId="42F02D18">
            <w:pPr>
              <w:rPr>
                <w:sz w:val="24"/>
              </w:rPr>
            </w:pPr>
            <w:r>
              <w:rPr>
                <w:sz w:val="24"/>
              </w:rPr>
              <w:t>设备材质</w:t>
            </w:r>
          </w:p>
        </w:tc>
        <w:tc>
          <w:tcPr>
            <w:tcW w:w="973" w:type="dxa"/>
            <w:vAlign w:val="center"/>
          </w:tcPr>
          <w:p w14:paraId="12FEDCCB">
            <w:pPr>
              <w:jc w:val="center"/>
              <w:rPr>
                <w:sz w:val="24"/>
              </w:rPr>
            </w:pPr>
          </w:p>
        </w:tc>
        <w:tc>
          <w:tcPr>
            <w:tcW w:w="2198" w:type="dxa"/>
            <w:vAlign w:val="center"/>
          </w:tcPr>
          <w:p w14:paraId="566920E0">
            <w:pPr>
              <w:rPr>
                <w:sz w:val="24"/>
              </w:rPr>
            </w:pPr>
          </w:p>
        </w:tc>
        <w:tc>
          <w:tcPr>
            <w:tcW w:w="1967" w:type="dxa"/>
            <w:vAlign w:val="center"/>
          </w:tcPr>
          <w:p w14:paraId="1A1F1602">
            <w:pPr>
              <w:rPr>
                <w:sz w:val="24"/>
              </w:rPr>
            </w:pPr>
          </w:p>
        </w:tc>
      </w:tr>
      <w:tr w14:paraId="36435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3C208650">
            <w:pPr>
              <w:jc w:val="center"/>
              <w:rPr>
                <w:sz w:val="24"/>
              </w:rPr>
            </w:pPr>
          </w:p>
        </w:tc>
        <w:tc>
          <w:tcPr>
            <w:tcW w:w="3054" w:type="dxa"/>
            <w:vAlign w:val="center"/>
          </w:tcPr>
          <w:p w14:paraId="46CD88DF">
            <w:pPr>
              <w:rPr>
                <w:sz w:val="24"/>
              </w:rPr>
            </w:pPr>
            <w:r>
              <w:rPr>
                <w:sz w:val="24"/>
              </w:rPr>
              <w:t>有效容积</w:t>
            </w:r>
          </w:p>
        </w:tc>
        <w:tc>
          <w:tcPr>
            <w:tcW w:w="973" w:type="dxa"/>
            <w:vAlign w:val="center"/>
          </w:tcPr>
          <w:p w14:paraId="5608BCBC">
            <w:pPr>
              <w:jc w:val="center"/>
              <w:rPr>
                <w:sz w:val="24"/>
              </w:rPr>
            </w:pPr>
            <w:r>
              <w:rPr>
                <w:sz w:val="24"/>
              </w:rPr>
              <w:t>m</w:t>
            </w:r>
            <w:r>
              <w:rPr>
                <w:sz w:val="24"/>
                <w:vertAlign w:val="superscript"/>
              </w:rPr>
              <w:t>3</w:t>
            </w:r>
          </w:p>
        </w:tc>
        <w:tc>
          <w:tcPr>
            <w:tcW w:w="2198" w:type="dxa"/>
            <w:vAlign w:val="center"/>
          </w:tcPr>
          <w:p w14:paraId="283D5D74">
            <w:pPr>
              <w:rPr>
                <w:sz w:val="24"/>
              </w:rPr>
            </w:pPr>
          </w:p>
        </w:tc>
        <w:tc>
          <w:tcPr>
            <w:tcW w:w="1967" w:type="dxa"/>
            <w:vAlign w:val="center"/>
          </w:tcPr>
          <w:p w14:paraId="5536E6DC">
            <w:pPr>
              <w:rPr>
                <w:sz w:val="24"/>
              </w:rPr>
            </w:pPr>
          </w:p>
        </w:tc>
      </w:tr>
      <w:tr w14:paraId="23DF7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50677CE7">
            <w:pPr>
              <w:jc w:val="center"/>
              <w:rPr>
                <w:sz w:val="24"/>
              </w:rPr>
            </w:pPr>
          </w:p>
        </w:tc>
        <w:tc>
          <w:tcPr>
            <w:tcW w:w="3054" w:type="dxa"/>
            <w:vAlign w:val="center"/>
          </w:tcPr>
          <w:p w14:paraId="2D2F7AFE">
            <w:pPr>
              <w:rPr>
                <w:sz w:val="24"/>
              </w:rPr>
            </w:pPr>
            <w:r>
              <w:rPr>
                <w:sz w:val="24"/>
              </w:rPr>
              <w:t>设计压力</w:t>
            </w:r>
          </w:p>
        </w:tc>
        <w:tc>
          <w:tcPr>
            <w:tcW w:w="973" w:type="dxa"/>
            <w:vAlign w:val="center"/>
          </w:tcPr>
          <w:p w14:paraId="118E2A48">
            <w:pPr>
              <w:jc w:val="center"/>
              <w:rPr>
                <w:sz w:val="24"/>
              </w:rPr>
            </w:pPr>
            <w:r>
              <w:rPr>
                <w:sz w:val="24"/>
              </w:rPr>
              <w:t>MPa</w:t>
            </w:r>
          </w:p>
        </w:tc>
        <w:tc>
          <w:tcPr>
            <w:tcW w:w="2198" w:type="dxa"/>
            <w:vAlign w:val="center"/>
          </w:tcPr>
          <w:p w14:paraId="15F8D4FD">
            <w:pPr>
              <w:rPr>
                <w:sz w:val="24"/>
              </w:rPr>
            </w:pPr>
          </w:p>
        </w:tc>
        <w:tc>
          <w:tcPr>
            <w:tcW w:w="1967" w:type="dxa"/>
            <w:vAlign w:val="center"/>
          </w:tcPr>
          <w:p w14:paraId="060FB6AB">
            <w:pPr>
              <w:rPr>
                <w:sz w:val="24"/>
              </w:rPr>
            </w:pPr>
          </w:p>
        </w:tc>
      </w:tr>
      <w:tr w14:paraId="6C303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503AD38D">
            <w:pPr>
              <w:jc w:val="center"/>
              <w:rPr>
                <w:sz w:val="24"/>
              </w:rPr>
            </w:pPr>
          </w:p>
        </w:tc>
        <w:tc>
          <w:tcPr>
            <w:tcW w:w="3054" w:type="dxa"/>
            <w:vAlign w:val="center"/>
          </w:tcPr>
          <w:p w14:paraId="7BD2B41E">
            <w:pPr>
              <w:rPr>
                <w:sz w:val="24"/>
              </w:rPr>
            </w:pPr>
            <w:r>
              <w:rPr>
                <w:sz w:val="24"/>
              </w:rPr>
              <w:t>运行压力</w:t>
            </w:r>
          </w:p>
        </w:tc>
        <w:tc>
          <w:tcPr>
            <w:tcW w:w="973" w:type="dxa"/>
            <w:vAlign w:val="center"/>
          </w:tcPr>
          <w:p w14:paraId="5D54D251">
            <w:pPr>
              <w:jc w:val="center"/>
              <w:rPr>
                <w:sz w:val="24"/>
              </w:rPr>
            </w:pPr>
            <w:r>
              <w:rPr>
                <w:sz w:val="24"/>
              </w:rPr>
              <w:t>MPa</w:t>
            </w:r>
          </w:p>
        </w:tc>
        <w:tc>
          <w:tcPr>
            <w:tcW w:w="2198" w:type="dxa"/>
            <w:vAlign w:val="center"/>
          </w:tcPr>
          <w:p w14:paraId="1A154B2A">
            <w:pPr>
              <w:rPr>
                <w:sz w:val="24"/>
              </w:rPr>
            </w:pPr>
          </w:p>
        </w:tc>
        <w:tc>
          <w:tcPr>
            <w:tcW w:w="1967" w:type="dxa"/>
            <w:vAlign w:val="center"/>
          </w:tcPr>
          <w:p w14:paraId="3DF146A7">
            <w:pPr>
              <w:rPr>
                <w:sz w:val="24"/>
              </w:rPr>
            </w:pPr>
          </w:p>
        </w:tc>
      </w:tr>
      <w:tr w14:paraId="3F10A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10D10A7A">
            <w:pPr>
              <w:jc w:val="center"/>
              <w:rPr>
                <w:sz w:val="24"/>
              </w:rPr>
            </w:pPr>
          </w:p>
        </w:tc>
        <w:tc>
          <w:tcPr>
            <w:tcW w:w="3054" w:type="dxa"/>
            <w:vAlign w:val="center"/>
          </w:tcPr>
          <w:p w14:paraId="3E8B9867">
            <w:pPr>
              <w:rPr>
                <w:sz w:val="24"/>
              </w:rPr>
            </w:pPr>
            <w:r>
              <w:rPr>
                <w:sz w:val="24"/>
              </w:rPr>
              <w:t>设计温度</w:t>
            </w:r>
          </w:p>
        </w:tc>
        <w:tc>
          <w:tcPr>
            <w:tcW w:w="973" w:type="dxa"/>
            <w:vAlign w:val="center"/>
          </w:tcPr>
          <w:p w14:paraId="0C627619">
            <w:pPr>
              <w:jc w:val="center"/>
              <w:rPr>
                <w:sz w:val="24"/>
              </w:rPr>
            </w:pPr>
            <w:r>
              <w:rPr>
                <w:sz w:val="24"/>
              </w:rPr>
              <w:t>℃</w:t>
            </w:r>
          </w:p>
        </w:tc>
        <w:tc>
          <w:tcPr>
            <w:tcW w:w="2198" w:type="dxa"/>
            <w:vAlign w:val="center"/>
          </w:tcPr>
          <w:p w14:paraId="385945EB">
            <w:pPr>
              <w:rPr>
                <w:sz w:val="24"/>
              </w:rPr>
            </w:pPr>
          </w:p>
        </w:tc>
        <w:tc>
          <w:tcPr>
            <w:tcW w:w="1967" w:type="dxa"/>
            <w:vAlign w:val="center"/>
          </w:tcPr>
          <w:p w14:paraId="53DC21FC">
            <w:pPr>
              <w:rPr>
                <w:sz w:val="24"/>
              </w:rPr>
            </w:pPr>
          </w:p>
        </w:tc>
      </w:tr>
      <w:tr w14:paraId="0CAAE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7C640999">
            <w:pPr>
              <w:jc w:val="center"/>
              <w:rPr>
                <w:sz w:val="24"/>
              </w:rPr>
            </w:pPr>
          </w:p>
        </w:tc>
        <w:tc>
          <w:tcPr>
            <w:tcW w:w="3054" w:type="dxa"/>
            <w:vAlign w:val="center"/>
          </w:tcPr>
          <w:p w14:paraId="24D1260C">
            <w:pPr>
              <w:rPr>
                <w:sz w:val="24"/>
              </w:rPr>
            </w:pPr>
            <w:r>
              <w:rPr>
                <w:sz w:val="24"/>
              </w:rPr>
              <w:t>设备筒体厚度</w:t>
            </w:r>
          </w:p>
        </w:tc>
        <w:tc>
          <w:tcPr>
            <w:tcW w:w="973" w:type="dxa"/>
            <w:vAlign w:val="center"/>
          </w:tcPr>
          <w:p w14:paraId="06AD70C1">
            <w:pPr>
              <w:jc w:val="center"/>
              <w:rPr>
                <w:sz w:val="24"/>
              </w:rPr>
            </w:pPr>
            <w:r>
              <w:rPr>
                <w:sz w:val="24"/>
              </w:rPr>
              <w:t>mm</w:t>
            </w:r>
          </w:p>
        </w:tc>
        <w:tc>
          <w:tcPr>
            <w:tcW w:w="2198" w:type="dxa"/>
            <w:vAlign w:val="center"/>
          </w:tcPr>
          <w:p w14:paraId="46CB6026">
            <w:pPr>
              <w:rPr>
                <w:sz w:val="24"/>
              </w:rPr>
            </w:pPr>
          </w:p>
        </w:tc>
        <w:tc>
          <w:tcPr>
            <w:tcW w:w="1967" w:type="dxa"/>
            <w:vAlign w:val="center"/>
          </w:tcPr>
          <w:p w14:paraId="033468F3">
            <w:pPr>
              <w:rPr>
                <w:sz w:val="24"/>
              </w:rPr>
            </w:pPr>
          </w:p>
        </w:tc>
      </w:tr>
      <w:tr w14:paraId="155B8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14A9FE5E">
            <w:pPr>
              <w:jc w:val="center"/>
              <w:rPr>
                <w:sz w:val="24"/>
              </w:rPr>
            </w:pPr>
          </w:p>
        </w:tc>
        <w:tc>
          <w:tcPr>
            <w:tcW w:w="3054" w:type="dxa"/>
            <w:vAlign w:val="center"/>
          </w:tcPr>
          <w:p w14:paraId="58900D84">
            <w:pPr>
              <w:rPr>
                <w:sz w:val="24"/>
              </w:rPr>
            </w:pPr>
            <w:r>
              <w:rPr>
                <w:sz w:val="24"/>
              </w:rPr>
              <w:t>设备筒体高度/设备总高度</w:t>
            </w:r>
          </w:p>
        </w:tc>
        <w:tc>
          <w:tcPr>
            <w:tcW w:w="973" w:type="dxa"/>
            <w:vAlign w:val="center"/>
          </w:tcPr>
          <w:p w14:paraId="29636672">
            <w:pPr>
              <w:jc w:val="center"/>
              <w:rPr>
                <w:sz w:val="24"/>
              </w:rPr>
            </w:pPr>
            <w:r>
              <w:rPr>
                <w:sz w:val="24"/>
              </w:rPr>
              <w:t>mm</w:t>
            </w:r>
          </w:p>
        </w:tc>
        <w:tc>
          <w:tcPr>
            <w:tcW w:w="2198" w:type="dxa"/>
            <w:vAlign w:val="center"/>
          </w:tcPr>
          <w:p w14:paraId="655DEB58">
            <w:pPr>
              <w:rPr>
                <w:sz w:val="24"/>
              </w:rPr>
            </w:pPr>
          </w:p>
        </w:tc>
        <w:tc>
          <w:tcPr>
            <w:tcW w:w="1967" w:type="dxa"/>
            <w:vAlign w:val="center"/>
          </w:tcPr>
          <w:p w14:paraId="5F1A7731">
            <w:pPr>
              <w:rPr>
                <w:sz w:val="24"/>
              </w:rPr>
            </w:pPr>
          </w:p>
        </w:tc>
      </w:tr>
      <w:tr w14:paraId="27B45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73321568">
            <w:pPr>
              <w:jc w:val="center"/>
              <w:rPr>
                <w:sz w:val="24"/>
              </w:rPr>
            </w:pPr>
          </w:p>
        </w:tc>
        <w:tc>
          <w:tcPr>
            <w:tcW w:w="3054" w:type="dxa"/>
            <w:vAlign w:val="center"/>
          </w:tcPr>
          <w:p w14:paraId="636C2693">
            <w:pPr>
              <w:rPr>
                <w:sz w:val="24"/>
              </w:rPr>
            </w:pPr>
            <w:r>
              <w:rPr>
                <w:sz w:val="24"/>
              </w:rPr>
              <w:t>生产厂家</w:t>
            </w:r>
          </w:p>
        </w:tc>
        <w:tc>
          <w:tcPr>
            <w:tcW w:w="973" w:type="dxa"/>
            <w:vAlign w:val="center"/>
          </w:tcPr>
          <w:p w14:paraId="4710AF8A">
            <w:pPr>
              <w:jc w:val="center"/>
              <w:rPr>
                <w:sz w:val="24"/>
              </w:rPr>
            </w:pPr>
          </w:p>
        </w:tc>
        <w:tc>
          <w:tcPr>
            <w:tcW w:w="2198" w:type="dxa"/>
            <w:vAlign w:val="center"/>
          </w:tcPr>
          <w:p w14:paraId="662B2EAD">
            <w:pPr>
              <w:rPr>
                <w:sz w:val="24"/>
              </w:rPr>
            </w:pPr>
          </w:p>
        </w:tc>
        <w:tc>
          <w:tcPr>
            <w:tcW w:w="1967" w:type="dxa"/>
            <w:vAlign w:val="center"/>
          </w:tcPr>
          <w:p w14:paraId="21AA921E">
            <w:pPr>
              <w:rPr>
                <w:sz w:val="24"/>
              </w:rPr>
            </w:pPr>
          </w:p>
        </w:tc>
      </w:tr>
      <w:tr w14:paraId="1CE9E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4CB8AFCA">
            <w:pPr>
              <w:jc w:val="center"/>
              <w:rPr>
                <w:sz w:val="24"/>
              </w:rPr>
            </w:pPr>
            <w:r>
              <w:rPr>
                <w:sz w:val="24"/>
              </w:rPr>
              <w:t>11）</w:t>
            </w:r>
          </w:p>
        </w:tc>
        <w:tc>
          <w:tcPr>
            <w:tcW w:w="3054" w:type="dxa"/>
            <w:vAlign w:val="center"/>
          </w:tcPr>
          <w:p w14:paraId="643CC507">
            <w:pPr>
              <w:rPr>
                <w:sz w:val="24"/>
              </w:rPr>
            </w:pPr>
            <w:r>
              <w:rPr>
                <w:sz w:val="24"/>
              </w:rPr>
              <w:t>生产厂家</w:t>
            </w:r>
          </w:p>
        </w:tc>
        <w:tc>
          <w:tcPr>
            <w:tcW w:w="973" w:type="dxa"/>
            <w:vAlign w:val="center"/>
          </w:tcPr>
          <w:p w14:paraId="0A5F85EC">
            <w:pPr>
              <w:jc w:val="center"/>
              <w:rPr>
                <w:sz w:val="24"/>
              </w:rPr>
            </w:pPr>
          </w:p>
        </w:tc>
        <w:tc>
          <w:tcPr>
            <w:tcW w:w="2198" w:type="dxa"/>
            <w:vAlign w:val="center"/>
          </w:tcPr>
          <w:p w14:paraId="0DA16330">
            <w:pPr>
              <w:rPr>
                <w:sz w:val="24"/>
              </w:rPr>
            </w:pPr>
          </w:p>
        </w:tc>
        <w:tc>
          <w:tcPr>
            <w:tcW w:w="1967" w:type="dxa"/>
            <w:vAlign w:val="center"/>
          </w:tcPr>
          <w:p w14:paraId="0366E19D">
            <w:pPr>
              <w:rPr>
                <w:sz w:val="24"/>
              </w:rPr>
            </w:pPr>
          </w:p>
        </w:tc>
      </w:tr>
      <w:tr w14:paraId="052B2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14:paraId="5470694A">
            <w:pPr>
              <w:jc w:val="center"/>
              <w:rPr>
                <w:sz w:val="24"/>
              </w:rPr>
            </w:pPr>
          </w:p>
        </w:tc>
        <w:tc>
          <w:tcPr>
            <w:tcW w:w="3054" w:type="dxa"/>
            <w:tcBorders>
              <w:top w:val="single" w:color="auto" w:sz="4" w:space="0"/>
              <w:left w:val="single" w:color="auto" w:sz="4" w:space="0"/>
              <w:bottom w:val="single" w:color="auto" w:sz="4" w:space="0"/>
              <w:right w:val="single" w:color="auto" w:sz="4" w:space="0"/>
            </w:tcBorders>
            <w:vAlign w:val="center"/>
          </w:tcPr>
          <w:p w14:paraId="77842694">
            <w:pPr>
              <w:rPr>
                <w:sz w:val="24"/>
              </w:rPr>
            </w:pPr>
          </w:p>
        </w:tc>
        <w:tc>
          <w:tcPr>
            <w:tcW w:w="973" w:type="dxa"/>
            <w:vAlign w:val="center"/>
          </w:tcPr>
          <w:p w14:paraId="23C8EEC8">
            <w:pPr>
              <w:jc w:val="center"/>
              <w:rPr>
                <w:sz w:val="24"/>
              </w:rPr>
            </w:pPr>
          </w:p>
        </w:tc>
        <w:tc>
          <w:tcPr>
            <w:tcW w:w="2198" w:type="dxa"/>
            <w:vAlign w:val="center"/>
          </w:tcPr>
          <w:p w14:paraId="6E7D4199">
            <w:pPr>
              <w:rPr>
                <w:sz w:val="24"/>
              </w:rPr>
            </w:pPr>
          </w:p>
        </w:tc>
        <w:tc>
          <w:tcPr>
            <w:tcW w:w="1967" w:type="dxa"/>
            <w:vAlign w:val="center"/>
          </w:tcPr>
          <w:p w14:paraId="564A8DB5">
            <w:pPr>
              <w:rPr>
                <w:sz w:val="24"/>
              </w:rPr>
            </w:pPr>
          </w:p>
        </w:tc>
      </w:tr>
      <w:tr w14:paraId="2FBFE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6488CB2A">
            <w:pPr>
              <w:jc w:val="center"/>
              <w:rPr>
                <w:sz w:val="24"/>
              </w:rPr>
            </w:pPr>
            <w:r>
              <w:rPr>
                <w:b/>
                <w:bCs/>
                <w:sz w:val="24"/>
              </w:rPr>
              <w:t>3</w:t>
            </w:r>
          </w:p>
        </w:tc>
        <w:tc>
          <w:tcPr>
            <w:tcW w:w="8192" w:type="dxa"/>
            <w:gridSpan w:val="4"/>
            <w:vAlign w:val="center"/>
          </w:tcPr>
          <w:p w14:paraId="6EE70536">
            <w:pPr>
              <w:rPr>
                <w:sz w:val="24"/>
              </w:rPr>
            </w:pPr>
            <w:r>
              <w:rPr>
                <w:b/>
                <w:bCs/>
                <w:sz w:val="24"/>
              </w:rPr>
              <w:t>烟道（按干燥塔进口和出口分别填写）</w:t>
            </w:r>
          </w:p>
        </w:tc>
      </w:tr>
      <w:tr w14:paraId="606DC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70BDED2C">
            <w:pPr>
              <w:jc w:val="center"/>
              <w:rPr>
                <w:sz w:val="24"/>
              </w:rPr>
            </w:pPr>
            <w:r>
              <w:rPr>
                <w:sz w:val="24"/>
              </w:rPr>
              <w:t>1）</w:t>
            </w:r>
          </w:p>
        </w:tc>
        <w:tc>
          <w:tcPr>
            <w:tcW w:w="3054" w:type="dxa"/>
            <w:vAlign w:val="center"/>
          </w:tcPr>
          <w:p w14:paraId="4140B1B6">
            <w:pPr>
              <w:rPr>
                <w:sz w:val="24"/>
              </w:rPr>
            </w:pPr>
            <w:r>
              <w:rPr>
                <w:sz w:val="24"/>
              </w:rPr>
              <w:t>材质</w:t>
            </w:r>
          </w:p>
        </w:tc>
        <w:tc>
          <w:tcPr>
            <w:tcW w:w="973" w:type="dxa"/>
            <w:vAlign w:val="center"/>
          </w:tcPr>
          <w:p w14:paraId="69EE6F5A">
            <w:pPr>
              <w:jc w:val="center"/>
              <w:rPr>
                <w:sz w:val="24"/>
              </w:rPr>
            </w:pPr>
          </w:p>
        </w:tc>
        <w:tc>
          <w:tcPr>
            <w:tcW w:w="2198" w:type="dxa"/>
            <w:vAlign w:val="center"/>
          </w:tcPr>
          <w:p w14:paraId="7B32C089">
            <w:pPr>
              <w:rPr>
                <w:sz w:val="24"/>
              </w:rPr>
            </w:pPr>
          </w:p>
        </w:tc>
        <w:tc>
          <w:tcPr>
            <w:tcW w:w="1967" w:type="dxa"/>
            <w:vAlign w:val="center"/>
          </w:tcPr>
          <w:p w14:paraId="651136BD">
            <w:pPr>
              <w:rPr>
                <w:sz w:val="24"/>
              </w:rPr>
            </w:pPr>
          </w:p>
        </w:tc>
      </w:tr>
      <w:tr w14:paraId="65625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6F0FA165">
            <w:pPr>
              <w:jc w:val="center"/>
              <w:rPr>
                <w:sz w:val="24"/>
              </w:rPr>
            </w:pPr>
            <w:r>
              <w:rPr>
                <w:sz w:val="24"/>
              </w:rPr>
              <w:t>2）</w:t>
            </w:r>
          </w:p>
        </w:tc>
        <w:tc>
          <w:tcPr>
            <w:tcW w:w="3054" w:type="dxa"/>
            <w:vAlign w:val="center"/>
          </w:tcPr>
          <w:p w14:paraId="45AF86B8">
            <w:pPr>
              <w:rPr>
                <w:sz w:val="24"/>
              </w:rPr>
            </w:pPr>
            <w:r>
              <w:rPr>
                <w:sz w:val="24"/>
              </w:rPr>
              <w:t>壁厚</w:t>
            </w:r>
          </w:p>
        </w:tc>
        <w:tc>
          <w:tcPr>
            <w:tcW w:w="973" w:type="dxa"/>
            <w:vAlign w:val="center"/>
          </w:tcPr>
          <w:p w14:paraId="79D01163">
            <w:pPr>
              <w:jc w:val="center"/>
              <w:rPr>
                <w:sz w:val="24"/>
              </w:rPr>
            </w:pPr>
            <w:r>
              <w:rPr>
                <w:sz w:val="24"/>
              </w:rPr>
              <w:t>mm</w:t>
            </w:r>
          </w:p>
        </w:tc>
        <w:tc>
          <w:tcPr>
            <w:tcW w:w="2198" w:type="dxa"/>
            <w:vAlign w:val="center"/>
          </w:tcPr>
          <w:p w14:paraId="3E380D48">
            <w:pPr>
              <w:rPr>
                <w:sz w:val="24"/>
              </w:rPr>
            </w:pPr>
          </w:p>
        </w:tc>
        <w:tc>
          <w:tcPr>
            <w:tcW w:w="1967" w:type="dxa"/>
            <w:vAlign w:val="center"/>
          </w:tcPr>
          <w:p w14:paraId="076268FD">
            <w:pPr>
              <w:rPr>
                <w:sz w:val="24"/>
              </w:rPr>
            </w:pPr>
          </w:p>
        </w:tc>
      </w:tr>
      <w:tr w14:paraId="7E46F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09FB0299">
            <w:pPr>
              <w:jc w:val="center"/>
              <w:rPr>
                <w:sz w:val="24"/>
              </w:rPr>
            </w:pPr>
            <w:r>
              <w:rPr>
                <w:sz w:val="24"/>
              </w:rPr>
              <w:t>3）</w:t>
            </w:r>
          </w:p>
        </w:tc>
        <w:tc>
          <w:tcPr>
            <w:tcW w:w="3054" w:type="dxa"/>
            <w:vAlign w:val="center"/>
          </w:tcPr>
          <w:p w14:paraId="7D9F6505">
            <w:pPr>
              <w:rPr>
                <w:sz w:val="24"/>
              </w:rPr>
            </w:pPr>
            <w:r>
              <w:rPr>
                <w:sz w:val="24"/>
              </w:rPr>
              <w:t>防腐层材质/厚度</w:t>
            </w:r>
          </w:p>
        </w:tc>
        <w:tc>
          <w:tcPr>
            <w:tcW w:w="973" w:type="dxa"/>
            <w:vAlign w:val="center"/>
          </w:tcPr>
          <w:p w14:paraId="66F36EEB">
            <w:pPr>
              <w:jc w:val="center"/>
              <w:rPr>
                <w:sz w:val="24"/>
              </w:rPr>
            </w:pPr>
            <w:r>
              <w:rPr>
                <w:sz w:val="24"/>
              </w:rPr>
              <w:t>/mm</w:t>
            </w:r>
          </w:p>
        </w:tc>
        <w:tc>
          <w:tcPr>
            <w:tcW w:w="2198" w:type="dxa"/>
            <w:vAlign w:val="center"/>
          </w:tcPr>
          <w:p w14:paraId="23F32230">
            <w:pPr>
              <w:rPr>
                <w:sz w:val="24"/>
              </w:rPr>
            </w:pPr>
          </w:p>
        </w:tc>
        <w:tc>
          <w:tcPr>
            <w:tcW w:w="1967" w:type="dxa"/>
            <w:vAlign w:val="center"/>
          </w:tcPr>
          <w:p w14:paraId="417345BB">
            <w:pPr>
              <w:rPr>
                <w:sz w:val="24"/>
              </w:rPr>
            </w:pPr>
          </w:p>
        </w:tc>
      </w:tr>
      <w:tr w14:paraId="66610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046158A8">
            <w:pPr>
              <w:jc w:val="center"/>
              <w:rPr>
                <w:sz w:val="24"/>
              </w:rPr>
            </w:pPr>
            <w:r>
              <w:rPr>
                <w:sz w:val="24"/>
              </w:rPr>
              <w:t>4）</w:t>
            </w:r>
          </w:p>
        </w:tc>
        <w:tc>
          <w:tcPr>
            <w:tcW w:w="3054" w:type="dxa"/>
            <w:vAlign w:val="center"/>
          </w:tcPr>
          <w:p w14:paraId="2592C8A0">
            <w:pPr>
              <w:rPr>
                <w:sz w:val="24"/>
              </w:rPr>
            </w:pPr>
            <w:r>
              <w:rPr>
                <w:sz w:val="24"/>
              </w:rPr>
              <w:t>运行/最大允许温度</w:t>
            </w:r>
          </w:p>
        </w:tc>
        <w:tc>
          <w:tcPr>
            <w:tcW w:w="973" w:type="dxa"/>
            <w:vAlign w:val="center"/>
          </w:tcPr>
          <w:p w14:paraId="0B276052">
            <w:pPr>
              <w:jc w:val="center"/>
              <w:rPr>
                <w:sz w:val="24"/>
              </w:rPr>
            </w:pPr>
            <w:r>
              <w:rPr>
                <w:sz w:val="24"/>
              </w:rPr>
              <w:t>℃</w:t>
            </w:r>
          </w:p>
        </w:tc>
        <w:tc>
          <w:tcPr>
            <w:tcW w:w="2198" w:type="dxa"/>
            <w:vAlign w:val="center"/>
          </w:tcPr>
          <w:p w14:paraId="00A6D421">
            <w:pPr>
              <w:rPr>
                <w:sz w:val="24"/>
              </w:rPr>
            </w:pPr>
          </w:p>
        </w:tc>
        <w:tc>
          <w:tcPr>
            <w:tcW w:w="1967" w:type="dxa"/>
            <w:vAlign w:val="center"/>
          </w:tcPr>
          <w:p w14:paraId="1B249B28">
            <w:pPr>
              <w:rPr>
                <w:sz w:val="24"/>
              </w:rPr>
            </w:pPr>
          </w:p>
        </w:tc>
      </w:tr>
      <w:tr w14:paraId="140C7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32FA80B2">
            <w:pPr>
              <w:jc w:val="center"/>
              <w:rPr>
                <w:sz w:val="24"/>
              </w:rPr>
            </w:pPr>
            <w:r>
              <w:rPr>
                <w:sz w:val="24"/>
              </w:rPr>
              <w:t>5）</w:t>
            </w:r>
          </w:p>
        </w:tc>
        <w:tc>
          <w:tcPr>
            <w:tcW w:w="3054" w:type="dxa"/>
            <w:vAlign w:val="center"/>
          </w:tcPr>
          <w:p w14:paraId="4F27E84E">
            <w:pPr>
              <w:rPr>
                <w:sz w:val="24"/>
              </w:rPr>
            </w:pPr>
            <w:r>
              <w:rPr>
                <w:sz w:val="24"/>
              </w:rPr>
              <w:t>烟气流速</w:t>
            </w:r>
          </w:p>
        </w:tc>
        <w:tc>
          <w:tcPr>
            <w:tcW w:w="973" w:type="dxa"/>
            <w:vAlign w:val="center"/>
          </w:tcPr>
          <w:p w14:paraId="4907E8A7">
            <w:pPr>
              <w:jc w:val="center"/>
              <w:rPr>
                <w:sz w:val="24"/>
              </w:rPr>
            </w:pPr>
            <w:r>
              <w:rPr>
                <w:sz w:val="24"/>
              </w:rPr>
              <w:t>m/s</w:t>
            </w:r>
          </w:p>
        </w:tc>
        <w:tc>
          <w:tcPr>
            <w:tcW w:w="2198" w:type="dxa"/>
            <w:vAlign w:val="center"/>
          </w:tcPr>
          <w:p w14:paraId="4F753339">
            <w:pPr>
              <w:rPr>
                <w:sz w:val="24"/>
              </w:rPr>
            </w:pPr>
          </w:p>
        </w:tc>
        <w:tc>
          <w:tcPr>
            <w:tcW w:w="1967" w:type="dxa"/>
            <w:vAlign w:val="center"/>
          </w:tcPr>
          <w:p w14:paraId="5E3AE267">
            <w:pPr>
              <w:rPr>
                <w:sz w:val="24"/>
              </w:rPr>
            </w:pPr>
          </w:p>
        </w:tc>
      </w:tr>
      <w:tr w14:paraId="2FFD4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3DE36323">
            <w:pPr>
              <w:jc w:val="center"/>
              <w:rPr>
                <w:sz w:val="24"/>
              </w:rPr>
            </w:pPr>
            <w:r>
              <w:rPr>
                <w:sz w:val="24"/>
              </w:rPr>
              <w:t>6）</w:t>
            </w:r>
          </w:p>
        </w:tc>
        <w:tc>
          <w:tcPr>
            <w:tcW w:w="3054" w:type="dxa"/>
            <w:vAlign w:val="center"/>
          </w:tcPr>
          <w:p w14:paraId="575EFC99">
            <w:pPr>
              <w:rPr>
                <w:sz w:val="24"/>
              </w:rPr>
            </w:pPr>
            <w:r>
              <w:rPr>
                <w:sz w:val="24"/>
              </w:rPr>
              <w:t>保温材料</w:t>
            </w:r>
          </w:p>
        </w:tc>
        <w:tc>
          <w:tcPr>
            <w:tcW w:w="973" w:type="dxa"/>
            <w:vAlign w:val="center"/>
          </w:tcPr>
          <w:p w14:paraId="720D4CF9">
            <w:pPr>
              <w:jc w:val="center"/>
              <w:rPr>
                <w:sz w:val="24"/>
              </w:rPr>
            </w:pPr>
          </w:p>
        </w:tc>
        <w:tc>
          <w:tcPr>
            <w:tcW w:w="2198" w:type="dxa"/>
            <w:vAlign w:val="center"/>
          </w:tcPr>
          <w:p w14:paraId="034EF308">
            <w:pPr>
              <w:rPr>
                <w:sz w:val="24"/>
              </w:rPr>
            </w:pPr>
          </w:p>
        </w:tc>
        <w:tc>
          <w:tcPr>
            <w:tcW w:w="1967" w:type="dxa"/>
            <w:vAlign w:val="center"/>
          </w:tcPr>
          <w:p w14:paraId="06CE3614">
            <w:pPr>
              <w:rPr>
                <w:sz w:val="24"/>
              </w:rPr>
            </w:pPr>
          </w:p>
        </w:tc>
      </w:tr>
      <w:tr w14:paraId="795D9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233D9B22">
            <w:pPr>
              <w:jc w:val="center"/>
              <w:rPr>
                <w:sz w:val="24"/>
              </w:rPr>
            </w:pPr>
            <w:r>
              <w:rPr>
                <w:sz w:val="24"/>
              </w:rPr>
              <w:t>7）</w:t>
            </w:r>
          </w:p>
        </w:tc>
        <w:tc>
          <w:tcPr>
            <w:tcW w:w="3054" w:type="dxa"/>
            <w:vAlign w:val="center"/>
          </w:tcPr>
          <w:p w14:paraId="0D75225C">
            <w:pPr>
              <w:rPr>
                <w:sz w:val="24"/>
              </w:rPr>
            </w:pPr>
            <w:r>
              <w:rPr>
                <w:sz w:val="24"/>
              </w:rPr>
              <w:t>保温厚度</w:t>
            </w:r>
          </w:p>
        </w:tc>
        <w:tc>
          <w:tcPr>
            <w:tcW w:w="973" w:type="dxa"/>
            <w:vAlign w:val="center"/>
          </w:tcPr>
          <w:p w14:paraId="61B3EBB0">
            <w:pPr>
              <w:jc w:val="center"/>
              <w:rPr>
                <w:sz w:val="24"/>
              </w:rPr>
            </w:pPr>
            <w:r>
              <w:rPr>
                <w:sz w:val="24"/>
              </w:rPr>
              <w:t>mm</w:t>
            </w:r>
          </w:p>
        </w:tc>
        <w:tc>
          <w:tcPr>
            <w:tcW w:w="2198" w:type="dxa"/>
            <w:vAlign w:val="center"/>
          </w:tcPr>
          <w:p w14:paraId="4E65B357">
            <w:pPr>
              <w:rPr>
                <w:sz w:val="24"/>
              </w:rPr>
            </w:pPr>
          </w:p>
        </w:tc>
        <w:tc>
          <w:tcPr>
            <w:tcW w:w="1967" w:type="dxa"/>
            <w:vAlign w:val="center"/>
          </w:tcPr>
          <w:p w14:paraId="2E9DDE15">
            <w:pPr>
              <w:rPr>
                <w:sz w:val="24"/>
              </w:rPr>
            </w:pPr>
          </w:p>
        </w:tc>
      </w:tr>
      <w:tr w14:paraId="02232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17938A6D">
            <w:pPr>
              <w:jc w:val="center"/>
              <w:rPr>
                <w:sz w:val="24"/>
              </w:rPr>
            </w:pPr>
            <w:r>
              <w:rPr>
                <w:sz w:val="24"/>
              </w:rPr>
              <w:t>8）</w:t>
            </w:r>
          </w:p>
        </w:tc>
        <w:tc>
          <w:tcPr>
            <w:tcW w:w="3054" w:type="dxa"/>
            <w:vAlign w:val="center"/>
          </w:tcPr>
          <w:p w14:paraId="12322E60">
            <w:pPr>
              <w:rPr>
                <w:sz w:val="24"/>
              </w:rPr>
            </w:pPr>
            <w:r>
              <w:rPr>
                <w:sz w:val="24"/>
              </w:rPr>
              <w:t>保护层材料</w:t>
            </w:r>
          </w:p>
        </w:tc>
        <w:tc>
          <w:tcPr>
            <w:tcW w:w="973" w:type="dxa"/>
            <w:vAlign w:val="center"/>
          </w:tcPr>
          <w:p w14:paraId="2A29C3E3">
            <w:pPr>
              <w:jc w:val="center"/>
              <w:rPr>
                <w:sz w:val="24"/>
              </w:rPr>
            </w:pPr>
          </w:p>
        </w:tc>
        <w:tc>
          <w:tcPr>
            <w:tcW w:w="2198" w:type="dxa"/>
            <w:vAlign w:val="center"/>
          </w:tcPr>
          <w:p w14:paraId="1F4C98FC">
            <w:pPr>
              <w:rPr>
                <w:sz w:val="24"/>
              </w:rPr>
            </w:pPr>
          </w:p>
        </w:tc>
        <w:tc>
          <w:tcPr>
            <w:tcW w:w="1967" w:type="dxa"/>
            <w:vAlign w:val="center"/>
          </w:tcPr>
          <w:p w14:paraId="5895B3E4">
            <w:pPr>
              <w:rPr>
                <w:sz w:val="24"/>
              </w:rPr>
            </w:pPr>
          </w:p>
        </w:tc>
      </w:tr>
      <w:tr w14:paraId="4BB97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18ED497B">
            <w:pPr>
              <w:jc w:val="center"/>
              <w:rPr>
                <w:sz w:val="24"/>
              </w:rPr>
            </w:pPr>
            <w:r>
              <w:rPr>
                <w:sz w:val="24"/>
              </w:rPr>
              <w:t>9）</w:t>
            </w:r>
          </w:p>
        </w:tc>
        <w:tc>
          <w:tcPr>
            <w:tcW w:w="3054" w:type="dxa"/>
            <w:vAlign w:val="center"/>
          </w:tcPr>
          <w:p w14:paraId="6228B3E6">
            <w:pPr>
              <w:rPr>
                <w:sz w:val="24"/>
              </w:rPr>
            </w:pPr>
            <w:r>
              <w:rPr>
                <w:sz w:val="24"/>
              </w:rPr>
              <w:t>膨胀节材料</w:t>
            </w:r>
          </w:p>
        </w:tc>
        <w:tc>
          <w:tcPr>
            <w:tcW w:w="973" w:type="dxa"/>
            <w:vAlign w:val="center"/>
          </w:tcPr>
          <w:p w14:paraId="4E8A6295">
            <w:pPr>
              <w:jc w:val="center"/>
              <w:rPr>
                <w:sz w:val="24"/>
              </w:rPr>
            </w:pPr>
          </w:p>
        </w:tc>
        <w:tc>
          <w:tcPr>
            <w:tcW w:w="2198" w:type="dxa"/>
            <w:vAlign w:val="center"/>
          </w:tcPr>
          <w:p w14:paraId="2DF4DAC7">
            <w:pPr>
              <w:rPr>
                <w:sz w:val="24"/>
              </w:rPr>
            </w:pPr>
          </w:p>
        </w:tc>
        <w:tc>
          <w:tcPr>
            <w:tcW w:w="1967" w:type="dxa"/>
            <w:vAlign w:val="center"/>
          </w:tcPr>
          <w:p w14:paraId="2579C64F">
            <w:pPr>
              <w:rPr>
                <w:sz w:val="24"/>
              </w:rPr>
            </w:pPr>
          </w:p>
        </w:tc>
      </w:tr>
      <w:tr w14:paraId="4E031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25698657">
            <w:pPr>
              <w:jc w:val="center"/>
              <w:rPr>
                <w:sz w:val="24"/>
              </w:rPr>
            </w:pPr>
            <w:r>
              <w:rPr>
                <w:sz w:val="24"/>
              </w:rPr>
              <w:t>10）</w:t>
            </w:r>
          </w:p>
        </w:tc>
        <w:tc>
          <w:tcPr>
            <w:tcW w:w="3054" w:type="dxa"/>
            <w:vAlign w:val="center"/>
          </w:tcPr>
          <w:p w14:paraId="5C5381C8">
            <w:pPr>
              <w:rPr>
                <w:sz w:val="24"/>
              </w:rPr>
            </w:pPr>
            <w:r>
              <w:rPr>
                <w:sz w:val="24"/>
              </w:rPr>
              <w:t>设计压力</w:t>
            </w:r>
          </w:p>
        </w:tc>
        <w:tc>
          <w:tcPr>
            <w:tcW w:w="973" w:type="dxa"/>
            <w:vAlign w:val="center"/>
          </w:tcPr>
          <w:p w14:paraId="0AA6CF1E">
            <w:pPr>
              <w:jc w:val="center"/>
              <w:rPr>
                <w:sz w:val="24"/>
              </w:rPr>
            </w:pPr>
            <w:r>
              <w:rPr>
                <w:sz w:val="24"/>
              </w:rPr>
              <w:t>MPa</w:t>
            </w:r>
          </w:p>
        </w:tc>
        <w:tc>
          <w:tcPr>
            <w:tcW w:w="2198" w:type="dxa"/>
            <w:vAlign w:val="center"/>
          </w:tcPr>
          <w:p w14:paraId="3C64763C">
            <w:pPr>
              <w:rPr>
                <w:sz w:val="24"/>
              </w:rPr>
            </w:pPr>
          </w:p>
        </w:tc>
        <w:tc>
          <w:tcPr>
            <w:tcW w:w="1967" w:type="dxa"/>
            <w:vAlign w:val="center"/>
          </w:tcPr>
          <w:p w14:paraId="7518A872">
            <w:pPr>
              <w:rPr>
                <w:sz w:val="24"/>
              </w:rPr>
            </w:pPr>
          </w:p>
        </w:tc>
      </w:tr>
      <w:tr w14:paraId="7AFC7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6788B43F">
            <w:pPr>
              <w:jc w:val="center"/>
              <w:rPr>
                <w:sz w:val="24"/>
              </w:rPr>
            </w:pPr>
            <w:r>
              <w:rPr>
                <w:sz w:val="24"/>
              </w:rPr>
              <w:t>11）</w:t>
            </w:r>
          </w:p>
        </w:tc>
        <w:tc>
          <w:tcPr>
            <w:tcW w:w="3054" w:type="dxa"/>
          </w:tcPr>
          <w:p w14:paraId="0277BBD8">
            <w:pPr>
              <w:rPr>
                <w:sz w:val="24"/>
              </w:rPr>
            </w:pPr>
            <w:r>
              <w:rPr>
                <w:sz w:val="24"/>
              </w:rPr>
              <w:t>安装排水结构</w:t>
            </w:r>
          </w:p>
        </w:tc>
        <w:tc>
          <w:tcPr>
            <w:tcW w:w="973" w:type="dxa"/>
            <w:vAlign w:val="center"/>
          </w:tcPr>
          <w:p w14:paraId="466DF09C">
            <w:pPr>
              <w:jc w:val="center"/>
              <w:rPr>
                <w:sz w:val="24"/>
              </w:rPr>
            </w:pPr>
          </w:p>
        </w:tc>
        <w:tc>
          <w:tcPr>
            <w:tcW w:w="2198" w:type="dxa"/>
            <w:vAlign w:val="center"/>
          </w:tcPr>
          <w:p w14:paraId="02B471C9">
            <w:pPr>
              <w:rPr>
                <w:sz w:val="24"/>
              </w:rPr>
            </w:pPr>
          </w:p>
        </w:tc>
        <w:tc>
          <w:tcPr>
            <w:tcW w:w="1967" w:type="dxa"/>
            <w:vAlign w:val="center"/>
          </w:tcPr>
          <w:p w14:paraId="5F7DDFB8">
            <w:pPr>
              <w:rPr>
                <w:sz w:val="24"/>
              </w:rPr>
            </w:pPr>
          </w:p>
        </w:tc>
      </w:tr>
      <w:tr w14:paraId="582DC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433E1F44">
            <w:pPr>
              <w:jc w:val="center"/>
              <w:rPr>
                <w:sz w:val="24"/>
              </w:rPr>
            </w:pPr>
            <w:r>
              <w:rPr>
                <w:sz w:val="24"/>
              </w:rPr>
              <w:t>12）</w:t>
            </w:r>
          </w:p>
        </w:tc>
        <w:tc>
          <w:tcPr>
            <w:tcW w:w="3054" w:type="dxa"/>
          </w:tcPr>
          <w:p w14:paraId="41423A10">
            <w:pPr>
              <w:rPr>
                <w:sz w:val="24"/>
              </w:rPr>
            </w:pPr>
            <w:r>
              <w:rPr>
                <w:sz w:val="24"/>
              </w:rPr>
              <w:t>灰尘积累的附加面荷载</w:t>
            </w:r>
          </w:p>
        </w:tc>
        <w:tc>
          <w:tcPr>
            <w:tcW w:w="973" w:type="dxa"/>
            <w:vAlign w:val="center"/>
          </w:tcPr>
          <w:p w14:paraId="24BA40CB">
            <w:pPr>
              <w:jc w:val="center"/>
              <w:rPr>
                <w:sz w:val="24"/>
              </w:rPr>
            </w:pPr>
            <w:r>
              <w:rPr>
                <w:sz w:val="24"/>
              </w:rPr>
              <w:t>KN/m</w:t>
            </w:r>
            <w:r>
              <w:rPr>
                <w:sz w:val="24"/>
                <w:vertAlign w:val="superscript"/>
              </w:rPr>
              <w:t>2</w:t>
            </w:r>
          </w:p>
        </w:tc>
        <w:tc>
          <w:tcPr>
            <w:tcW w:w="2198" w:type="dxa"/>
            <w:vAlign w:val="center"/>
          </w:tcPr>
          <w:p w14:paraId="18548271">
            <w:pPr>
              <w:rPr>
                <w:sz w:val="24"/>
              </w:rPr>
            </w:pPr>
          </w:p>
        </w:tc>
        <w:tc>
          <w:tcPr>
            <w:tcW w:w="1967" w:type="dxa"/>
            <w:vAlign w:val="center"/>
          </w:tcPr>
          <w:p w14:paraId="7D1CE298">
            <w:pPr>
              <w:rPr>
                <w:sz w:val="24"/>
              </w:rPr>
            </w:pPr>
          </w:p>
        </w:tc>
      </w:tr>
      <w:tr w14:paraId="6516F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704DDF16">
            <w:pPr>
              <w:jc w:val="center"/>
              <w:rPr>
                <w:sz w:val="24"/>
              </w:rPr>
            </w:pPr>
            <w:r>
              <w:rPr>
                <w:sz w:val="24"/>
              </w:rPr>
              <w:t>13）</w:t>
            </w:r>
          </w:p>
        </w:tc>
        <w:tc>
          <w:tcPr>
            <w:tcW w:w="3054" w:type="dxa"/>
            <w:vAlign w:val="center"/>
          </w:tcPr>
          <w:p w14:paraId="76744287">
            <w:pPr>
              <w:rPr>
                <w:sz w:val="24"/>
              </w:rPr>
            </w:pPr>
            <w:r>
              <w:rPr>
                <w:sz w:val="24"/>
              </w:rPr>
              <w:t>烟气阻力</w:t>
            </w:r>
          </w:p>
        </w:tc>
        <w:tc>
          <w:tcPr>
            <w:tcW w:w="973" w:type="dxa"/>
            <w:vAlign w:val="center"/>
          </w:tcPr>
          <w:p w14:paraId="652938D7">
            <w:pPr>
              <w:jc w:val="center"/>
              <w:rPr>
                <w:sz w:val="24"/>
              </w:rPr>
            </w:pPr>
            <w:r>
              <w:rPr>
                <w:sz w:val="24"/>
              </w:rPr>
              <w:t>Pa</w:t>
            </w:r>
          </w:p>
        </w:tc>
        <w:tc>
          <w:tcPr>
            <w:tcW w:w="2198" w:type="dxa"/>
            <w:vAlign w:val="center"/>
          </w:tcPr>
          <w:p w14:paraId="79767D6C">
            <w:pPr>
              <w:rPr>
                <w:sz w:val="24"/>
              </w:rPr>
            </w:pPr>
          </w:p>
        </w:tc>
        <w:tc>
          <w:tcPr>
            <w:tcW w:w="1967" w:type="dxa"/>
            <w:vAlign w:val="center"/>
          </w:tcPr>
          <w:p w14:paraId="51B698F6">
            <w:pPr>
              <w:rPr>
                <w:sz w:val="24"/>
              </w:rPr>
            </w:pPr>
          </w:p>
        </w:tc>
      </w:tr>
      <w:tr w14:paraId="128C7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3C3F91CA">
            <w:pPr>
              <w:jc w:val="center"/>
              <w:rPr>
                <w:sz w:val="24"/>
              </w:rPr>
            </w:pPr>
            <w:r>
              <w:rPr>
                <w:sz w:val="24"/>
              </w:rPr>
              <w:t>14）</w:t>
            </w:r>
          </w:p>
        </w:tc>
        <w:tc>
          <w:tcPr>
            <w:tcW w:w="3054" w:type="dxa"/>
            <w:vAlign w:val="center"/>
          </w:tcPr>
          <w:p w14:paraId="6DC8BAFC">
            <w:pPr>
              <w:rPr>
                <w:sz w:val="24"/>
              </w:rPr>
            </w:pPr>
            <w:r>
              <w:rPr>
                <w:sz w:val="24"/>
              </w:rPr>
              <w:t>腐蚀余量</w:t>
            </w:r>
          </w:p>
        </w:tc>
        <w:tc>
          <w:tcPr>
            <w:tcW w:w="973" w:type="dxa"/>
            <w:vAlign w:val="center"/>
          </w:tcPr>
          <w:p w14:paraId="48BA5620">
            <w:pPr>
              <w:jc w:val="center"/>
              <w:rPr>
                <w:sz w:val="24"/>
              </w:rPr>
            </w:pPr>
            <w:r>
              <w:rPr>
                <w:sz w:val="24"/>
              </w:rPr>
              <w:t>mm</w:t>
            </w:r>
          </w:p>
        </w:tc>
        <w:tc>
          <w:tcPr>
            <w:tcW w:w="2198" w:type="dxa"/>
            <w:vAlign w:val="center"/>
          </w:tcPr>
          <w:p w14:paraId="2F86D7C7">
            <w:pPr>
              <w:rPr>
                <w:sz w:val="24"/>
              </w:rPr>
            </w:pPr>
          </w:p>
        </w:tc>
        <w:tc>
          <w:tcPr>
            <w:tcW w:w="1967" w:type="dxa"/>
            <w:vAlign w:val="center"/>
          </w:tcPr>
          <w:p w14:paraId="6310B213">
            <w:pPr>
              <w:rPr>
                <w:sz w:val="24"/>
              </w:rPr>
            </w:pPr>
          </w:p>
        </w:tc>
      </w:tr>
      <w:tr w14:paraId="231C0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3218C54B">
            <w:pPr>
              <w:jc w:val="center"/>
              <w:rPr>
                <w:sz w:val="24"/>
              </w:rPr>
            </w:pPr>
          </w:p>
        </w:tc>
        <w:tc>
          <w:tcPr>
            <w:tcW w:w="3054" w:type="dxa"/>
            <w:vAlign w:val="center"/>
          </w:tcPr>
          <w:p w14:paraId="7B55A649">
            <w:pPr>
              <w:rPr>
                <w:sz w:val="24"/>
              </w:rPr>
            </w:pPr>
          </w:p>
        </w:tc>
        <w:tc>
          <w:tcPr>
            <w:tcW w:w="973" w:type="dxa"/>
            <w:vAlign w:val="center"/>
          </w:tcPr>
          <w:p w14:paraId="1FD928C5">
            <w:pPr>
              <w:jc w:val="center"/>
              <w:rPr>
                <w:sz w:val="24"/>
              </w:rPr>
            </w:pPr>
          </w:p>
        </w:tc>
        <w:tc>
          <w:tcPr>
            <w:tcW w:w="2198" w:type="dxa"/>
            <w:vAlign w:val="center"/>
          </w:tcPr>
          <w:p w14:paraId="68FDD6EB">
            <w:pPr>
              <w:rPr>
                <w:sz w:val="24"/>
              </w:rPr>
            </w:pPr>
          </w:p>
        </w:tc>
        <w:tc>
          <w:tcPr>
            <w:tcW w:w="1967" w:type="dxa"/>
            <w:vAlign w:val="center"/>
          </w:tcPr>
          <w:p w14:paraId="6D2AEEE7">
            <w:pPr>
              <w:rPr>
                <w:sz w:val="24"/>
              </w:rPr>
            </w:pPr>
          </w:p>
        </w:tc>
      </w:tr>
      <w:tr w14:paraId="6D707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050F141A">
            <w:pPr>
              <w:jc w:val="center"/>
              <w:rPr>
                <w:sz w:val="24"/>
              </w:rPr>
            </w:pPr>
            <w:r>
              <w:rPr>
                <w:b/>
                <w:bCs/>
                <w:sz w:val="24"/>
              </w:rPr>
              <w:t>4</w:t>
            </w:r>
          </w:p>
        </w:tc>
        <w:tc>
          <w:tcPr>
            <w:tcW w:w="8192" w:type="dxa"/>
            <w:gridSpan w:val="4"/>
            <w:vAlign w:val="center"/>
          </w:tcPr>
          <w:p w14:paraId="2E82DD4C">
            <w:pPr>
              <w:rPr>
                <w:sz w:val="24"/>
              </w:rPr>
            </w:pPr>
            <w:r>
              <w:rPr>
                <w:b/>
                <w:bCs/>
                <w:sz w:val="24"/>
              </w:rPr>
              <w:t>挡板门（按系统入口和出口分别填写）</w:t>
            </w:r>
          </w:p>
        </w:tc>
      </w:tr>
      <w:tr w14:paraId="53693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0F224FA1">
            <w:pPr>
              <w:jc w:val="center"/>
              <w:rPr>
                <w:sz w:val="24"/>
              </w:rPr>
            </w:pPr>
            <w:r>
              <w:rPr>
                <w:sz w:val="24"/>
              </w:rPr>
              <w:t>1）</w:t>
            </w:r>
          </w:p>
        </w:tc>
        <w:tc>
          <w:tcPr>
            <w:tcW w:w="3054" w:type="dxa"/>
            <w:vAlign w:val="center"/>
          </w:tcPr>
          <w:p w14:paraId="32557D60">
            <w:pPr>
              <w:rPr>
                <w:sz w:val="24"/>
              </w:rPr>
            </w:pPr>
            <w:r>
              <w:rPr>
                <w:sz w:val="24"/>
              </w:rPr>
              <w:t>安装位置</w:t>
            </w:r>
          </w:p>
        </w:tc>
        <w:tc>
          <w:tcPr>
            <w:tcW w:w="973" w:type="dxa"/>
            <w:vAlign w:val="center"/>
          </w:tcPr>
          <w:p w14:paraId="14B793F6">
            <w:pPr>
              <w:jc w:val="center"/>
              <w:rPr>
                <w:sz w:val="24"/>
              </w:rPr>
            </w:pPr>
          </w:p>
        </w:tc>
        <w:tc>
          <w:tcPr>
            <w:tcW w:w="2198" w:type="dxa"/>
          </w:tcPr>
          <w:p w14:paraId="61B3EDCD">
            <w:pPr>
              <w:rPr>
                <w:sz w:val="24"/>
              </w:rPr>
            </w:pPr>
          </w:p>
        </w:tc>
        <w:tc>
          <w:tcPr>
            <w:tcW w:w="1967" w:type="dxa"/>
            <w:vAlign w:val="center"/>
          </w:tcPr>
          <w:p w14:paraId="4EB6BC78">
            <w:pPr>
              <w:rPr>
                <w:sz w:val="24"/>
              </w:rPr>
            </w:pPr>
          </w:p>
        </w:tc>
      </w:tr>
      <w:tr w14:paraId="4ACF9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0567D7A7">
            <w:pPr>
              <w:jc w:val="center"/>
              <w:rPr>
                <w:sz w:val="24"/>
              </w:rPr>
            </w:pPr>
            <w:r>
              <w:rPr>
                <w:sz w:val="24"/>
              </w:rPr>
              <w:t>2）</w:t>
            </w:r>
          </w:p>
        </w:tc>
        <w:tc>
          <w:tcPr>
            <w:tcW w:w="3054" w:type="dxa"/>
            <w:vAlign w:val="center"/>
          </w:tcPr>
          <w:p w14:paraId="7BC8D298">
            <w:pPr>
              <w:rPr>
                <w:sz w:val="24"/>
              </w:rPr>
            </w:pPr>
            <w:r>
              <w:rPr>
                <w:sz w:val="24"/>
              </w:rPr>
              <w:t>挡板形式</w:t>
            </w:r>
          </w:p>
        </w:tc>
        <w:tc>
          <w:tcPr>
            <w:tcW w:w="973" w:type="dxa"/>
            <w:vAlign w:val="center"/>
          </w:tcPr>
          <w:p w14:paraId="62440282">
            <w:pPr>
              <w:jc w:val="center"/>
              <w:rPr>
                <w:sz w:val="24"/>
              </w:rPr>
            </w:pPr>
          </w:p>
        </w:tc>
        <w:tc>
          <w:tcPr>
            <w:tcW w:w="2198" w:type="dxa"/>
          </w:tcPr>
          <w:p w14:paraId="662127A4">
            <w:pPr>
              <w:rPr>
                <w:sz w:val="24"/>
              </w:rPr>
            </w:pPr>
          </w:p>
        </w:tc>
        <w:tc>
          <w:tcPr>
            <w:tcW w:w="1967" w:type="dxa"/>
            <w:vAlign w:val="center"/>
          </w:tcPr>
          <w:p w14:paraId="20FAA66E">
            <w:pPr>
              <w:rPr>
                <w:sz w:val="24"/>
              </w:rPr>
            </w:pPr>
          </w:p>
        </w:tc>
      </w:tr>
      <w:tr w14:paraId="107B1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19619171">
            <w:pPr>
              <w:jc w:val="center"/>
              <w:rPr>
                <w:sz w:val="24"/>
              </w:rPr>
            </w:pPr>
            <w:r>
              <w:rPr>
                <w:sz w:val="24"/>
              </w:rPr>
              <w:t>3）</w:t>
            </w:r>
          </w:p>
        </w:tc>
        <w:tc>
          <w:tcPr>
            <w:tcW w:w="3054" w:type="dxa"/>
            <w:vAlign w:val="center"/>
          </w:tcPr>
          <w:p w14:paraId="4F15639B">
            <w:pPr>
              <w:rPr>
                <w:sz w:val="24"/>
              </w:rPr>
            </w:pPr>
            <w:r>
              <w:rPr>
                <w:sz w:val="24"/>
              </w:rPr>
              <w:t>尺寸（L×W）</w:t>
            </w:r>
          </w:p>
        </w:tc>
        <w:tc>
          <w:tcPr>
            <w:tcW w:w="973" w:type="dxa"/>
            <w:vAlign w:val="center"/>
          </w:tcPr>
          <w:p w14:paraId="029B1D0F">
            <w:pPr>
              <w:jc w:val="center"/>
              <w:rPr>
                <w:sz w:val="24"/>
              </w:rPr>
            </w:pPr>
            <w:r>
              <w:rPr>
                <w:sz w:val="24"/>
              </w:rPr>
              <w:t>m×m</w:t>
            </w:r>
          </w:p>
        </w:tc>
        <w:tc>
          <w:tcPr>
            <w:tcW w:w="2198" w:type="dxa"/>
          </w:tcPr>
          <w:p w14:paraId="13B68392">
            <w:pPr>
              <w:rPr>
                <w:sz w:val="24"/>
              </w:rPr>
            </w:pPr>
          </w:p>
        </w:tc>
        <w:tc>
          <w:tcPr>
            <w:tcW w:w="1967" w:type="dxa"/>
            <w:vAlign w:val="center"/>
          </w:tcPr>
          <w:p w14:paraId="5BE23794">
            <w:pPr>
              <w:rPr>
                <w:sz w:val="24"/>
              </w:rPr>
            </w:pPr>
          </w:p>
        </w:tc>
      </w:tr>
      <w:tr w14:paraId="63A9A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5DC03C35">
            <w:pPr>
              <w:jc w:val="center"/>
              <w:rPr>
                <w:sz w:val="24"/>
              </w:rPr>
            </w:pPr>
            <w:r>
              <w:rPr>
                <w:sz w:val="24"/>
              </w:rPr>
              <w:t>4）</w:t>
            </w:r>
          </w:p>
        </w:tc>
        <w:tc>
          <w:tcPr>
            <w:tcW w:w="3054" w:type="dxa"/>
            <w:vAlign w:val="center"/>
          </w:tcPr>
          <w:p w14:paraId="32D2A242">
            <w:pPr>
              <w:rPr>
                <w:sz w:val="24"/>
              </w:rPr>
            </w:pPr>
            <w:r>
              <w:rPr>
                <w:sz w:val="24"/>
              </w:rPr>
              <w:t>材质</w:t>
            </w:r>
          </w:p>
        </w:tc>
        <w:tc>
          <w:tcPr>
            <w:tcW w:w="973" w:type="dxa"/>
            <w:vAlign w:val="center"/>
          </w:tcPr>
          <w:p w14:paraId="55A7921F">
            <w:pPr>
              <w:jc w:val="center"/>
              <w:rPr>
                <w:sz w:val="24"/>
              </w:rPr>
            </w:pPr>
          </w:p>
        </w:tc>
        <w:tc>
          <w:tcPr>
            <w:tcW w:w="2198" w:type="dxa"/>
          </w:tcPr>
          <w:p w14:paraId="189D886E">
            <w:pPr>
              <w:rPr>
                <w:sz w:val="24"/>
              </w:rPr>
            </w:pPr>
          </w:p>
        </w:tc>
        <w:tc>
          <w:tcPr>
            <w:tcW w:w="1967" w:type="dxa"/>
            <w:vAlign w:val="center"/>
          </w:tcPr>
          <w:p w14:paraId="6E879D47">
            <w:pPr>
              <w:rPr>
                <w:sz w:val="24"/>
              </w:rPr>
            </w:pPr>
          </w:p>
        </w:tc>
      </w:tr>
      <w:tr w14:paraId="3E70E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7F1C6748">
            <w:pPr>
              <w:jc w:val="center"/>
              <w:rPr>
                <w:sz w:val="24"/>
              </w:rPr>
            </w:pPr>
          </w:p>
        </w:tc>
        <w:tc>
          <w:tcPr>
            <w:tcW w:w="3054" w:type="dxa"/>
            <w:vAlign w:val="center"/>
          </w:tcPr>
          <w:p w14:paraId="7FB3209A">
            <w:pPr>
              <w:rPr>
                <w:sz w:val="24"/>
              </w:rPr>
            </w:pPr>
            <w:r>
              <w:rPr>
                <w:sz w:val="24"/>
              </w:rPr>
              <w:t>叶片</w:t>
            </w:r>
          </w:p>
        </w:tc>
        <w:tc>
          <w:tcPr>
            <w:tcW w:w="973" w:type="dxa"/>
            <w:vAlign w:val="center"/>
          </w:tcPr>
          <w:p w14:paraId="15F6A012">
            <w:pPr>
              <w:jc w:val="center"/>
              <w:rPr>
                <w:sz w:val="24"/>
              </w:rPr>
            </w:pPr>
          </w:p>
        </w:tc>
        <w:tc>
          <w:tcPr>
            <w:tcW w:w="2198" w:type="dxa"/>
          </w:tcPr>
          <w:p w14:paraId="31678A36">
            <w:pPr>
              <w:rPr>
                <w:sz w:val="24"/>
              </w:rPr>
            </w:pPr>
          </w:p>
        </w:tc>
        <w:tc>
          <w:tcPr>
            <w:tcW w:w="1967" w:type="dxa"/>
            <w:vAlign w:val="center"/>
          </w:tcPr>
          <w:p w14:paraId="6C2E11E1">
            <w:pPr>
              <w:rPr>
                <w:sz w:val="24"/>
              </w:rPr>
            </w:pPr>
          </w:p>
        </w:tc>
      </w:tr>
      <w:tr w14:paraId="095BB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0BE3851D">
            <w:pPr>
              <w:jc w:val="center"/>
              <w:rPr>
                <w:sz w:val="24"/>
              </w:rPr>
            </w:pPr>
          </w:p>
        </w:tc>
        <w:tc>
          <w:tcPr>
            <w:tcW w:w="3054" w:type="dxa"/>
            <w:vAlign w:val="center"/>
          </w:tcPr>
          <w:p w14:paraId="32765080">
            <w:pPr>
              <w:rPr>
                <w:sz w:val="24"/>
              </w:rPr>
            </w:pPr>
            <w:r>
              <w:rPr>
                <w:sz w:val="24"/>
              </w:rPr>
              <w:t>密封</w:t>
            </w:r>
          </w:p>
        </w:tc>
        <w:tc>
          <w:tcPr>
            <w:tcW w:w="973" w:type="dxa"/>
            <w:vAlign w:val="center"/>
          </w:tcPr>
          <w:p w14:paraId="7FFB035B">
            <w:pPr>
              <w:jc w:val="center"/>
              <w:rPr>
                <w:sz w:val="24"/>
              </w:rPr>
            </w:pPr>
          </w:p>
        </w:tc>
        <w:tc>
          <w:tcPr>
            <w:tcW w:w="2198" w:type="dxa"/>
          </w:tcPr>
          <w:p w14:paraId="5BBCB77D">
            <w:pPr>
              <w:rPr>
                <w:sz w:val="24"/>
              </w:rPr>
            </w:pPr>
          </w:p>
        </w:tc>
        <w:tc>
          <w:tcPr>
            <w:tcW w:w="1967" w:type="dxa"/>
            <w:vAlign w:val="center"/>
          </w:tcPr>
          <w:p w14:paraId="71D812F2">
            <w:pPr>
              <w:rPr>
                <w:sz w:val="24"/>
              </w:rPr>
            </w:pPr>
          </w:p>
        </w:tc>
      </w:tr>
      <w:tr w14:paraId="5CAE1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1E1F7357">
            <w:pPr>
              <w:jc w:val="center"/>
              <w:rPr>
                <w:sz w:val="24"/>
              </w:rPr>
            </w:pPr>
          </w:p>
        </w:tc>
        <w:tc>
          <w:tcPr>
            <w:tcW w:w="3054" w:type="dxa"/>
            <w:vAlign w:val="center"/>
          </w:tcPr>
          <w:p w14:paraId="379893E4">
            <w:pPr>
              <w:rPr>
                <w:sz w:val="24"/>
              </w:rPr>
            </w:pPr>
            <w:r>
              <w:rPr>
                <w:sz w:val="24"/>
              </w:rPr>
              <w:t>外壳</w:t>
            </w:r>
          </w:p>
        </w:tc>
        <w:tc>
          <w:tcPr>
            <w:tcW w:w="973" w:type="dxa"/>
            <w:vAlign w:val="center"/>
          </w:tcPr>
          <w:p w14:paraId="736E7003">
            <w:pPr>
              <w:jc w:val="center"/>
              <w:rPr>
                <w:sz w:val="24"/>
              </w:rPr>
            </w:pPr>
          </w:p>
        </w:tc>
        <w:tc>
          <w:tcPr>
            <w:tcW w:w="2198" w:type="dxa"/>
          </w:tcPr>
          <w:p w14:paraId="6ECC094A">
            <w:pPr>
              <w:rPr>
                <w:sz w:val="24"/>
              </w:rPr>
            </w:pPr>
          </w:p>
        </w:tc>
        <w:tc>
          <w:tcPr>
            <w:tcW w:w="1967" w:type="dxa"/>
            <w:vAlign w:val="center"/>
          </w:tcPr>
          <w:p w14:paraId="248D52CC">
            <w:pPr>
              <w:rPr>
                <w:sz w:val="24"/>
              </w:rPr>
            </w:pPr>
          </w:p>
        </w:tc>
      </w:tr>
      <w:tr w14:paraId="29708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1E1FAD94">
            <w:pPr>
              <w:jc w:val="center"/>
              <w:rPr>
                <w:sz w:val="24"/>
              </w:rPr>
            </w:pPr>
            <w:r>
              <w:rPr>
                <w:sz w:val="24"/>
              </w:rPr>
              <w:t>5）</w:t>
            </w:r>
          </w:p>
        </w:tc>
        <w:tc>
          <w:tcPr>
            <w:tcW w:w="3054" w:type="dxa"/>
            <w:vAlign w:val="center"/>
          </w:tcPr>
          <w:p w14:paraId="4052C8C7">
            <w:pPr>
              <w:rPr>
                <w:sz w:val="24"/>
              </w:rPr>
            </w:pPr>
            <w:r>
              <w:rPr>
                <w:sz w:val="24"/>
              </w:rPr>
              <w:t>开/关时间</w:t>
            </w:r>
          </w:p>
        </w:tc>
        <w:tc>
          <w:tcPr>
            <w:tcW w:w="973" w:type="dxa"/>
            <w:vAlign w:val="center"/>
          </w:tcPr>
          <w:p w14:paraId="42ED551B">
            <w:pPr>
              <w:jc w:val="center"/>
              <w:rPr>
                <w:sz w:val="24"/>
              </w:rPr>
            </w:pPr>
            <w:r>
              <w:rPr>
                <w:sz w:val="24"/>
              </w:rPr>
              <w:t>s</w:t>
            </w:r>
          </w:p>
        </w:tc>
        <w:tc>
          <w:tcPr>
            <w:tcW w:w="2198" w:type="dxa"/>
          </w:tcPr>
          <w:p w14:paraId="25E6CC58">
            <w:pPr>
              <w:rPr>
                <w:sz w:val="24"/>
              </w:rPr>
            </w:pPr>
          </w:p>
        </w:tc>
        <w:tc>
          <w:tcPr>
            <w:tcW w:w="1967" w:type="dxa"/>
            <w:vAlign w:val="center"/>
          </w:tcPr>
          <w:p w14:paraId="223A1626">
            <w:pPr>
              <w:rPr>
                <w:sz w:val="24"/>
              </w:rPr>
            </w:pPr>
          </w:p>
        </w:tc>
      </w:tr>
      <w:tr w14:paraId="6113F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5C5A9C40">
            <w:pPr>
              <w:jc w:val="center"/>
              <w:rPr>
                <w:sz w:val="24"/>
              </w:rPr>
            </w:pPr>
            <w:r>
              <w:rPr>
                <w:sz w:val="24"/>
              </w:rPr>
              <w:t>6）</w:t>
            </w:r>
          </w:p>
        </w:tc>
        <w:tc>
          <w:tcPr>
            <w:tcW w:w="3054" w:type="dxa"/>
            <w:vAlign w:val="center"/>
          </w:tcPr>
          <w:p w14:paraId="1B293644">
            <w:pPr>
              <w:rPr>
                <w:sz w:val="24"/>
              </w:rPr>
            </w:pPr>
            <w:r>
              <w:rPr>
                <w:sz w:val="24"/>
              </w:rPr>
              <w:t>电机功率</w:t>
            </w:r>
          </w:p>
        </w:tc>
        <w:tc>
          <w:tcPr>
            <w:tcW w:w="973" w:type="dxa"/>
            <w:vAlign w:val="center"/>
          </w:tcPr>
          <w:p w14:paraId="1713A194">
            <w:pPr>
              <w:jc w:val="center"/>
              <w:rPr>
                <w:sz w:val="24"/>
              </w:rPr>
            </w:pPr>
          </w:p>
        </w:tc>
        <w:tc>
          <w:tcPr>
            <w:tcW w:w="2198" w:type="dxa"/>
          </w:tcPr>
          <w:p w14:paraId="672A5A31">
            <w:pPr>
              <w:rPr>
                <w:sz w:val="24"/>
              </w:rPr>
            </w:pPr>
          </w:p>
        </w:tc>
        <w:tc>
          <w:tcPr>
            <w:tcW w:w="1967" w:type="dxa"/>
            <w:vAlign w:val="center"/>
          </w:tcPr>
          <w:p w14:paraId="5ED3092D">
            <w:pPr>
              <w:rPr>
                <w:sz w:val="24"/>
              </w:rPr>
            </w:pPr>
          </w:p>
        </w:tc>
      </w:tr>
      <w:tr w14:paraId="3129E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56A297DC">
            <w:pPr>
              <w:jc w:val="center"/>
              <w:rPr>
                <w:sz w:val="24"/>
              </w:rPr>
            </w:pPr>
          </w:p>
        </w:tc>
        <w:tc>
          <w:tcPr>
            <w:tcW w:w="3054" w:type="dxa"/>
            <w:vAlign w:val="center"/>
          </w:tcPr>
          <w:p w14:paraId="36A8C364">
            <w:pPr>
              <w:rPr>
                <w:sz w:val="24"/>
              </w:rPr>
            </w:pPr>
          </w:p>
        </w:tc>
        <w:tc>
          <w:tcPr>
            <w:tcW w:w="973" w:type="dxa"/>
            <w:vAlign w:val="center"/>
          </w:tcPr>
          <w:p w14:paraId="035C9F76">
            <w:pPr>
              <w:jc w:val="center"/>
              <w:rPr>
                <w:sz w:val="24"/>
              </w:rPr>
            </w:pPr>
          </w:p>
        </w:tc>
        <w:tc>
          <w:tcPr>
            <w:tcW w:w="2198" w:type="dxa"/>
            <w:vAlign w:val="center"/>
          </w:tcPr>
          <w:p w14:paraId="135E13F6">
            <w:pPr>
              <w:rPr>
                <w:sz w:val="24"/>
              </w:rPr>
            </w:pPr>
          </w:p>
        </w:tc>
        <w:tc>
          <w:tcPr>
            <w:tcW w:w="1967" w:type="dxa"/>
            <w:vAlign w:val="center"/>
          </w:tcPr>
          <w:p w14:paraId="1B3090A6">
            <w:pPr>
              <w:rPr>
                <w:sz w:val="24"/>
              </w:rPr>
            </w:pPr>
          </w:p>
        </w:tc>
      </w:tr>
      <w:tr w14:paraId="1B2A3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2E900747">
            <w:pPr>
              <w:jc w:val="center"/>
              <w:rPr>
                <w:sz w:val="24"/>
              </w:rPr>
            </w:pPr>
            <w:r>
              <w:rPr>
                <w:b/>
                <w:color w:val="000000"/>
                <w:sz w:val="24"/>
              </w:rPr>
              <w:t>5</w:t>
            </w:r>
          </w:p>
        </w:tc>
        <w:tc>
          <w:tcPr>
            <w:tcW w:w="3054" w:type="dxa"/>
            <w:vAlign w:val="center"/>
          </w:tcPr>
          <w:p w14:paraId="667405EF">
            <w:pPr>
              <w:rPr>
                <w:sz w:val="24"/>
              </w:rPr>
            </w:pPr>
            <w:r>
              <w:rPr>
                <w:b/>
                <w:color w:val="000000"/>
                <w:sz w:val="24"/>
              </w:rPr>
              <w:t>压缩空气储罐（如有）</w:t>
            </w:r>
          </w:p>
        </w:tc>
        <w:tc>
          <w:tcPr>
            <w:tcW w:w="973" w:type="dxa"/>
            <w:vAlign w:val="center"/>
          </w:tcPr>
          <w:p w14:paraId="0C14852F">
            <w:pPr>
              <w:jc w:val="center"/>
              <w:rPr>
                <w:sz w:val="24"/>
              </w:rPr>
            </w:pPr>
          </w:p>
        </w:tc>
        <w:tc>
          <w:tcPr>
            <w:tcW w:w="2198" w:type="dxa"/>
            <w:vAlign w:val="center"/>
          </w:tcPr>
          <w:p w14:paraId="0A460A02">
            <w:pPr>
              <w:rPr>
                <w:sz w:val="24"/>
              </w:rPr>
            </w:pPr>
          </w:p>
        </w:tc>
        <w:tc>
          <w:tcPr>
            <w:tcW w:w="1967" w:type="dxa"/>
            <w:vAlign w:val="center"/>
          </w:tcPr>
          <w:p w14:paraId="3BFAAF77">
            <w:pPr>
              <w:rPr>
                <w:sz w:val="24"/>
              </w:rPr>
            </w:pPr>
          </w:p>
        </w:tc>
      </w:tr>
      <w:tr w14:paraId="71641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3ED9825A">
            <w:pPr>
              <w:jc w:val="center"/>
              <w:rPr>
                <w:sz w:val="24"/>
              </w:rPr>
            </w:pPr>
            <w:r>
              <w:rPr>
                <w:sz w:val="24"/>
              </w:rPr>
              <w:t>1）</w:t>
            </w:r>
          </w:p>
        </w:tc>
        <w:tc>
          <w:tcPr>
            <w:tcW w:w="3054" w:type="dxa"/>
            <w:vAlign w:val="center"/>
          </w:tcPr>
          <w:p w14:paraId="396A7A82">
            <w:pPr>
              <w:rPr>
                <w:sz w:val="24"/>
              </w:rPr>
            </w:pPr>
            <w:r>
              <w:rPr>
                <w:color w:val="000000"/>
                <w:sz w:val="24"/>
              </w:rPr>
              <w:t>设备台数</w:t>
            </w:r>
          </w:p>
        </w:tc>
        <w:tc>
          <w:tcPr>
            <w:tcW w:w="973" w:type="dxa"/>
            <w:vAlign w:val="center"/>
          </w:tcPr>
          <w:p w14:paraId="44EA8F77">
            <w:pPr>
              <w:jc w:val="center"/>
              <w:rPr>
                <w:sz w:val="24"/>
              </w:rPr>
            </w:pPr>
          </w:p>
        </w:tc>
        <w:tc>
          <w:tcPr>
            <w:tcW w:w="2198" w:type="dxa"/>
            <w:vAlign w:val="center"/>
          </w:tcPr>
          <w:p w14:paraId="758E9195">
            <w:pPr>
              <w:rPr>
                <w:sz w:val="24"/>
              </w:rPr>
            </w:pPr>
          </w:p>
        </w:tc>
        <w:tc>
          <w:tcPr>
            <w:tcW w:w="1967" w:type="dxa"/>
            <w:vAlign w:val="center"/>
          </w:tcPr>
          <w:p w14:paraId="7973FAA9">
            <w:pPr>
              <w:rPr>
                <w:sz w:val="24"/>
              </w:rPr>
            </w:pPr>
          </w:p>
        </w:tc>
      </w:tr>
      <w:tr w14:paraId="111B0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27DB4929">
            <w:pPr>
              <w:jc w:val="center"/>
              <w:rPr>
                <w:sz w:val="24"/>
              </w:rPr>
            </w:pPr>
            <w:r>
              <w:rPr>
                <w:sz w:val="24"/>
              </w:rPr>
              <w:t>2）</w:t>
            </w:r>
          </w:p>
        </w:tc>
        <w:tc>
          <w:tcPr>
            <w:tcW w:w="3054" w:type="dxa"/>
            <w:vAlign w:val="center"/>
          </w:tcPr>
          <w:p w14:paraId="22927BF1">
            <w:pPr>
              <w:rPr>
                <w:sz w:val="24"/>
              </w:rPr>
            </w:pPr>
            <w:r>
              <w:rPr>
                <w:color w:val="000000"/>
                <w:sz w:val="24"/>
              </w:rPr>
              <w:t>设备直径</w:t>
            </w:r>
          </w:p>
        </w:tc>
        <w:tc>
          <w:tcPr>
            <w:tcW w:w="973" w:type="dxa"/>
            <w:vAlign w:val="center"/>
          </w:tcPr>
          <w:p w14:paraId="68A9A26B">
            <w:pPr>
              <w:jc w:val="center"/>
              <w:rPr>
                <w:sz w:val="24"/>
              </w:rPr>
            </w:pPr>
          </w:p>
        </w:tc>
        <w:tc>
          <w:tcPr>
            <w:tcW w:w="2198" w:type="dxa"/>
            <w:vAlign w:val="center"/>
          </w:tcPr>
          <w:p w14:paraId="4EC8C2DB">
            <w:pPr>
              <w:rPr>
                <w:sz w:val="24"/>
              </w:rPr>
            </w:pPr>
          </w:p>
        </w:tc>
        <w:tc>
          <w:tcPr>
            <w:tcW w:w="1967" w:type="dxa"/>
            <w:vAlign w:val="center"/>
          </w:tcPr>
          <w:p w14:paraId="06E81930">
            <w:pPr>
              <w:rPr>
                <w:sz w:val="24"/>
              </w:rPr>
            </w:pPr>
          </w:p>
        </w:tc>
      </w:tr>
      <w:tr w14:paraId="4C8A9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53FACBC8">
            <w:pPr>
              <w:jc w:val="center"/>
              <w:rPr>
                <w:sz w:val="24"/>
              </w:rPr>
            </w:pPr>
            <w:r>
              <w:rPr>
                <w:sz w:val="24"/>
              </w:rPr>
              <w:t>3）</w:t>
            </w:r>
          </w:p>
        </w:tc>
        <w:tc>
          <w:tcPr>
            <w:tcW w:w="3054" w:type="dxa"/>
            <w:vAlign w:val="center"/>
          </w:tcPr>
          <w:p w14:paraId="5768958A">
            <w:pPr>
              <w:rPr>
                <w:sz w:val="24"/>
              </w:rPr>
            </w:pPr>
            <w:r>
              <w:rPr>
                <w:color w:val="000000"/>
                <w:sz w:val="24"/>
              </w:rPr>
              <w:t>有效容积</w:t>
            </w:r>
          </w:p>
        </w:tc>
        <w:tc>
          <w:tcPr>
            <w:tcW w:w="973" w:type="dxa"/>
            <w:vAlign w:val="center"/>
          </w:tcPr>
          <w:p w14:paraId="623DBFD3">
            <w:pPr>
              <w:jc w:val="center"/>
              <w:rPr>
                <w:sz w:val="24"/>
              </w:rPr>
            </w:pPr>
          </w:p>
        </w:tc>
        <w:tc>
          <w:tcPr>
            <w:tcW w:w="2198" w:type="dxa"/>
            <w:vAlign w:val="center"/>
          </w:tcPr>
          <w:p w14:paraId="75F4E2AE">
            <w:pPr>
              <w:rPr>
                <w:sz w:val="24"/>
              </w:rPr>
            </w:pPr>
          </w:p>
        </w:tc>
        <w:tc>
          <w:tcPr>
            <w:tcW w:w="1967" w:type="dxa"/>
            <w:vAlign w:val="center"/>
          </w:tcPr>
          <w:p w14:paraId="4EA93608">
            <w:pPr>
              <w:rPr>
                <w:sz w:val="24"/>
              </w:rPr>
            </w:pPr>
          </w:p>
        </w:tc>
      </w:tr>
      <w:tr w14:paraId="63551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7CEDC844">
            <w:pPr>
              <w:jc w:val="center"/>
              <w:rPr>
                <w:sz w:val="24"/>
              </w:rPr>
            </w:pPr>
            <w:r>
              <w:rPr>
                <w:sz w:val="24"/>
              </w:rPr>
              <w:t>4）</w:t>
            </w:r>
          </w:p>
        </w:tc>
        <w:tc>
          <w:tcPr>
            <w:tcW w:w="3054" w:type="dxa"/>
            <w:vAlign w:val="center"/>
          </w:tcPr>
          <w:p w14:paraId="4928C9C5">
            <w:pPr>
              <w:rPr>
                <w:sz w:val="24"/>
              </w:rPr>
            </w:pPr>
            <w:r>
              <w:rPr>
                <w:color w:val="000000"/>
                <w:sz w:val="24"/>
              </w:rPr>
              <w:t>设计压力</w:t>
            </w:r>
          </w:p>
        </w:tc>
        <w:tc>
          <w:tcPr>
            <w:tcW w:w="973" w:type="dxa"/>
            <w:vAlign w:val="center"/>
          </w:tcPr>
          <w:p w14:paraId="3CD16827">
            <w:pPr>
              <w:jc w:val="center"/>
              <w:rPr>
                <w:sz w:val="24"/>
              </w:rPr>
            </w:pPr>
          </w:p>
        </w:tc>
        <w:tc>
          <w:tcPr>
            <w:tcW w:w="2198" w:type="dxa"/>
            <w:vAlign w:val="center"/>
          </w:tcPr>
          <w:p w14:paraId="489574FD">
            <w:pPr>
              <w:rPr>
                <w:sz w:val="24"/>
              </w:rPr>
            </w:pPr>
          </w:p>
        </w:tc>
        <w:tc>
          <w:tcPr>
            <w:tcW w:w="1967" w:type="dxa"/>
            <w:vAlign w:val="center"/>
          </w:tcPr>
          <w:p w14:paraId="28B5D911">
            <w:pPr>
              <w:rPr>
                <w:sz w:val="24"/>
              </w:rPr>
            </w:pPr>
          </w:p>
        </w:tc>
      </w:tr>
      <w:tr w14:paraId="7B600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5317300E">
            <w:pPr>
              <w:jc w:val="center"/>
              <w:rPr>
                <w:sz w:val="24"/>
              </w:rPr>
            </w:pPr>
            <w:r>
              <w:rPr>
                <w:sz w:val="24"/>
              </w:rPr>
              <w:t>5）</w:t>
            </w:r>
          </w:p>
        </w:tc>
        <w:tc>
          <w:tcPr>
            <w:tcW w:w="3054" w:type="dxa"/>
            <w:vAlign w:val="center"/>
          </w:tcPr>
          <w:p w14:paraId="3B9B5A9C">
            <w:pPr>
              <w:rPr>
                <w:sz w:val="24"/>
              </w:rPr>
            </w:pPr>
            <w:r>
              <w:rPr>
                <w:color w:val="000000"/>
                <w:sz w:val="24"/>
              </w:rPr>
              <w:t>运行压力</w:t>
            </w:r>
          </w:p>
        </w:tc>
        <w:tc>
          <w:tcPr>
            <w:tcW w:w="973" w:type="dxa"/>
            <w:vAlign w:val="center"/>
          </w:tcPr>
          <w:p w14:paraId="51EFDE20">
            <w:pPr>
              <w:jc w:val="center"/>
              <w:rPr>
                <w:sz w:val="24"/>
              </w:rPr>
            </w:pPr>
          </w:p>
        </w:tc>
        <w:tc>
          <w:tcPr>
            <w:tcW w:w="2198" w:type="dxa"/>
            <w:vAlign w:val="center"/>
          </w:tcPr>
          <w:p w14:paraId="7A294817">
            <w:pPr>
              <w:rPr>
                <w:sz w:val="24"/>
              </w:rPr>
            </w:pPr>
          </w:p>
        </w:tc>
        <w:tc>
          <w:tcPr>
            <w:tcW w:w="1967" w:type="dxa"/>
            <w:vAlign w:val="center"/>
          </w:tcPr>
          <w:p w14:paraId="1CBF8BB9">
            <w:pPr>
              <w:rPr>
                <w:sz w:val="24"/>
              </w:rPr>
            </w:pPr>
          </w:p>
        </w:tc>
      </w:tr>
      <w:tr w14:paraId="71CEF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2E9E73AC">
            <w:pPr>
              <w:jc w:val="center"/>
              <w:rPr>
                <w:sz w:val="24"/>
              </w:rPr>
            </w:pPr>
            <w:r>
              <w:rPr>
                <w:sz w:val="24"/>
              </w:rPr>
              <w:t>6）</w:t>
            </w:r>
          </w:p>
        </w:tc>
        <w:tc>
          <w:tcPr>
            <w:tcW w:w="3054" w:type="dxa"/>
            <w:vAlign w:val="center"/>
          </w:tcPr>
          <w:p w14:paraId="0FC85A24">
            <w:pPr>
              <w:rPr>
                <w:sz w:val="24"/>
              </w:rPr>
            </w:pPr>
            <w:r>
              <w:rPr>
                <w:color w:val="000000"/>
                <w:sz w:val="24"/>
              </w:rPr>
              <w:t>设计温度</w:t>
            </w:r>
          </w:p>
        </w:tc>
        <w:tc>
          <w:tcPr>
            <w:tcW w:w="973" w:type="dxa"/>
            <w:vAlign w:val="center"/>
          </w:tcPr>
          <w:p w14:paraId="1436C397">
            <w:pPr>
              <w:jc w:val="center"/>
              <w:rPr>
                <w:sz w:val="24"/>
              </w:rPr>
            </w:pPr>
          </w:p>
        </w:tc>
        <w:tc>
          <w:tcPr>
            <w:tcW w:w="2198" w:type="dxa"/>
            <w:vAlign w:val="center"/>
          </w:tcPr>
          <w:p w14:paraId="13FA274A">
            <w:pPr>
              <w:rPr>
                <w:sz w:val="24"/>
              </w:rPr>
            </w:pPr>
          </w:p>
        </w:tc>
        <w:tc>
          <w:tcPr>
            <w:tcW w:w="1967" w:type="dxa"/>
            <w:vAlign w:val="center"/>
          </w:tcPr>
          <w:p w14:paraId="7EC1F488">
            <w:pPr>
              <w:rPr>
                <w:sz w:val="24"/>
              </w:rPr>
            </w:pPr>
          </w:p>
        </w:tc>
      </w:tr>
      <w:tr w14:paraId="19EB5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2CE09163">
            <w:pPr>
              <w:jc w:val="center"/>
              <w:rPr>
                <w:sz w:val="24"/>
              </w:rPr>
            </w:pPr>
            <w:r>
              <w:rPr>
                <w:sz w:val="24"/>
              </w:rPr>
              <w:t>7）</w:t>
            </w:r>
          </w:p>
        </w:tc>
        <w:tc>
          <w:tcPr>
            <w:tcW w:w="3054" w:type="dxa"/>
            <w:vAlign w:val="center"/>
          </w:tcPr>
          <w:p w14:paraId="3E36541D">
            <w:pPr>
              <w:rPr>
                <w:sz w:val="24"/>
              </w:rPr>
            </w:pPr>
            <w:r>
              <w:rPr>
                <w:color w:val="000000"/>
                <w:sz w:val="24"/>
              </w:rPr>
              <w:t>设备筒体厚度</w:t>
            </w:r>
          </w:p>
        </w:tc>
        <w:tc>
          <w:tcPr>
            <w:tcW w:w="973" w:type="dxa"/>
            <w:vAlign w:val="center"/>
          </w:tcPr>
          <w:p w14:paraId="4545AB82">
            <w:pPr>
              <w:jc w:val="center"/>
              <w:rPr>
                <w:sz w:val="24"/>
              </w:rPr>
            </w:pPr>
          </w:p>
        </w:tc>
        <w:tc>
          <w:tcPr>
            <w:tcW w:w="2198" w:type="dxa"/>
            <w:vAlign w:val="center"/>
          </w:tcPr>
          <w:p w14:paraId="1CD1854D">
            <w:pPr>
              <w:rPr>
                <w:sz w:val="24"/>
              </w:rPr>
            </w:pPr>
          </w:p>
        </w:tc>
        <w:tc>
          <w:tcPr>
            <w:tcW w:w="1967" w:type="dxa"/>
            <w:vAlign w:val="center"/>
          </w:tcPr>
          <w:p w14:paraId="2CF3A41B">
            <w:pPr>
              <w:rPr>
                <w:sz w:val="24"/>
              </w:rPr>
            </w:pPr>
          </w:p>
        </w:tc>
      </w:tr>
      <w:tr w14:paraId="175EE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7584D691">
            <w:pPr>
              <w:jc w:val="center"/>
              <w:rPr>
                <w:sz w:val="24"/>
              </w:rPr>
            </w:pPr>
            <w:r>
              <w:rPr>
                <w:sz w:val="24"/>
              </w:rPr>
              <w:t>8）</w:t>
            </w:r>
          </w:p>
        </w:tc>
        <w:tc>
          <w:tcPr>
            <w:tcW w:w="3054" w:type="dxa"/>
            <w:vAlign w:val="center"/>
          </w:tcPr>
          <w:p w14:paraId="04286673">
            <w:pPr>
              <w:rPr>
                <w:sz w:val="24"/>
              </w:rPr>
            </w:pPr>
            <w:r>
              <w:rPr>
                <w:color w:val="000000"/>
                <w:sz w:val="24"/>
              </w:rPr>
              <w:t>设备筒体高度/设备总高度</w:t>
            </w:r>
          </w:p>
        </w:tc>
        <w:tc>
          <w:tcPr>
            <w:tcW w:w="973" w:type="dxa"/>
            <w:vAlign w:val="center"/>
          </w:tcPr>
          <w:p w14:paraId="1CEF014D">
            <w:pPr>
              <w:jc w:val="center"/>
              <w:rPr>
                <w:sz w:val="24"/>
              </w:rPr>
            </w:pPr>
          </w:p>
        </w:tc>
        <w:tc>
          <w:tcPr>
            <w:tcW w:w="2198" w:type="dxa"/>
            <w:vAlign w:val="center"/>
          </w:tcPr>
          <w:p w14:paraId="1811B14E">
            <w:pPr>
              <w:rPr>
                <w:sz w:val="24"/>
              </w:rPr>
            </w:pPr>
          </w:p>
        </w:tc>
        <w:tc>
          <w:tcPr>
            <w:tcW w:w="1967" w:type="dxa"/>
            <w:vAlign w:val="center"/>
          </w:tcPr>
          <w:p w14:paraId="79CBB800">
            <w:pPr>
              <w:rPr>
                <w:sz w:val="24"/>
              </w:rPr>
            </w:pPr>
          </w:p>
        </w:tc>
      </w:tr>
      <w:tr w14:paraId="21E33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2DE3A5D7">
            <w:pPr>
              <w:jc w:val="center"/>
              <w:rPr>
                <w:sz w:val="24"/>
              </w:rPr>
            </w:pPr>
            <w:r>
              <w:rPr>
                <w:sz w:val="24"/>
              </w:rPr>
              <w:t>9）</w:t>
            </w:r>
          </w:p>
        </w:tc>
        <w:tc>
          <w:tcPr>
            <w:tcW w:w="3054" w:type="dxa"/>
            <w:vAlign w:val="center"/>
          </w:tcPr>
          <w:p w14:paraId="115E02DF">
            <w:pPr>
              <w:rPr>
                <w:sz w:val="24"/>
              </w:rPr>
            </w:pPr>
            <w:r>
              <w:rPr>
                <w:color w:val="000000"/>
                <w:sz w:val="24"/>
              </w:rPr>
              <w:t>封头厚度</w:t>
            </w:r>
          </w:p>
        </w:tc>
        <w:tc>
          <w:tcPr>
            <w:tcW w:w="973" w:type="dxa"/>
            <w:vAlign w:val="center"/>
          </w:tcPr>
          <w:p w14:paraId="5EA0EFB7">
            <w:pPr>
              <w:jc w:val="center"/>
              <w:rPr>
                <w:sz w:val="24"/>
              </w:rPr>
            </w:pPr>
            <w:r>
              <w:rPr>
                <w:color w:val="000000"/>
                <w:sz w:val="24"/>
              </w:rPr>
              <w:t>mm</w:t>
            </w:r>
          </w:p>
        </w:tc>
        <w:tc>
          <w:tcPr>
            <w:tcW w:w="2198" w:type="dxa"/>
            <w:vAlign w:val="center"/>
          </w:tcPr>
          <w:p w14:paraId="5F191CFD">
            <w:pPr>
              <w:rPr>
                <w:sz w:val="24"/>
              </w:rPr>
            </w:pPr>
          </w:p>
        </w:tc>
        <w:tc>
          <w:tcPr>
            <w:tcW w:w="1967" w:type="dxa"/>
            <w:vAlign w:val="center"/>
          </w:tcPr>
          <w:p w14:paraId="617A0A1F">
            <w:pPr>
              <w:rPr>
                <w:sz w:val="24"/>
              </w:rPr>
            </w:pPr>
          </w:p>
        </w:tc>
      </w:tr>
      <w:tr w14:paraId="4F7AD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25A42424">
            <w:pPr>
              <w:jc w:val="center"/>
              <w:rPr>
                <w:sz w:val="24"/>
              </w:rPr>
            </w:pPr>
            <w:r>
              <w:rPr>
                <w:sz w:val="24"/>
              </w:rPr>
              <w:t>10）</w:t>
            </w:r>
          </w:p>
        </w:tc>
        <w:tc>
          <w:tcPr>
            <w:tcW w:w="3054" w:type="dxa"/>
            <w:vAlign w:val="center"/>
          </w:tcPr>
          <w:p w14:paraId="250B31BA">
            <w:pPr>
              <w:rPr>
                <w:sz w:val="24"/>
              </w:rPr>
            </w:pPr>
            <w:r>
              <w:rPr>
                <w:color w:val="000000"/>
                <w:sz w:val="24"/>
              </w:rPr>
              <w:t>设备材质</w:t>
            </w:r>
          </w:p>
        </w:tc>
        <w:tc>
          <w:tcPr>
            <w:tcW w:w="973" w:type="dxa"/>
            <w:vAlign w:val="center"/>
          </w:tcPr>
          <w:p w14:paraId="397F6C56">
            <w:pPr>
              <w:jc w:val="center"/>
              <w:rPr>
                <w:sz w:val="24"/>
              </w:rPr>
            </w:pPr>
          </w:p>
        </w:tc>
        <w:tc>
          <w:tcPr>
            <w:tcW w:w="2198" w:type="dxa"/>
            <w:vAlign w:val="center"/>
          </w:tcPr>
          <w:p w14:paraId="686BE8D2">
            <w:pPr>
              <w:rPr>
                <w:sz w:val="24"/>
              </w:rPr>
            </w:pPr>
          </w:p>
        </w:tc>
        <w:tc>
          <w:tcPr>
            <w:tcW w:w="1967" w:type="dxa"/>
            <w:vAlign w:val="center"/>
          </w:tcPr>
          <w:p w14:paraId="0ECFA85E">
            <w:pPr>
              <w:rPr>
                <w:sz w:val="24"/>
              </w:rPr>
            </w:pPr>
          </w:p>
        </w:tc>
      </w:tr>
      <w:tr w14:paraId="30AA5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37808503">
            <w:pPr>
              <w:jc w:val="center"/>
              <w:rPr>
                <w:sz w:val="24"/>
              </w:rPr>
            </w:pPr>
            <w:r>
              <w:rPr>
                <w:sz w:val="24"/>
              </w:rPr>
              <w:t>11）</w:t>
            </w:r>
          </w:p>
        </w:tc>
        <w:tc>
          <w:tcPr>
            <w:tcW w:w="3054" w:type="dxa"/>
            <w:vAlign w:val="center"/>
          </w:tcPr>
          <w:p w14:paraId="587B8CC5">
            <w:pPr>
              <w:rPr>
                <w:sz w:val="24"/>
              </w:rPr>
            </w:pPr>
            <w:r>
              <w:rPr>
                <w:color w:val="000000"/>
                <w:sz w:val="24"/>
              </w:rPr>
              <w:t>生产厂家</w:t>
            </w:r>
          </w:p>
        </w:tc>
        <w:tc>
          <w:tcPr>
            <w:tcW w:w="973" w:type="dxa"/>
            <w:vAlign w:val="center"/>
          </w:tcPr>
          <w:p w14:paraId="16D442C0">
            <w:pPr>
              <w:jc w:val="center"/>
              <w:rPr>
                <w:sz w:val="24"/>
              </w:rPr>
            </w:pPr>
          </w:p>
        </w:tc>
        <w:tc>
          <w:tcPr>
            <w:tcW w:w="2198" w:type="dxa"/>
            <w:vAlign w:val="center"/>
          </w:tcPr>
          <w:p w14:paraId="681189C7">
            <w:pPr>
              <w:rPr>
                <w:sz w:val="24"/>
              </w:rPr>
            </w:pPr>
          </w:p>
        </w:tc>
        <w:tc>
          <w:tcPr>
            <w:tcW w:w="1967" w:type="dxa"/>
            <w:vAlign w:val="center"/>
          </w:tcPr>
          <w:p w14:paraId="03DF82D2">
            <w:pPr>
              <w:rPr>
                <w:sz w:val="24"/>
              </w:rPr>
            </w:pPr>
          </w:p>
        </w:tc>
      </w:tr>
      <w:tr w14:paraId="54A15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121218C5">
            <w:pPr>
              <w:jc w:val="center"/>
              <w:rPr>
                <w:sz w:val="24"/>
              </w:rPr>
            </w:pPr>
          </w:p>
        </w:tc>
        <w:tc>
          <w:tcPr>
            <w:tcW w:w="3054" w:type="dxa"/>
            <w:vAlign w:val="center"/>
          </w:tcPr>
          <w:p w14:paraId="5B4CF11E">
            <w:pPr>
              <w:rPr>
                <w:sz w:val="24"/>
              </w:rPr>
            </w:pPr>
          </w:p>
        </w:tc>
        <w:tc>
          <w:tcPr>
            <w:tcW w:w="973" w:type="dxa"/>
            <w:vAlign w:val="center"/>
          </w:tcPr>
          <w:p w14:paraId="31CAE48A">
            <w:pPr>
              <w:jc w:val="center"/>
              <w:rPr>
                <w:sz w:val="24"/>
              </w:rPr>
            </w:pPr>
          </w:p>
        </w:tc>
        <w:tc>
          <w:tcPr>
            <w:tcW w:w="2198" w:type="dxa"/>
            <w:vAlign w:val="center"/>
          </w:tcPr>
          <w:p w14:paraId="4FAE5767">
            <w:pPr>
              <w:rPr>
                <w:sz w:val="24"/>
              </w:rPr>
            </w:pPr>
          </w:p>
        </w:tc>
        <w:tc>
          <w:tcPr>
            <w:tcW w:w="1967" w:type="dxa"/>
            <w:vAlign w:val="center"/>
          </w:tcPr>
          <w:p w14:paraId="6E5BD904">
            <w:pPr>
              <w:rPr>
                <w:sz w:val="24"/>
              </w:rPr>
            </w:pPr>
          </w:p>
        </w:tc>
      </w:tr>
      <w:tr w14:paraId="29320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4D7B7318">
            <w:pPr>
              <w:jc w:val="center"/>
              <w:rPr>
                <w:b/>
                <w:bCs/>
                <w:sz w:val="24"/>
              </w:rPr>
            </w:pPr>
            <w:r>
              <w:rPr>
                <w:b/>
                <w:bCs/>
                <w:sz w:val="24"/>
              </w:rPr>
              <w:t>6</w:t>
            </w:r>
          </w:p>
        </w:tc>
        <w:tc>
          <w:tcPr>
            <w:tcW w:w="8192" w:type="dxa"/>
            <w:gridSpan w:val="4"/>
            <w:vAlign w:val="center"/>
          </w:tcPr>
          <w:p w14:paraId="13FB427A">
            <w:pPr>
              <w:rPr>
                <w:b/>
                <w:bCs/>
                <w:sz w:val="24"/>
              </w:rPr>
            </w:pPr>
            <w:r>
              <w:rPr>
                <w:b/>
                <w:bCs/>
                <w:sz w:val="24"/>
              </w:rPr>
              <w:t>电动葫芦</w:t>
            </w:r>
          </w:p>
        </w:tc>
      </w:tr>
      <w:tr w14:paraId="1A6A7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7EFF8A23">
            <w:pPr>
              <w:jc w:val="center"/>
              <w:rPr>
                <w:sz w:val="24"/>
              </w:rPr>
            </w:pPr>
            <w:r>
              <w:rPr>
                <w:sz w:val="24"/>
              </w:rPr>
              <w:t>1）</w:t>
            </w:r>
          </w:p>
        </w:tc>
        <w:tc>
          <w:tcPr>
            <w:tcW w:w="3054" w:type="dxa"/>
            <w:vAlign w:val="center"/>
          </w:tcPr>
          <w:p w14:paraId="2C635B86">
            <w:pPr>
              <w:rPr>
                <w:sz w:val="24"/>
              </w:rPr>
            </w:pPr>
            <w:r>
              <w:rPr>
                <w:sz w:val="24"/>
              </w:rPr>
              <w:t>型号</w:t>
            </w:r>
          </w:p>
        </w:tc>
        <w:tc>
          <w:tcPr>
            <w:tcW w:w="973" w:type="dxa"/>
            <w:vAlign w:val="center"/>
          </w:tcPr>
          <w:p w14:paraId="7ABAF26D">
            <w:pPr>
              <w:jc w:val="center"/>
              <w:rPr>
                <w:sz w:val="24"/>
              </w:rPr>
            </w:pPr>
          </w:p>
        </w:tc>
        <w:tc>
          <w:tcPr>
            <w:tcW w:w="2198" w:type="dxa"/>
            <w:vAlign w:val="center"/>
          </w:tcPr>
          <w:p w14:paraId="70F33C20">
            <w:pPr>
              <w:rPr>
                <w:sz w:val="24"/>
              </w:rPr>
            </w:pPr>
          </w:p>
        </w:tc>
        <w:tc>
          <w:tcPr>
            <w:tcW w:w="1967" w:type="dxa"/>
            <w:vAlign w:val="center"/>
          </w:tcPr>
          <w:p w14:paraId="3E5693A2">
            <w:pPr>
              <w:rPr>
                <w:sz w:val="24"/>
              </w:rPr>
            </w:pPr>
          </w:p>
        </w:tc>
      </w:tr>
      <w:tr w14:paraId="4A436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01B0FC53">
            <w:pPr>
              <w:jc w:val="center"/>
              <w:rPr>
                <w:sz w:val="24"/>
              </w:rPr>
            </w:pPr>
            <w:r>
              <w:rPr>
                <w:sz w:val="24"/>
              </w:rPr>
              <w:t>2）</w:t>
            </w:r>
          </w:p>
        </w:tc>
        <w:tc>
          <w:tcPr>
            <w:tcW w:w="3054" w:type="dxa"/>
            <w:vAlign w:val="center"/>
          </w:tcPr>
          <w:p w14:paraId="7DCCB146">
            <w:pPr>
              <w:rPr>
                <w:sz w:val="24"/>
              </w:rPr>
            </w:pPr>
            <w:r>
              <w:rPr>
                <w:sz w:val="24"/>
              </w:rPr>
              <w:t>数量</w:t>
            </w:r>
          </w:p>
        </w:tc>
        <w:tc>
          <w:tcPr>
            <w:tcW w:w="973" w:type="dxa"/>
            <w:vAlign w:val="center"/>
          </w:tcPr>
          <w:p w14:paraId="30B9C252">
            <w:pPr>
              <w:jc w:val="center"/>
              <w:rPr>
                <w:sz w:val="24"/>
              </w:rPr>
            </w:pPr>
            <w:r>
              <w:rPr>
                <w:sz w:val="24"/>
              </w:rPr>
              <w:t>套</w:t>
            </w:r>
          </w:p>
        </w:tc>
        <w:tc>
          <w:tcPr>
            <w:tcW w:w="2198" w:type="dxa"/>
            <w:vAlign w:val="center"/>
          </w:tcPr>
          <w:p w14:paraId="61607FF4">
            <w:pPr>
              <w:rPr>
                <w:sz w:val="24"/>
              </w:rPr>
            </w:pPr>
          </w:p>
        </w:tc>
        <w:tc>
          <w:tcPr>
            <w:tcW w:w="1967" w:type="dxa"/>
            <w:vAlign w:val="center"/>
          </w:tcPr>
          <w:p w14:paraId="4E19AE5F">
            <w:pPr>
              <w:rPr>
                <w:sz w:val="24"/>
              </w:rPr>
            </w:pPr>
          </w:p>
        </w:tc>
      </w:tr>
      <w:tr w14:paraId="4D162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15DD0774">
            <w:pPr>
              <w:jc w:val="center"/>
              <w:rPr>
                <w:sz w:val="24"/>
              </w:rPr>
            </w:pPr>
            <w:r>
              <w:rPr>
                <w:sz w:val="24"/>
              </w:rPr>
              <w:t>3）</w:t>
            </w:r>
          </w:p>
        </w:tc>
        <w:tc>
          <w:tcPr>
            <w:tcW w:w="3054" w:type="dxa"/>
            <w:vAlign w:val="center"/>
          </w:tcPr>
          <w:p w14:paraId="5B73A004">
            <w:pPr>
              <w:rPr>
                <w:sz w:val="24"/>
              </w:rPr>
            </w:pPr>
            <w:r>
              <w:rPr>
                <w:sz w:val="24"/>
              </w:rPr>
              <w:t>起吊重量</w:t>
            </w:r>
          </w:p>
        </w:tc>
        <w:tc>
          <w:tcPr>
            <w:tcW w:w="973" w:type="dxa"/>
            <w:vAlign w:val="center"/>
          </w:tcPr>
          <w:p w14:paraId="7DCEA01A">
            <w:pPr>
              <w:jc w:val="center"/>
              <w:rPr>
                <w:sz w:val="24"/>
              </w:rPr>
            </w:pPr>
            <w:r>
              <w:rPr>
                <w:sz w:val="24"/>
              </w:rPr>
              <w:t>t</w:t>
            </w:r>
          </w:p>
        </w:tc>
        <w:tc>
          <w:tcPr>
            <w:tcW w:w="2198" w:type="dxa"/>
            <w:vAlign w:val="center"/>
          </w:tcPr>
          <w:p w14:paraId="7AE0FFCD">
            <w:pPr>
              <w:rPr>
                <w:sz w:val="24"/>
              </w:rPr>
            </w:pPr>
          </w:p>
        </w:tc>
        <w:tc>
          <w:tcPr>
            <w:tcW w:w="1967" w:type="dxa"/>
            <w:vAlign w:val="center"/>
          </w:tcPr>
          <w:p w14:paraId="24C24D24">
            <w:pPr>
              <w:rPr>
                <w:sz w:val="24"/>
              </w:rPr>
            </w:pPr>
          </w:p>
        </w:tc>
      </w:tr>
      <w:tr w14:paraId="596C9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65D6E1C9">
            <w:pPr>
              <w:jc w:val="center"/>
              <w:rPr>
                <w:sz w:val="24"/>
              </w:rPr>
            </w:pPr>
            <w:r>
              <w:rPr>
                <w:sz w:val="24"/>
              </w:rPr>
              <w:t>4）</w:t>
            </w:r>
          </w:p>
        </w:tc>
        <w:tc>
          <w:tcPr>
            <w:tcW w:w="3054" w:type="dxa"/>
            <w:vAlign w:val="center"/>
          </w:tcPr>
          <w:p w14:paraId="7FA0D088">
            <w:pPr>
              <w:rPr>
                <w:sz w:val="24"/>
              </w:rPr>
            </w:pPr>
            <w:r>
              <w:rPr>
                <w:sz w:val="24"/>
              </w:rPr>
              <w:t>起升高度</w:t>
            </w:r>
          </w:p>
        </w:tc>
        <w:tc>
          <w:tcPr>
            <w:tcW w:w="973" w:type="dxa"/>
            <w:vAlign w:val="center"/>
          </w:tcPr>
          <w:p w14:paraId="576CDC8D">
            <w:pPr>
              <w:jc w:val="center"/>
              <w:rPr>
                <w:sz w:val="24"/>
              </w:rPr>
            </w:pPr>
            <w:r>
              <w:rPr>
                <w:sz w:val="24"/>
              </w:rPr>
              <w:t>m</w:t>
            </w:r>
          </w:p>
        </w:tc>
        <w:tc>
          <w:tcPr>
            <w:tcW w:w="2198" w:type="dxa"/>
            <w:vAlign w:val="center"/>
          </w:tcPr>
          <w:p w14:paraId="065603D7">
            <w:pPr>
              <w:rPr>
                <w:sz w:val="24"/>
              </w:rPr>
            </w:pPr>
          </w:p>
        </w:tc>
        <w:tc>
          <w:tcPr>
            <w:tcW w:w="1967" w:type="dxa"/>
            <w:vAlign w:val="center"/>
          </w:tcPr>
          <w:p w14:paraId="2CDDF0D3">
            <w:pPr>
              <w:rPr>
                <w:sz w:val="24"/>
              </w:rPr>
            </w:pPr>
          </w:p>
        </w:tc>
      </w:tr>
      <w:tr w14:paraId="34EF4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37078CC7">
            <w:pPr>
              <w:jc w:val="center"/>
              <w:rPr>
                <w:sz w:val="24"/>
              </w:rPr>
            </w:pPr>
            <w:r>
              <w:rPr>
                <w:sz w:val="24"/>
              </w:rPr>
              <w:t>5）</w:t>
            </w:r>
          </w:p>
        </w:tc>
        <w:tc>
          <w:tcPr>
            <w:tcW w:w="3054" w:type="dxa"/>
            <w:vAlign w:val="center"/>
          </w:tcPr>
          <w:p w14:paraId="37B07075">
            <w:pPr>
              <w:rPr>
                <w:sz w:val="24"/>
              </w:rPr>
            </w:pPr>
            <w:r>
              <w:rPr>
                <w:sz w:val="24"/>
              </w:rPr>
              <w:t>水平电机型号</w:t>
            </w:r>
          </w:p>
        </w:tc>
        <w:tc>
          <w:tcPr>
            <w:tcW w:w="973" w:type="dxa"/>
            <w:vAlign w:val="center"/>
          </w:tcPr>
          <w:p w14:paraId="06D6FAE5">
            <w:pPr>
              <w:jc w:val="center"/>
              <w:rPr>
                <w:sz w:val="24"/>
              </w:rPr>
            </w:pPr>
          </w:p>
        </w:tc>
        <w:tc>
          <w:tcPr>
            <w:tcW w:w="2198" w:type="dxa"/>
            <w:vAlign w:val="center"/>
          </w:tcPr>
          <w:p w14:paraId="0063D420">
            <w:pPr>
              <w:rPr>
                <w:sz w:val="24"/>
              </w:rPr>
            </w:pPr>
          </w:p>
        </w:tc>
        <w:tc>
          <w:tcPr>
            <w:tcW w:w="1967" w:type="dxa"/>
            <w:vAlign w:val="center"/>
          </w:tcPr>
          <w:p w14:paraId="10CD7431">
            <w:pPr>
              <w:rPr>
                <w:sz w:val="24"/>
              </w:rPr>
            </w:pPr>
          </w:p>
        </w:tc>
      </w:tr>
      <w:tr w14:paraId="2E98C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5AA46C6A">
            <w:pPr>
              <w:jc w:val="center"/>
              <w:rPr>
                <w:sz w:val="24"/>
              </w:rPr>
            </w:pPr>
            <w:r>
              <w:rPr>
                <w:sz w:val="24"/>
              </w:rPr>
              <w:t>6）</w:t>
            </w:r>
          </w:p>
        </w:tc>
        <w:tc>
          <w:tcPr>
            <w:tcW w:w="3054" w:type="dxa"/>
            <w:vAlign w:val="center"/>
          </w:tcPr>
          <w:p w14:paraId="70DFF1FA">
            <w:pPr>
              <w:rPr>
                <w:sz w:val="24"/>
              </w:rPr>
            </w:pPr>
            <w:r>
              <w:rPr>
                <w:sz w:val="24"/>
              </w:rPr>
              <w:t>水平电机功率</w:t>
            </w:r>
          </w:p>
        </w:tc>
        <w:tc>
          <w:tcPr>
            <w:tcW w:w="973" w:type="dxa"/>
            <w:vAlign w:val="center"/>
          </w:tcPr>
          <w:p w14:paraId="5A52EAFF">
            <w:pPr>
              <w:jc w:val="center"/>
              <w:rPr>
                <w:sz w:val="24"/>
              </w:rPr>
            </w:pPr>
            <w:r>
              <w:rPr>
                <w:sz w:val="24"/>
              </w:rPr>
              <w:t>kW</w:t>
            </w:r>
          </w:p>
        </w:tc>
        <w:tc>
          <w:tcPr>
            <w:tcW w:w="2198" w:type="dxa"/>
            <w:vAlign w:val="center"/>
          </w:tcPr>
          <w:p w14:paraId="3A0E171F">
            <w:pPr>
              <w:rPr>
                <w:sz w:val="24"/>
              </w:rPr>
            </w:pPr>
          </w:p>
        </w:tc>
        <w:tc>
          <w:tcPr>
            <w:tcW w:w="1967" w:type="dxa"/>
            <w:vAlign w:val="center"/>
          </w:tcPr>
          <w:p w14:paraId="4999DBF9">
            <w:pPr>
              <w:rPr>
                <w:sz w:val="24"/>
              </w:rPr>
            </w:pPr>
          </w:p>
        </w:tc>
      </w:tr>
      <w:tr w14:paraId="6964F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35EC548E">
            <w:pPr>
              <w:jc w:val="center"/>
              <w:rPr>
                <w:sz w:val="24"/>
              </w:rPr>
            </w:pPr>
            <w:r>
              <w:rPr>
                <w:sz w:val="24"/>
              </w:rPr>
              <w:t>7）</w:t>
            </w:r>
          </w:p>
        </w:tc>
        <w:tc>
          <w:tcPr>
            <w:tcW w:w="3054" w:type="dxa"/>
            <w:vAlign w:val="center"/>
          </w:tcPr>
          <w:p w14:paraId="4674A32D">
            <w:pPr>
              <w:rPr>
                <w:sz w:val="24"/>
              </w:rPr>
            </w:pPr>
            <w:r>
              <w:rPr>
                <w:sz w:val="24"/>
              </w:rPr>
              <w:t>起升电机功率</w:t>
            </w:r>
          </w:p>
        </w:tc>
        <w:tc>
          <w:tcPr>
            <w:tcW w:w="973" w:type="dxa"/>
            <w:vAlign w:val="center"/>
          </w:tcPr>
          <w:p w14:paraId="03A4DC27">
            <w:pPr>
              <w:jc w:val="center"/>
              <w:rPr>
                <w:sz w:val="24"/>
              </w:rPr>
            </w:pPr>
            <w:r>
              <w:rPr>
                <w:sz w:val="24"/>
              </w:rPr>
              <w:t>kW</w:t>
            </w:r>
          </w:p>
        </w:tc>
        <w:tc>
          <w:tcPr>
            <w:tcW w:w="2198" w:type="dxa"/>
            <w:vAlign w:val="center"/>
          </w:tcPr>
          <w:p w14:paraId="669E7FBC">
            <w:pPr>
              <w:rPr>
                <w:sz w:val="24"/>
              </w:rPr>
            </w:pPr>
          </w:p>
        </w:tc>
        <w:tc>
          <w:tcPr>
            <w:tcW w:w="1967" w:type="dxa"/>
            <w:vAlign w:val="center"/>
          </w:tcPr>
          <w:p w14:paraId="699738A5">
            <w:pPr>
              <w:rPr>
                <w:sz w:val="24"/>
              </w:rPr>
            </w:pPr>
          </w:p>
        </w:tc>
      </w:tr>
      <w:tr w14:paraId="07353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61EF4FB8">
            <w:pPr>
              <w:jc w:val="center"/>
              <w:rPr>
                <w:sz w:val="24"/>
              </w:rPr>
            </w:pPr>
            <w:r>
              <w:rPr>
                <w:sz w:val="24"/>
              </w:rPr>
              <w:t>8）</w:t>
            </w:r>
          </w:p>
        </w:tc>
        <w:tc>
          <w:tcPr>
            <w:tcW w:w="3054" w:type="dxa"/>
            <w:vAlign w:val="center"/>
          </w:tcPr>
          <w:p w14:paraId="34D23B42">
            <w:pPr>
              <w:rPr>
                <w:sz w:val="24"/>
              </w:rPr>
            </w:pPr>
            <w:r>
              <w:rPr>
                <w:sz w:val="24"/>
              </w:rPr>
              <w:t>起升电机型号</w:t>
            </w:r>
          </w:p>
        </w:tc>
        <w:tc>
          <w:tcPr>
            <w:tcW w:w="973" w:type="dxa"/>
            <w:vAlign w:val="center"/>
          </w:tcPr>
          <w:p w14:paraId="00381EA9">
            <w:pPr>
              <w:jc w:val="center"/>
              <w:rPr>
                <w:sz w:val="24"/>
              </w:rPr>
            </w:pPr>
          </w:p>
        </w:tc>
        <w:tc>
          <w:tcPr>
            <w:tcW w:w="2198" w:type="dxa"/>
            <w:vAlign w:val="center"/>
          </w:tcPr>
          <w:p w14:paraId="03FCD80B">
            <w:pPr>
              <w:rPr>
                <w:sz w:val="24"/>
              </w:rPr>
            </w:pPr>
          </w:p>
        </w:tc>
        <w:tc>
          <w:tcPr>
            <w:tcW w:w="1967" w:type="dxa"/>
            <w:vAlign w:val="center"/>
          </w:tcPr>
          <w:p w14:paraId="15F8DCA4">
            <w:pPr>
              <w:rPr>
                <w:sz w:val="24"/>
              </w:rPr>
            </w:pPr>
          </w:p>
        </w:tc>
      </w:tr>
      <w:tr w14:paraId="41932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204158C7">
            <w:pPr>
              <w:jc w:val="center"/>
              <w:rPr>
                <w:sz w:val="24"/>
              </w:rPr>
            </w:pPr>
          </w:p>
        </w:tc>
        <w:tc>
          <w:tcPr>
            <w:tcW w:w="3054" w:type="dxa"/>
            <w:vAlign w:val="center"/>
          </w:tcPr>
          <w:p w14:paraId="05F79257">
            <w:pPr>
              <w:rPr>
                <w:sz w:val="24"/>
              </w:rPr>
            </w:pPr>
          </w:p>
        </w:tc>
        <w:tc>
          <w:tcPr>
            <w:tcW w:w="973" w:type="dxa"/>
            <w:vAlign w:val="center"/>
          </w:tcPr>
          <w:p w14:paraId="05B5CCBE">
            <w:pPr>
              <w:jc w:val="center"/>
              <w:rPr>
                <w:sz w:val="24"/>
              </w:rPr>
            </w:pPr>
          </w:p>
        </w:tc>
        <w:tc>
          <w:tcPr>
            <w:tcW w:w="2198" w:type="dxa"/>
            <w:vAlign w:val="center"/>
          </w:tcPr>
          <w:p w14:paraId="2A7C488A">
            <w:pPr>
              <w:rPr>
                <w:sz w:val="24"/>
              </w:rPr>
            </w:pPr>
          </w:p>
        </w:tc>
        <w:tc>
          <w:tcPr>
            <w:tcW w:w="1967" w:type="dxa"/>
            <w:vAlign w:val="center"/>
          </w:tcPr>
          <w:p w14:paraId="7CF7981B">
            <w:pPr>
              <w:rPr>
                <w:sz w:val="24"/>
              </w:rPr>
            </w:pPr>
          </w:p>
        </w:tc>
      </w:tr>
      <w:tr w14:paraId="19FF6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4664CE3D">
            <w:pPr>
              <w:jc w:val="center"/>
              <w:rPr>
                <w:b/>
                <w:bCs/>
                <w:sz w:val="24"/>
              </w:rPr>
            </w:pPr>
            <w:r>
              <w:rPr>
                <w:b/>
                <w:bCs/>
                <w:sz w:val="24"/>
              </w:rPr>
              <w:t>7</w:t>
            </w:r>
          </w:p>
        </w:tc>
        <w:tc>
          <w:tcPr>
            <w:tcW w:w="8192" w:type="dxa"/>
            <w:gridSpan w:val="4"/>
            <w:vAlign w:val="center"/>
          </w:tcPr>
          <w:p w14:paraId="2448DAD2">
            <w:pPr>
              <w:rPr>
                <w:sz w:val="24"/>
              </w:rPr>
            </w:pPr>
            <w:r>
              <w:rPr>
                <w:b/>
                <w:bCs/>
                <w:sz w:val="24"/>
              </w:rPr>
              <w:t>其他</w:t>
            </w:r>
          </w:p>
        </w:tc>
      </w:tr>
      <w:tr w14:paraId="7F345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768EA4EC">
            <w:pPr>
              <w:jc w:val="center"/>
              <w:rPr>
                <w:sz w:val="24"/>
              </w:rPr>
            </w:pPr>
          </w:p>
        </w:tc>
        <w:tc>
          <w:tcPr>
            <w:tcW w:w="3054" w:type="dxa"/>
            <w:vAlign w:val="center"/>
          </w:tcPr>
          <w:p w14:paraId="5959E20D">
            <w:pPr>
              <w:rPr>
                <w:sz w:val="24"/>
              </w:rPr>
            </w:pPr>
          </w:p>
        </w:tc>
        <w:tc>
          <w:tcPr>
            <w:tcW w:w="973" w:type="dxa"/>
            <w:vAlign w:val="center"/>
          </w:tcPr>
          <w:p w14:paraId="6841F159">
            <w:pPr>
              <w:jc w:val="center"/>
              <w:rPr>
                <w:sz w:val="24"/>
              </w:rPr>
            </w:pPr>
          </w:p>
        </w:tc>
        <w:tc>
          <w:tcPr>
            <w:tcW w:w="2198" w:type="dxa"/>
            <w:vAlign w:val="center"/>
          </w:tcPr>
          <w:p w14:paraId="44D4E15D">
            <w:pPr>
              <w:rPr>
                <w:sz w:val="24"/>
              </w:rPr>
            </w:pPr>
          </w:p>
        </w:tc>
        <w:tc>
          <w:tcPr>
            <w:tcW w:w="1967" w:type="dxa"/>
            <w:vAlign w:val="center"/>
          </w:tcPr>
          <w:p w14:paraId="35D67431">
            <w:pPr>
              <w:rPr>
                <w:sz w:val="24"/>
              </w:rPr>
            </w:pPr>
          </w:p>
        </w:tc>
      </w:tr>
      <w:tr w14:paraId="4DA54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165E9F66">
            <w:pPr>
              <w:jc w:val="center"/>
              <w:rPr>
                <w:sz w:val="24"/>
              </w:rPr>
            </w:pPr>
          </w:p>
        </w:tc>
        <w:tc>
          <w:tcPr>
            <w:tcW w:w="3054" w:type="dxa"/>
            <w:vAlign w:val="center"/>
          </w:tcPr>
          <w:p w14:paraId="4715CAEB">
            <w:pPr>
              <w:rPr>
                <w:sz w:val="24"/>
              </w:rPr>
            </w:pPr>
          </w:p>
        </w:tc>
        <w:tc>
          <w:tcPr>
            <w:tcW w:w="973" w:type="dxa"/>
            <w:vAlign w:val="center"/>
          </w:tcPr>
          <w:p w14:paraId="2A16826C">
            <w:pPr>
              <w:jc w:val="center"/>
              <w:rPr>
                <w:sz w:val="24"/>
              </w:rPr>
            </w:pPr>
          </w:p>
        </w:tc>
        <w:tc>
          <w:tcPr>
            <w:tcW w:w="2198" w:type="dxa"/>
            <w:vAlign w:val="center"/>
          </w:tcPr>
          <w:p w14:paraId="3C963609">
            <w:pPr>
              <w:rPr>
                <w:sz w:val="24"/>
              </w:rPr>
            </w:pPr>
          </w:p>
        </w:tc>
        <w:tc>
          <w:tcPr>
            <w:tcW w:w="1967" w:type="dxa"/>
            <w:vAlign w:val="center"/>
          </w:tcPr>
          <w:p w14:paraId="69A3D813">
            <w:pPr>
              <w:rPr>
                <w:sz w:val="24"/>
              </w:rPr>
            </w:pPr>
          </w:p>
        </w:tc>
      </w:tr>
    </w:tbl>
    <w:p w14:paraId="584DDFB0">
      <w:pPr>
        <w:pStyle w:val="9"/>
        <w:spacing w:before="0" w:line="360" w:lineRule="auto"/>
        <w:ind w:left="0" w:firstLine="0"/>
        <w:rPr>
          <w:b/>
          <w:bCs/>
        </w:rPr>
      </w:pPr>
      <w:r>
        <w:rPr>
          <w:b/>
          <w:bCs/>
        </w:rPr>
        <w:t>5.5.4 电控系统</w:t>
      </w:r>
    </w:p>
    <w:tbl>
      <w:tblPr>
        <w:tblStyle w:val="6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3054"/>
        <w:gridCol w:w="973"/>
        <w:gridCol w:w="2198"/>
        <w:gridCol w:w="1967"/>
      </w:tblGrid>
      <w:tr w14:paraId="0A6EA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vAlign w:val="center"/>
          </w:tcPr>
          <w:p w14:paraId="3E8B5401">
            <w:pPr>
              <w:jc w:val="center"/>
              <w:rPr>
                <w:b/>
                <w:bCs/>
                <w:sz w:val="24"/>
              </w:rPr>
            </w:pPr>
            <w:r>
              <w:rPr>
                <w:b/>
                <w:bCs/>
                <w:sz w:val="24"/>
              </w:rPr>
              <w:t>序号</w:t>
            </w:r>
          </w:p>
        </w:tc>
        <w:tc>
          <w:tcPr>
            <w:tcW w:w="3054" w:type="dxa"/>
            <w:vAlign w:val="center"/>
          </w:tcPr>
          <w:p w14:paraId="022287E1">
            <w:pPr>
              <w:jc w:val="center"/>
              <w:rPr>
                <w:b/>
                <w:bCs/>
                <w:sz w:val="24"/>
              </w:rPr>
            </w:pPr>
            <w:r>
              <w:rPr>
                <w:b/>
                <w:bCs/>
                <w:sz w:val="24"/>
              </w:rPr>
              <w:t>项目</w:t>
            </w:r>
          </w:p>
        </w:tc>
        <w:tc>
          <w:tcPr>
            <w:tcW w:w="973" w:type="dxa"/>
            <w:vAlign w:val="center"/>
          </w:tcPr>
          <w:p w14:paraId="01C36A3B">
            <w:pPr>
              <w:jc w:val="center"/>
              <w:rPr>
                <w:b/>
                <w:bCs/>
                <w:sz w:val="24"/>
              </w:rPr>
            </w:pPr>
            <w:r>
              <w:rPr>
                <w:b/>
                <w:bCs/>
                <w:sz w:val="24"/>
              </w:rPr>
              <w:t>单位</w:t>
            </w:r>
          </w:p>
        </w:tc>
        <w:tc>
          <w:tcPr>
            <w:tcW w:w="2198" w:type="dxa"/>
            <w:vAlign w:val="center"/>
          </w:tcPr>
          <w:p w14:paraId="40CF0259">
            <w:pPr>
              <w:jc w:val="center"/>
              <w:rPr>
                <w:b/>
                <w:bCs/>
                <w:sz w:val="24"/>
              </w:rPr>
            </w:pPr>
            <w:r>
              <w:rPr>
                <w:b/>
                <w:bCs/>
                <w:sz w:val="24"/>
              </w:rPr>
              <w:t>数据</w:t>
            </w:r>
          </w:p>
        </w:tc>
        <w:tc>
          <w:tcPr>
            <w:tcW w:w="1967" w:type="dxa"/>
            <w:vAlign w:val="center"/>
          </w:tcPr>
          <w:p w14:paraId="6099E18C">
            <w:pPr>
              <w:jc w:val="center"/>
              <w:rPr>
                <w:b/>
                <w:bCs/>
                <w:sz w:val="24"/>
              </w:rPr>
            </w:pPr>
            <w:r>
              <w:rPr>
                <w:b/>
                <w:bCs/>
                <w:sz w:val="24"/>
              </w:rPr>
              <w:t>备注</w:t>
            </w:r>
          </w:p>
        </w:tc>
      </w:tr>
      <w:tr w14:paraId="7C046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Pr>
          <w:p w14:paraId="52DD6366">
            <w:pPr>
              <w:jc w:val="center"/>
              <w:rPr>
                <w:b/>
                <w:bCs/>
                <w:sz w:val="24"/>
              </w:rPr>
            </w:pPr>
            <w:r>
              <w:rPr>
                <w:b/>
                <w:bCs/>
                <w:sz w:val="24"/>
              </w:rPr>
              <w:t>1</w:t>
            </w:r>
          </w:p>
        </w:tc>
        <w:tc>
          <w:tcPr>
            <w:tcW w:w="3054" w:type="dxa"/>
          </w:tcPr>
          <w:p w14:paraId="123B2E47">
            <w:pPr>
              <w:rPr>
                <w:b/>
                <w:bCs/>
                <w:sz w:val="24"/>
              </w:rPr>
            </w:pPr>
            <w:r>
              <w:rPr>
                <w:b/>
                <w:bCs/>
                <w:sz w:val="24"/>
              </w:rPr>
              <w:t>电控柜</w:t>
            </w:r>
          </w:p>
        </w:tc>
        <w:tc>
          <w:tcPr>
            <w:tcW w:w="973" w:type="dxa"/>
          </w:tcPr>
          <w:p w14:paraId="036B14B1">
            <w:pPr>
              <w:jc w:val="center"/>
              <w:rPr>
                <w:b/>
                <w:bCs/>
                <w:sz w:val="24"/>
              </w:rPr>
            </w:pPr>
          </w:p>
        </w:tc>
        <w:tc>
          <w:tcPr>
            <w:tcW w:w="2198" w:type="dxa"/>
            <w:vAlign w:val="center"/>
          </w:tcPr>
          <w:p w14:paraId="3E0574EF">
            <w:pPr>
              <w:rPr>
                <w:b/>
                <w:bCs/>
                <w:sz w:val="24"/>
              </w:rPr>
            </w:pPr>
          </w:p>
        </w:tc>
        <w:tc>
          <w:tcPr>
            <w:tcW w:w="1967" w:type="dxa"/>
            <w:vAlign w:val="center"/>
          </w:tcPr>
          <w:p w14:paraId="7263DC39">
            <w:pPr>
              <w:rPr>
                <w:b/>
                <w:bCs/>
                <w:sz w:val="24"/>
              </w:rPr>
            </w:pPr>
          </w:p>
        </w:tc>
      </w:tr>
      <w:tr w14:paraId="7902F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Pr>
          <w:p w14:paraId="506430A2">
            <w:pPr>
              <w:jc w:val="center"/>
              <w:rPr>
                <w:sz w:val="24"/>
              </w:rPr>
            </w:pPr>
            <w:r>
              <w:rPr>
                <w:sz w:val="24"/>
              </w:rPr>
              <w:t>1）</w:t>
            </w:r>
          </w:p>
        </w:tc>
        <w:tc>
          <w:tcPr>
            <w:tcW w:w="3054" w:type="dxa"/>
          </w:tcPr>
          <w:p w14:paraId="2EAAA991">
            <w:pPr>
              <w:rPr>
                <w:sz w:val="24"/>
              </w:rPr>
            </w:pPr>
            <w:r>
              <w:rPr>
                <w:sz w:val="24"/>
              </w:rPr>
              <w:t>电控柜</w:t>
            </w:r>
          </w:p>
        </w:tc>
        <w:tc>
          <w:tcPr>
            <w:tcW w:w="973" w:type="dxa"/>
          </w:tcPr>
          <w:p w14:paraId="6437FD09">
            <w:pPr>
              <w:jc w:val="center"/>
              <w:rPr>
                <w:sz w:val="24"/>
              </w:rPr>
            </w:pPr>
          </w:p>
        </w:tc>
        <w:tc>
          <w:tcPr>
            <w:tcW w:w="2198" w:type="dxa"/>
            <w:vAlign w:val="center"/>
          </w:tcPr>
          <w:p w14:paraId="52F3288C">
            <w:pPr>
              <w:rPr>
                <w:sz w:val="24"/>
              </w:rPr>
            </w:pPr>
          </w:p>
        </w:tc>
        <w:tc>
          <w:tcPr>
            <w:tcW w:w="1967" w:type="dxa"/>
            <w:vAlign w:val="center"/>
          </w:tcPr>
          <w:p w14:paraId="55675A60">
            <w:pPr>
              <w:rPr>
                <w:sz w:val="24"/>
              </w:rPr>
            </w:pPr>
          </w:p>
        </w:tc>
      </w:tr>
      <w:tr w14:paraId="5B1BB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Pr>
          <w:p w14:paraId="0172A9CF">
            <w:pPr>
              <w:jc w:val="center"/>
              <w:rPr>
                <w:sz w:val="24"/>
              </w:rPr>
            </w:pPr>
          </w:p>
        </w:tc>
        <w:tc>
          <w:tcPr>
            <w:tcW w:w="3054" w:type="dxa"/>
          </w:tcPr>
          <w:p w14:paraId="26E92CF6">
            <w:pPr>
              <w:rPr>
                <w:sz w:val="24"/>
              </w:rPr>
            </w:pPr>
            <w:r>
              <w:rPr>
                <w:sz w:val="24"/>
              </w:rPr>
              <w:t>型式</w:t>
            </w:r>
          </w:p>
        </w:tc>
        <w:tc>
          <w:tcPr>
            <w:tcW w:w="973" w:type="dxa"/>
          </w:tcPr>
          <w:p w14:paraId="5A6EAD23">
            <w:pPr>
              <w:jc w:val="center"/>
              <w:rPr>
                <w:sz w:val="24"/>
              </w:rPr>
            </w:pPr>
          </w:p>
        </w:tc>
        <w:tc>
          <w:tcPr>
            <w:tcW w:w="2198" w:type="dxa"/>
            <w:vAlign w:val="center"/>
          </w:tcPr>
          <w:p w14:paraId="62F4FFE7">
            <w:pPr>
              <w:rPr>
                <w:sz w:val="24"/>
              </w:rPr>
            </w:pPr>
          </w:p>
        </w:tc>
        <w:tc>
          <w:tcPr>
            <w:tcW w:w="1967" w:type="dxa"/>
            <w:vAlign w:val="center"/>
          </w:tcPr>
          <w:p w14:paraId="6C0A1D87">
            <w:pPr>
              <w:rPr>
                <w:sz w:val="24"/>
              </w:rPr>
            </w:pPr>
          </w:p>
        </w:tc>
      </w:tr>
      <w:tr w14:paraId="57F6E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Pr>
          <w:p w14:paraId="50701739">
            <w:pPr>
              <w:jc w:val="center"/>
              <w:rPr>
                <w:sz w:val="24"/>
              </w:rPr>
            </w:pPr>
          </w:p>
        </w:tc>
        <w:tc>
          <w:tcPr>
            <w:tcW w:w="3054" w:type="dxa"/>
          </w:tcPr>
          <w:p w14:paraId="7737C8C2">
            <w:pPr>
              <w:rPr>
                <w:sz w:val="24"/>
              </w:rPr>
            </w:pPr>
            <w:r>
              <w:rPr>
                <w:sz w:val="24"/>
              </w:rPr>
              <w:t>开门位置</w:t>
            </w:r>
          </w:p>
        </w:tc>
        <w:tc>
          <w:tcPr>
            <w:tcW w:w="973" w:type="dxa"/>
          </w:tcPr>
          <w:p w14:paraId="321DBFA0">
            <w:pPr>
              <w:jc w:val="center"/>
              <w:rPr>
                <w:sz w:val="24"/>
              </w:rPr>
            </w:pPr>
          </w:p>
        </w:tc>
        <w:tc>
          <w:tcPr>
            <w:tcW w:w="2198" w:type="dxa"/>
            <w:vAlign w:val="center"/>
          </w:tcPr>
          <w:p w14:paraId="3A4D2E6C">
            <w:pPr>
              <w:rPr>
                <w:sz w:val="24"/>
              </w:rPr>
            </w:pPr>
          </w:p>
        </w:tc>
        <w:tc>
          <w:tcPr>
            <w:tcW w:w="1967" w:type="dxa"/>
            <w:vAlign w:val="center"/>
          </w:tcPr>
          <w:p w14:paraId="3DFAC225">
            <w:pPr>
              <w:rPr>
                <w:sz w:val="24"/>
              </w:rPr>
            </w:pPr>
          </w:p>
        </w:tc>
      </w:tr>
      <w:tr w14:paraId="6A7B6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Pr>
          <w:p w14:paraId="36398F4F">
            <w:pPr>
              <w:jc w:val="center"/>
              <w:rPr>
                <w:sz w:val="24"/>
              </w:rPr>
            </w:pPr>
          </w:p>
        </w:tc>
        <w:tc>
          <w:tcPr>
            <w:tcW w:w="3054" w:type="dxa"/>
          </w:tcPr>
          <w:p w14:paraId="593BA749">
            <w:pPr>
              <w:rPr>
                <w:sz w:val="24"/>
              </w:rPr>
            </w:pPr>
            <w:r>
              <w:rPr>
                <w:sz w:val="24"/>
              </w:rPr>
              <w:t>电源电缆接口规格</w:t>
            </w:r>
          </w:p>
        </w:tc>
        <w:tc>
          <w:tcPr>
            <w:tcW w:w="973" w:type="dxa"/>
          </w:tcPr>
          <w:p w14:paraId="608D7056">
            <w:pPr>
              <w:jc w:val="center"/>
              <w:rPr>
                <w:sz w:val="24"/>
              </w:rPr>
            </w:pPr>
          </w:p>
        </w:tc>
        <w:tc>
          <w:tcPr>
            <w:tcW w:w="2198" w:type="dxa"/>
            <w:vAlign w:val="center"/>
          </w:tcPr>
          <w:p w14:paraId="2D1B84C3">
            <w:pPr>
              <w:rPr>
                <w:sz w:val="24"/>
              </w:rPr>
            </w:pPr>
          </w:p>
        </w:tc>
        <w:tc>
          <w:tcPr>
            <w:tcW w:w="1967" w:type="dxa"/>
            <w:vAlign w:val="center"/>
          </w:tcPr>
          <w:p w14:paraId="13C0E770">
            <w:pPr>
              <w:rPr>
                <w:sz w:val="24"/>
              </w:rPr>
            </w:pPr>
          </w:p>
        </w:tc>
      </w:tr>
      <w:tr w14:paraId="7A4CB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Pr>
          <w:p w14:paraId="1B70C516">
            <w:pPr>
              <w:jc w:val="center"/>
              <w:rPr>
                <w:sz w:val="24"/>
              </w:rPr>
            </w:pPr>
            <w:r>
              <w:rPr>
                <w:sz w:val="24"/>
              </w:rPr>
              <w:t>2）</w:t>
            </w:r>
          </w:p>
        </w:tc>
        <w:tc>
          <w:tcPr>
            <w:tcW w:w="3054" w:type="dxa"/>
          </w:tcPr>
          <w:p w14:paraId="5045A872">
            <w:pPr>
              <w:rPr>
                <w:sz w:val="24"/>
              </w:rPr>
            </w:pPr>
            <w:r>
              <w:rPr>
                <w:sz w:val="24"/>
              </w:rPr>
              <w:t>接线端子盒</w:t>
            </w:r>
          </w:p>
        </w:tc>
        <w:tc>
          <w:tcPr>
            <w:tcW w:w="973" w:type="dxa"/>
          </w:tcPr>
          <w:p w14:paraId="1B5BF3E2">
            <w:pPr>
              <w:jc w:val="center"/>
              <w:rPr>
                <w:sz w:val="24"/>
              </w:rPr>
            </w:pPr>
          </w:p>
        </w:tc>
        <w:tc>
          <w:tcPr>
            <w:tcW w:w="2198" w:type="dxa"/>
            <w:vAlign w:val="center"/>
          </w:tcPr>
          <w:p w14:paraId="31A7F01B">
            <w:pPr>
              <w:rPr>
                <w:sz w:val="24"/>
              </w:rPr>
            </w:pPr>
          </w:p>
        </w:tc>
        <w:tc>
          <w:tcPr>
            <w:tcW w:w="1967" w:type="dxa"/>
            <w:vAlign w:val="center"/>
          </w:tcPr>
          <w:p w14:paraId="12B30ED5">
            <w:pPr>
              <w:rPr>
                <w:sz w:val="24"/>
              </w:rPr>
            </w:pPr>
          </w:p>
        </w:tc>
      </w:tr>
      <w:tr w14:paraId="714AB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tcPr>
          <w:p w14:paraId="6D3E7628">
            <w:pPr>
              <w:jc w:val="center"/>
              <w:rPr>
                <w:sz w:val="24"/>
              </w:rPr>
            </w:pPr>
          </w:p>
        </w:tc>
        <w:tc>
          <w:tcPr>
            <w:tcW w:w="3054" w:type="dxa"/>
            <w:tcBorders>
              <w:top w:val="single" w:color="auto" w:sz="4" w:space="0"/>
              <w:left w:val="single" w:color="auto" w:sz="4" w:space="0"/>
              <w:bottom w:val="single" w:color="auto" w:sz="4" w:space="0"/>
              <w:right w:val="single" w:color="auto" w:sz="4" w:space="0"/>
            </w:tcBorders>
          </w:tcPr>
          <w:p w14:paraId="1047D58B">
            <w:pPr>
              <w:rPr>
                <w:sz w:val="24"/>
              </w:rPr>
            </w:pPr>
            <w:r>
              <w:rPr>
                <w:sz w:val="24"/>
              </w:rPr>
              <w:t>型式</w:t>
            </w:r>
          </w:p>
        </w:tc>
        <w:tc>
          <w:tcPr>
            <w:tcW w:w="973" w:type="dxa"/>
          </w:tcPr>
          <w:p w14:paraId="2ED7F676">
            <w:pPr>
              <w:jc w:val="center"/>
              <w:rPr>
                <w:sz w:val="24"/>
              </w:rPr>
            </w:pPr>
          </w:p>
        </w:tc>
        <w:tc>
          <w:tcPr>
            <w:tcW w:w="2198" w:type="dxa"/>
            <w:vAlign w:val="center"/>
          </w:tcPr>
          <w:p w14:paraId="2E16D2DA">
            <w:pPr>
              <w:rPr>
                <w:sz w:val="24"/>
              </w:rPr>
            </w:pPr>
          </w:p>
        </w:tc>
        <w:tc>
          <w:tcPr>
            <w:tcW w:w="1967" w:type="dxa"/>
            <w:vAlign w:val="center"/>
          </w:tcPr>
          <w:p w14:paraId="3CA3C1B3">
            <w:pPr>
              <w:rPr>
                <w:sz w:val="24"/>
              </w:rPr>
            </w:pPr>
          </w:p>
        </w:tc>
      </w:tr>
      <w:tr w14:paraId="2B7E8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Pr>
          <w:p w14:paraId="5A0D1F67">
            <w:pPr>
              <w:jc w:val="center"/>
              <w:rPr>
                <w:sz w:val="24"/>
              </w:rPr>
            </w:pPr>
          </w:p>
        </w:tc>
        <w:tc>
          <w:tcPr>
            <w:tcW w:w="3054" w:type="dxa"/>
          </w:tcPr>
          <w:p w14:paraId="447A8AC2">
            <w:pPr>
              <w:rPr>
                <w:sz w:val="24"/>
              </w:rPr>
            </w:pPr>
            <w:r>
              <w:rPr>
                <w:sz w:val="24"/>
              </w:rPr>
              <w:t>规格</w:t>
            </w:r>
          </w:p>
        </w:tc>
        <w:tc>
          <w:tcPr>
            <w:tcW w:w="973" w:type="dxa"/>
          </w:tcPr>
          <w:p w14:paraId="2C2A143D">
            <w:pPr>
              <w:jc w:val="center"/>
              <w:rPr>
                <w:sz w:val="24"/>
              </w:rPr>
            </w:pPr>
          </w:p>
        </w:tc>
        <w:tc>
          <w:tcPr>
            <w:tcW w:w="2198" w:type="dxa"/>
            <w:vAlign w:val="center"/>
          </w:tcPr>
          <w:p w14:paraId="655720E1">
            <w:pPr>
              <w:rPr>
                <w:sz w:val="24"/>
              </w:rPr>
            </w:pPr>
          </w:p>
        </w:tc>
        <w:tc>
          <w:tcPr>
            <w:tcW w:w="1967" w:type="dxa"/>
            <w:vAlign w:val="center"/>
          </w:tcPr>
          <w:p w14:paraId="5A9544D5">
            <w:pPr>
              <w:rPr>
                <w:sz w:val="24"/>
              </w:rPr>
            </w:pPr>
          </w:p>
        </w:tc>
      </w:tr>
      <w:tr w14:paraId="2B368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Pr>
          <w:p w14:paraId="30AF0BFB">
            <w:pPr>
              <w:jc w:val="center"/>
              <w:rPr>
                <w:sz w:val="24"/>
              </w:rPr>
            </w:pPr>
          </w:p>
        </w:tc>
        <w:tc>
          <w:tcPr>
            <w:tcW w:w="3054" w:type="dxa"/>
          </w:tcPr>
          <w:p w14:paraId="466B579A">
            <w:pPr>
              <w:rPr>
                <w:sz w:val="24"/>
              </w:rPr>
            </w:pPr>
            <w:r>
              <w:rPr>
                <w:sz w:val="24"/>
              </w:rPr>
              <w:t>数量</w:t>
            </w:r>
          </w:p>
        </w:tc>
        <w:tc>
          <w:tcPr>
            <w:tcW w:w="973" w:type="dxa"/>
          </w:tcPr>
          <w:p w14:paraId="1F0C8A5C">
            <w:pPr>
              <w:jc w:val="center"/>
              <w:rPr>
                <w:sz w:val="24"/>
              </w:rPr>
            </w:pPr>
          </w:p>
        </w:tc>
        <w:tc>
          <w:tcPr>
            <w:tcW w:w="2198" w:type="dxa"/>
            <w:vAlign w:val="center"/>
          </w:tcPr>
          <w:p w14:paraId="3F24B5FA">
            <w:pPr>
              <w:rPr>
                <w:sz w:val="24"/>
              </w:rPr>
            </w:pPr>
          </w:p>
        </w:tc>
        <w:tc>
          <w:tcPr>
            <w:tcW w:w="1967" w:type="dxa"/>
            <w:vAlign w:val="center"/>
          </w:tcPr>
          <w:p w14:paraId="7E660764">
            <w:pPr>
              <w:rPr>
                <w:sz w:val="24"/>
              </w:rPr>
            </w:pPr>
          </w:p>
        </w:tc>
      </w:tr>
      <w:tr w14:paraId="3A457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Pr>
          <w:p w14:paraId="656A849E">
            <w:pPr>
              <w:jc w:val="center"/>
              <w:rPr>
                <w:sz w:val="24"/>
              </w:rPr>
            </w:pPr>
          </w:p>
        </w:tc>
        <w:tc>
          <w:tcPr>
            <w:tcW w:w="3054" w:type="dxa"/>
          </w:tcPr>
          <w:p w14:paraId="426E8FFE">
            <w:pPr>
              <w:rPr>
                <w:sz w:val="24"/>
              </w:rPr>
            </w:pPr>
            <w:r>
              <w:rPr>
                <w:sz w:val="24"/>
              </w:rPr>
              <w:t>生产厂家</w:t>
            </w:r>
          </w:p>
        </w:tc>
        <w:tc>
          <w:tcPr>
            <w:tcW w:w="973" w:type="dxa"/>
          </w:tcPr>
          <w:p w14:paraId="2696E103">
            <w:pPr>
              <w:jc w:val="center"/>
              <w:rPr>
                <w:sz w:val="24"/>
              </w:rPr>
            </w:pPr>
          </w:p>
        </w:tc>
        <w:tc>
          <w:tcPr>
            <w:tcW w:w="2198" w:type="dxa"/>
            <w:vAlign w:val="center"/>
          </w:tcPr>
          <w:p w14:paraId="0542EC7C">
            <w:pPr>
              <w:rPr>
                <w:sz w:val="24"/>
              </w:rPr>
            </w:pPr>
          </w:p>
        </w:tc>
        <w:tc>
          <w:tcPr>
            <w:tcW w:w="1967" w:type="dxa"/>
            <w:vAlign w:val="center"/>
          </w:tcPr>
          <w:p w14:paraId="737713F4">
            <w:pPr>
              <w:rPr>
                <w:sz w:val="24"/>
              </w:rPr>
            </w:pPr>
          </w:p>
        </w:tc>
      </w:tr>
      <w:tr w14:paraId="2CB61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Pr>
          <w:p w14:paraId="17413D90">
            <w:pPr>
              <w:jc w:val="center"/>
              <w:rPr>
                <w:sz w:val="24"/>
              </w:rPr>
            </w:pPr>
            <w:r>
              <w:rPr>
                <w:sz w:val="24"/>
              </w:rPr>
              <w:t>3）</w:t>
            </w:r>
          </w:p>
        </w:tc>
        <w:tc>
          <w:tcPr>
            <w:tcW w:w="3054" w:type="dxa"/>
          </w:tcPr>
          <w:p w14:paraId="3CE38BFD">
            <w:pPr>
              <w:rPr>
                <w:sz w:val="24"/>
              </w:rPr>
            </w:pPr>
            <w:r>
              <w:rPr>
                <w:sz w:val="24"/>
              </w:rPr>
              <w:t>重量</w:t>
            </w:r>
          </w:p>
        </w:tc>
        <w:tc>
          <w:tcPr>
            <w:tcW w:w="973" w:type="dxa"/>
          </w:tcPr>
          <w:p w14:paraId="007E381D">
            <w:pPr>
              <w:jc w:val="center"/>
              <w:rPr>
                <w:sz w:val="24"/>
              </w:rPr>
            </w:pPr>
          </w:p>
        </w:tc>
        <w:tc>
          <w:tcPr>
            <w:tcW w:w="2198" w:type="dxa"/>
            <w:vAlign w:val="center"/>
          </w:tcPr>
          <w:p w14:paraId="053B63CA">
            <w:pPr>
              <w:rPr>
                <w:sz w:val="24"/>
              </w:rPr>
            </w:pPr>
          </w:p>
        </w:tc>
        <w:tc>
          <w:tcPr>
            <w:tcW w:w="1967" w:type="dxa"/>
            <w:vAlign w:val="center"/>
          </w:tcPr>
          <w:p w14:paraId="526FF926">
            <w:pPr>
              <w:rPr>
                <w:sz w:val="24"/>
              </w:rPr>
            </w:pPr>
          </w:p>
        </w:tc>
      </w:tr>
      <w:tr w14:paraId="799B6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Pr>
          <w:p w14:paraId="60C5A53B">
            <w:pPr>
              <w:jc w:val="center"/>
              <w:rPr>
                <w:sz w:val="24"/>
              </w:rPr>
            </w:pPr>
            <w:r>
              <w:rPr>
                <w:sz w:val="24"/>
              </w:rPr>
              <w:t>4）</w:t>
            </w:r>
          </w:p>
        </w:tc>
        <w:tc>
          <w:tcPr>
            <w:tcW w:w="3054" w:type="dxa"/>
          </w:tcPr>
          <w:p w14:paraId="1960A19A">
            <w:pPr>
              <w:rPr>
                <w:sz w:val="24"/>
              </w:rPr>
            </w:pPr>
            <w:r>
              <w:rPr>
                <w:sz w:val="24"/>
              </w:rPr>
              <w:t>数量</w:t>
            </w:r>
          </w:p>
        </w:tc>
        <w:tc>
          <w:tcPr>
            <w:tcW w:w="973" w:type="dxa"/>
          </w:tcPr>
          <w:p w14:paraId="2B244A44">
            <w:pPr>
              <w:jc w:val="center"/>
              <w:rPr>
                <w:sz w:val="24"/>
              </w:rPr>
            </w:pPr>
          </w:p>
        </w:tc>
        <w:tc>
          <w:tcPr>
            <w:tcW w:w="2198" w:type="dxa"/>
            <w:vAlign w:val="center"/>
          </w:tcPr>
          <w:p w14:paraId="2A41EAD2">
            <w:pPr>
              <w:rPr>
                <w:sz w:val="24"/>
              </w:rPr>
            </w:pPr>
          </w:p>
        </w:tc>
        <w:tc>
          <w:tcPr>
            <w:tcW w:w="1967" w:type="dxa"/>
            <w:vAlign w:val="center"/>
          </w:tcPr>
          <w:p w14:paraId="3DDA4525">
            <w:pPr>
              <w:rPr>
                <w:sz w:val="24"/>
              </w:rPr>
            </w:pPr>
          </w:p>
        </w:tc>
      </w:tr>
      <w:tr w14:paraId="08B3E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Pr>
          <w:p w14:paraId="58F93DA6">
            <w:pPr>
              <w:jc w:val="center"/>
              <w:rPr>
                <w:sz w:val="24"/>
              </w:rPr>
            </w:pPr>
            <w:r>
              <w:rPr>
                <w:sz w:val="24"/>
              </w:rPr>
              <w:t>5）</w:t>
            </w:r>
          </w:p>
        </w:tc>
        <w:tc>
          <w:tcPr>
            <w:tcW w:w="3054" w:type="dxa"/>
          </w:tcPr>
          <w:p w14:paraId="6CBEFFC4">
            <w:pPr>
              <w:rPr>
                <w:sz w:val="24"/>
              </w:rPr>
            </w:pPr>
            <w:r>
              <w:rPr>
                <w:sz w:val="24"/>
              </w:rPr>
              <w:t>外形尺寸（长×宽×高）</w:t>
            </w:r>
          </w:p>
        </w:tc>
        <w:tc>
          <w:tcPr>
            <w:tcW w:w="973" w:type="dxa"/>
          </w:tcPr>
          <w:p w14:paraId="7666E2B5">
            <w:pPr>
              <w:jc w:val="center"/>
              <w:rPr>
                <w:sz w:val="24"/>
              </w:rPr>
            </w:pPr>
            <w:r>
              <w:rPr>
                <w:sz w:val="24"/>
              </w:rPr>
              <w:t>mm</w:t>
            </w:r>
          </w:p>
        </w:tc>
        <w:tc>
          <w:tcPr>
            <w:tcW w:w="2198" w:type="dxa"/>
            <w:vAlign w:val="center"/>
          </w:tcPr>
          <w:p w14:paraId="64143828">
            <w:pPr>
              <w:rPr>
                <w:sz w:val="24"/>
              </w:rPr>
            </w:pPr>
          </w:p>
        </w:tc>
        <w:tc>
          <w:tcPr>
            <w:tcW w:w="1967" w:type="dxa"/>
            <w:vAlign w:val="center"/>
          </w:tcPr>
          <w:p w14:paraId="76BB40DA">
            <w:pPr>
              <w:rPr>
                <w:sz w:val="24"/>
              </w:rPr>
            </w:pPr>
          </w:p>
        </w:tc>
      </w:tr>
      <w:tr w14:paraId="5A963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Pr>
          <w:p w14:paraId="77E7AA8E">
            <w:pPr>
              <w:jc w:val="center"/>
              <w:rPr>
                <w:sz w:val="24"/>
              </w:rPr>
            </w:pPr>
          </w:p>
        </w:tc>
        <w:tc>
          <w:tcPr>
            <w:tcW w:w="3054" w:type="dxa"/>
          </w:tcPr>
          <w:p w14:paraId="0D8711CF">
            <w:pPr>
              <w:rPr>
                <w:sz w:val="24"/>
              </w:rPr>
            </w:pPr>
          </w:p>
        </w:tc>
        <w:tc>
          <w:tcPr>
            <w:tcW w:w="973" w:type="dxa"/>
          </w:tcPr>
          <w:p w14:paraId="11C2EE5F">
            <w:pPr>
              <w:jc w:val="center"/>
              <w:rPr>
                <w:sz w:val="24"/>
              </w:rPr>
            </w:pPr>
          </w:p>
        </w:tc>
        <w:tc>
          <w:tcPr>
            <w:tcW w:w="2198" w:type="dxa"/>
            <w:vAlign w:val="center"/>
          </w:tcPr>
          <w:p w14:paraId="7E3F6084">
            <w:pPr>
              <w:rPr>
                <w:sz w:val="24"/>
              </w:rPr>
            </w:pPr>
          </w:p>
        </w:tc>
        <w:tc>
          <w:tcPr>
            <w:tcW w:w="1967" w:type="dxa"/>
            <w:vAlign w:val="center"/>
          </w:tcPr>
          <w:p w14:paraId="60669605">
            <w:pPr>
              <w:rPr>
                <w:sz w:val="24"/>
              </w:rPr>
            </w:pPr>
          </w:p>
        </w:tc>
      </w:tr>
      <w:tr w14:paraId="72839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Pr>
          <w:p w14:paraId="4FDEE29C">
            <w:pPr>
              <w:jc w:val="center"/>
              <w:rPr>
                <w:b/>
                <w:bCs/>
                <w:sz w:val="24"/>
              </w:rPr>
            </w:pPr>
            <w:r>
              <w:rPr>
                <w:b/>
                <w:bCs/>
                <w:sz w:val="24"/>
              </w:rPr>
              <w:t>2</w:t>
            </w:r>
          </w:p>
        </w:tc>
        <w:tc>
          <w:tcPr>
            <w:tcW w:w="3054" w:type="dxa"/>
          </w:tcPr>
          <w:p w14:paraId="34A85D34">
            <w:pPr>
              <w:rPr>
                <w:b/>
                <w:bCs/>
                <w:sz w:val="24"/>
              </w:rPr>
            </w:pPr>
            <w:r>
              <w:rPr>
                <w:b/>
                <w:bCs/>
                <w:sz w:val="24"/>
              </w:rPr>
              <w:t>仪表电源柜</w:t>
            </w:r>
          </w:p>
        </w:tc>
        <w:tc>
          <w:tcPr>
            <w:tcW w:w="973" w:type="dxa"/>
          </w:tcPr>
          <w:p w14:paraId="3A0C6843">
            <w:pPr>
              <w:jc w:val="center"/>
              <w:rPr>
                <w:b/>
                <w:bCs/>
                <w:sz w:val="24"/>
              </w:rPr>
            </w:pPr>
          </w:p>
        </w:tc>
        <w:tc>
          <w:tcPr>
            <w:tcW w:w="2198" w:type="dxa"/>
            <w:vAlign w:val="center"/>
          </w:tcPr>
          <w:p w14:paraId="09089A0D">
            <w:pPr>
              <w:rPr>
                <w:b/>
                <w:bCs/>
                <w:sz w:val="24"/>
              </w:rPr>
            </w:pPr>
          </w:p>
        </w:tc>
        <w:tc>
          <w:tcPr>
            <w:tcW w:w="1967" w:type="dxa"/>
            <w:vAlign w:val="center"/>
          </w:tcPr>
          <w:p w14:paraId="2A0A91AE">
            <w:pPr>
              <w:rPr>
                <w:b/>
                <w:bCs/>
                <w:sz w:val="24"/>
              </w:rPr>
            </w:pPr>
          </w:p>
        </w:tc>
      </w:tr>
      <w:tr w14:paraId="61345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Pr>
          <w:p w14:paraId="3DA2B76E">
            <w:pPr>
              <w:jc w:val="center"/>
              <w:rPr>
                <w:sz w:val="24"/>
              </w:rPr>
            </w:pPr>
            <w:r>
              <w:rPr>
                <w:sz w:val="24"/>
              </w:rPr>
              <w:t>1）</w:t>
            </w:r>
          </w:p>
        </w:tc>
        <w:tc>
          <w:tcPr>
            <w:tcW w:w="3054" w:type="dxa"/>
          </w:tcPr>
          <w:p w14:paraId="2663CB1B">
            <w:pPr>
              <w:rPr>
                <w:sz w:val="24"/>
              </w:rPr>
            </w:pPr>
            <w:r>
              <w:rPr>
                <w:sz w:val="24"/>
              </w:rPr>
              <w:t>仪表电源柜</w:t>
            </w:r>
          </w:p>
        </w:tc>
        <w:tc>
          <w:tcPr>
            <w:tcW w:w="973" w:type="dxa"/>
          </w:tcPr>
          <w:p w14:paraId="5D73A3F9">
            <w:pPr>
              <w:jc w:val="center"/>
              <w:rPr>
                <w:sz w:val="24"/>
              </w:rPr>
            </w:pPr>
          </w:p>
        </w:tc>
        <w:tc>
          <w:tcPr>
            <w:tcW w:w="2198" w:type="dxa"/>
            <w:vAlign w:val="center"/>
          </w:tcPr>
          <w:p w14:paraId="38666724">
            <w:pPr>
              <w:rPr>
                <w:sz w:val="24"/>
              </w:rPr>
            </w:pPr>
          </w:p>
        </w:tc>
        <w:tc>
          <w:tcPr>
            <w:tcW w:w="1967" w:type="dxa"/>
            <w:vAlign w:val="center"/>
          </w:tcPr>
          <w:p w14:paraId="4B8FA832">
            <w:pPr>
              <w:rPr>
                <w:sz w:val="24"/>
              </w:rPr>
            </w:pPr>
          </w:p>
        </w:tc>
      </w:tr>
      <w:tr w14:paraId="3C401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Pr>
          <w:p w14:paraId="2F14F1E7">
            <w:pPr>
              <w:jc w:val="center"/>
              <w:rPr>
                <w:sz w:val="24"/>
              </w:rPr>
            </w:pPr>
          </w:p>
        </w:tc>
        <w:tc>
          <w:tcPr>
            <w:tcW w:w="3054" w:type="dxa"/>
          </w:tcPr>
          <w:p w14:paraId="5190F087">
            <w:pPr>
              <w:rPr>
                <w:sz w:val="24"/>
              </w:rPr>
            </w:pPr>
            <w:r>
              <w:rPr>
                <w:sz w:val="24"/>
              </w:rPr>
              <w:t>型式</w:t>
            </w:r>
          </w:p>
        </w:tc>
        <w:tc>
          <w:tcPr>
            <w:tcW w:w="973" w:type="dxa"/>
          </w:tcPr>
          <w:p w14:paraId="40683B11">
            <w:pPr>
              <w:jc w:val="center"/>
              <w:rPr>
                <w:sz w:val="24"/>
              </w:rPr>
            </w:pPr>
          </w:p>
        </w:tc>
        <w:tc>
          <w:tcPr>
            <w:tcW w:w="2198" w:type="dxa"/>
            <w:vAlign w:val="center"/>
          </w:tcPr>
          <w:p w14:paraId="79AED4B6">
            <w:pPr>
              <w:rPr>
                <w:sz w:val="24"/>
              </w:rPr>
            </w:pPr>
          </w:p>
        </w:tc>
        <w:tc>
          <w:tcPr>
            <w:tcW w:w="1967" w:type="dxa"/>
            <w:vAlign w:val="center"/>
          </w:tcPr>
          <w:p w14:paraId="43234CA4">
            <w:pPr>
              <w:rPr>
                <w:sz w:val="24"/>
              </w:rPr>
            </w:pPr>
          </w:p>
        </w:tc>
      </w:tr>
      <w:tr w14:paraId="56450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Pr>
          <w:p w14:paraId="0223039D">
            <w:pPr>
              <w:jc w:val="center"/>
              <w:rPr>
                <w:sz w:val="24"/>
              </w:rPr>
            </w:pPr>
          </w:p>
        </w:tc>
        <w:tc>
          <w:tcPr>
            <w:tcW w:w="3054" w:type="dxa"/>
          </w:tcPr>
          <w:p w14:paraId="144E4946">
            <w:pPr>
              <w:rPr>
                <w:sz w:val="24"/>
              </w:rPr>
            </w:pPr>
            <w:r>
              <w:rPr>
                <w:sz w:val="24"/>
              </w:rPr>
              <w:t>开门位置</w:t>
            </w:r>
          </w:p>
        </w:tc>
        <w:tc>
          <w:tcPr>
            <w:tcW w:w="973" w:type="dxa"/>
          </w:tcPr>
          <w:p w14:paraId="1A5DAE7E">
            <w:pPr>
              <w:jc w:val="center"/>
              <w:rPr>
                <w:sz w:val="24"/>
              </w:rPr>
            </w:pPr>
          </w:p>
        </w:tc>
        <w:tc>
          <w:tcPr>
            <w:tcW w:w="2198" w:type="dxa"/>
            <w:vAlign w:val="center"/>
          </w:tcPr>
          <w:p w14:paraId="16FBDAC3">
            <w:pPr>
              <w:rPr>
                <w:sz w:val="24"/>
              </w:rPr>
            </w:pPr>
          </w:p>
        </w:tc>
        <w:tc>
          <w:tcPr>
            <w:tcW w:w="1967" w:type="dxa"/>
            <w:vAlign w:val="center"/>
          </w:tcPr>
          <w:p w14:paraId="57042D26">
            <w:pPr>
              <w:rPr>
                <w:sz w:val="24"/>
              </w:rPr>
            </w:pPr>
          </w:p>
        </w:tc>
      </w:tr>
      <w:tr w14:paraId="72416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Pr>
          <w:p w14:paraId="30570DD3">
            <w:pPr>
              <w:jc w:val="center"/>
              <w:rPr>
                <w:sz w:val="24"/>
              </w:rPr>
            </w:pPr>
          </w:p>
        </w:tc>
        <w:tc>
          <w:tcPr>
            <w:tcW w:w="3054" w:type="dxa"/>
          </w:tcPr>
          <w:p w14:paraId="16BA2355">
            <w:pPr>
              <w:rPr>
                <w:sz w:val="24"/>
              </w:rPr>
            </w:pPr>
            <w:r>
              <w:rPr>
                <w:sz w:val="24"/>
              </w:rPr>
              <w:t>电源电缆接口规格</w:t>
            </w:r>
          </w:p>
        </w:tc>
        <w:tc>
          <w:tcPr>
            <w:tcW w:w="973" w:type="dxa"/>
          </w:tcPr>
          <w:p w14:paraId="7DEA38E2">
            <w:pPr>
              <w:jc w:val="center"/>
              <w:rPr>
                <w:sz w:val="24"/>
              </w:rPr>
            </w:pPr>
          </w:p>
        </w:tc>
        <w:tc>
          <w:tcPr>
            <w:tcW w:w="2198" w:type="dxa"/>
            <w:vAlign w:val="center"/>
          </w:tcPr>
          <w:p w14:paraId="1D954178">
            <w:pPr>
              <w:rPr>
                <w:sz w:val="24"/>
              </w:rPr>
            </w:pPr>
          </w:p>
        </w:tc>
        <w:tc>
          <w:tcPr>
            <w:tcW w:w="1967" w:type="dxa"/>
            <w:vAlign w:val="center"/>
          </w:tcPr>
          <w:p w14:paraId="01FD6CBE">
            <w:pPr>
              <w:rPr>
                <w:sz w:val="24"/>
              </w:rPr>
            </w:pPr>
          </w:p>
        </w:tc>
      </w:tr>
      <w:tr w14:paraId="3F529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Pr>
          <w:p w14:paraId="5238E956">
            <w:pPr>
              <w:jc w:val="center"/>
              <w:rPr>
                <w:sz w:val="24"/>
              </w:rPr>
            </w:pPr>
            <w:r>
              <w:rPr>
                <w:sz w:val="24"/>
              </w:rPr>
              <w:t>2）</w:t>
            </w:r>
          </w:p>
        </w:tc>
        <w:tc>
          <w:tcPr>
            <w:tcW w:w="3054" w:type="dxa"/>
          </w:tcPr>
          <w:p w14:paraId="6C5C775C">
            <w:pPr>
              <w:rPr>
                <w:sz w:val="24"/>
              </w:rPr>
            </w:pPr>
            <w:r>
              <w:rPr>
                <w:sz w:val="24"/>
              </w:rPr>
              <w:t>接线端子盒</w:t>
            </w:r>
          </w:p>
        </w:tc>
        <w:tc>
          <w:tcPr>
            <w:tcW w:w="973" w:type="dxa"/>
          </w:tcPr>
          <w:p w14:paraId="325BEC93">
            <w:pPr>
              <w:jc w:val="center"/>
              <w:rPr>
                <w:sz w:val="24"/>
              </w:rPr>
            </w:pPr>
          </w:p>
        </w:tc>
        <w:tc>
          <w:tcPr>
            <w:tcW w:w="2198" w:type="dxa"/>
            <w:vAlign w:val="center"/>
          </w:tcPr>
          <w:p w14:paraId="0B8F8977">
            <w:pPr>
              <w:rPr>
                <w:sz w:val="24"/>
              </w:rPr>
            </w:pPr>
          </w:p>
        </w:tc>
        <w:tc>
          <w:tcPr>
            <w:tcW w:w="1967" w:type="dxa"/>
            <w:vAlign w:val="center"/>
          </w:tcPr>
          <w:p w14:paraId="1C994757">
            <w:pPr>
              <w:rPr>
                <w:sz w:val="24"/>
              </w:rPr>
            </w:pPr>
          </w:p>
        </w:tc>
      </w:tr>
      <w:tr w14:paraId="6CCCD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Pr>
          <w:p w14:paraId="5E3B0847">
            <w:pPr>
              <w:jc w:val="center"/>
              <w:rPr>
                <w:sz w:val="24"/>
              </w:rPr>
            </w:pPr>
          </w:p>
        </w:tc>
        <w:tc>
          <w:tcPr>
            <w:tcW w:w="3054" w:type="dxa"/>
          </w:tcPr>
          <w:p w14:paraId="19B986E7">
            <w:pPr>
              <w:rPr>
                <w:sz w:val="24"/>
              </w:rPr>
            </w:pPr>
            <w:r>
              <w:rPr>
                <w:sz w:val="24"/>
              </w:rPr>
              <w:t>型式</w:t>
            </w:r>
          </w:p>
        </w:tc>
        <w:tc>
          <w:tcPr>
            <w:tcW w:w="973" w:type="dxa"/>
          </w:tcPr>
          <w:p w14:paraId="7D791019">
            <w:pPr>
              <w:jc w:val="center"/>
              <w:rPr>
                <w:sz w:val="24"/>
              </w:rPr>
            </w:pPr>
          </w:p>
        </w:tc>
        <w:tc>
          <w:tcPr>
            <w:tcW w:w="2198" w:type="dxa"/>
            <w:vAlign w:val="center"/>
          </w:tcPr>
          <w:p w14:paraId="286B9A86">
            <w:pPr>
              <w:rPr>
                <w:sz w:val="24"/>
              </w:rPr>
            </w:pPr>
          </w:p>
        </w:tc>
        <w:tc>
          <w:tcPr>
            <w:tcW w:w="1967" w:type="dxa"/>
            <w:vAlign w:val="center"/>
          </w:tcPr>
          <w:p w14:paraId="4313E1DE">
            <w:pPr>
              <w:rPr>
                <w:sz w:val="24"/>
              </w:rPr>
            </w:pPr>
          </w:p>
        </w:tc>
      </w:tr>
      <w:tr w14:paraId="5A15A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Pr>
          <w:p w14:paraId="0A607856">
            <w:pPr>
              <w:jc w:val="center"/>
              <w:rPr>
                <w:sz w:val="24"/>
              </w:rPr>
            </w:pPr>
          </w:p>
        </w:tc>
        <w:tc>
          <w:tcPr>
            <w:tcW w:w="3054" w:type="dxa"/>
          </w:tcPr>
          <w:p w14:paraId="31F529EC">
            <w:pPr>
              <w:rPr>
                <w:sz w:val="24"/>
              </w:rPr>
            </w:pPr>
            <w:r>
              <w:rPr>
                <w:sz w:val="24"/>
              </w:rPr>
              <w:t>规格</w:t>
            </w:r>
          </w:p>
        </w:tc>
        <w:tc>
          <w:tcPr>
            <w:tcW w:w="973" w:type="dxa"/>
          </w:tcPr>
          <w:p w14:paraId="255622CB">
            <w:pPr>
              <w:jc w:val="center"/>
              <w:rPr>
                <w:sz w:val="24"/>
              </w:rPr>
            </w:pPr>
          </w:p>
        </w:tc>
        <w:tc>
          <w:tcPr>
            <w:tcW w:w="2198" w:type="dxa"/>
            <w:vAlign w:val="center"/>
          </w:tcPr>
          <w:p w14:paraId="74819A56">
            <w:pPr>
              <w:rPr>
                <w:sz w:val="24"/>
              </w:rPr>
            </w:pPr>
          </w:p>
        </w:tc>
        <w:tc>
          <w:tcPr>
            <w:tcW w:w="1967" w:type="dxa"/>
            <w:vAlign w:val="center"/>
          </w:tcPr>
          <w:p w14:paraId="2B0AD838">
            <w:pPr>
              <w:rPr>
                <w:sz w:val="24"/>
              </w:rPr>
            </w:pPr>
          </w:p>
        </w:tc>
      </w:tr>
      <w:tr w14:paraId="0DF5D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tcPr>
          <w:p w14:paraId="0B269B57">
            <w:pPr>
              <w:jc w:val="center"/>
              <w:rPr>
                <w:sz w:val="24"/>
              </w:rPr>
            </w:pPr>
          </w:p>
        </w:tc>
        <w:tc>
          <w:tcPr>
            <w:tcW w:w="3054" w:type="dxa"/>
          </w:tcPr>
          <w:p w14:paraId="63220E54">
            <w:pPr>
              <w:rPr>
                <w:sz w:val="24"/>
              </w:rPr>
            </w:pPr>
            <w:r>
              <w:rPr>
                <w:sz w:val="24"/>
              </w:rPr>
              <w:t>数量</w:t>
            </w:r>
          </w:p>
        </w:tc>
        <w:tc>
          <w:tcPr>
            <w:tcW w:w="973" w:type="dxa"/>
          </w:tcPr>
          <w:p w14:paraId="2C8C8F6C">
            <w:pPr>
              <w:jc w:val="center"/>
              <w:rPr>
                <w:sz w:val="24"/>
              </w:rPr>
            </w:pPr>
          </w:p>
        </w:tc>
        <w:tc>
          <w:tcPr>
            <w:tcW w:w="2198" w:type="dxa"/>
            <w:vAlign w:val="center"/>
          </w:tcPr>
          <w:p w14:paraId="2766F315">
            <w:pPr>
              <w:rPr>
                <w:sz w:val="24"/>
              </w:rPr>
            </w:pPr>
          </w:p>
        </w:tc>
        <w:tc>
          <w:tcPr>
            <w:tcW w:w="1967" w:type="dxa"/>
            <w:vAlign w:val="center"/>
          </w:tcPr>
          <w:p w14:paraId="33884618">
            <w:pPr>
              <w:rPr>
                <w:sz w:val="24"/>
              </w:rPr>
            </w:pPr>
          </w:p>
        </w:tc>
      </w:tr>
      <w:tr w14:paraId="7B1B7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tcPr>
          <w:p w14:paraId="2C0267A4">
            <w:pPr>
              <w:jc w:val="center"/>
              <w:rPr>
                <w:sz w:val="24"/>
              </w:rPr>
            </w:pPr>
          </w:p>
        </w:tc>
        <w:tc>
          <w:tcPr>
            <w:tcW w:w="3054" w:type="dxa"/>
          </w:tcPr>
          <w:p w14:paraId="734ECAED">
            <w:pPr>
              <w:rPr>
                <w:sz w:val="24"/>
              </w:rPr>
            </w:pPr>
            <w:r>
              <w:rPr>
                <w:sz w:val="24"/>
              </w:rPr>
              <w:t>生产厂家</w:t>
            </w:r>
          </w:p>
        </w:tc>
        <w:tc>
          <w:tcPr>
            <w:tcW w:w="973" w:type="dxa"/>
          </w:tcPr>
          <w:p w14:paraId="30CBE9D3">
            <w:pPr>
              <w:jc w:val="center"/>
              <w:rPr>
                <w:sz w:val="24"/>
              </w:rPr>
            </w:pPr>
          </w:p>
        </w:tc>
        <w:tc>
          <w:tcPr>
            <w:tcW w:w="2198" w:type="dxa"/>
            <w:vAlign w:val="center"/>
          </w:tcPr>
          <w:p w14:paraId="19D603B8">
            <w:pPr>
              <w:rPr>
                <w:sz w:val="24"/>
              </w:rPr>
            </w:pPr>
          </w:p>
        </w:tc>
        <w:tc>
          <w:tcPr>
            <w:tcW w:w="1967" w:type="dxa"/>
            <w:vAlign w:val="center"/>
          </w:tcPr>
          <w:p w14:paraId="425968EF">
            <w:pPr>
              <w:rPr>
                <w:sz w:val="24"/>
              </w:rPr>
            </w:pPr>
          </w:p>
        </w:tc>
      </w:tr>
      <w:tr w14:paraId="1C8ED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tcPr>
          <w:p w14:paraId="66B4794F">
            <w:pPr>
              <w:jc w:val="center"/>
              <w:rPr>
                <w:sz w:val="24"/>
              </w:rPr>
            </w:pPr>
            <w:r>
              <w:rPr>
                <w:sz w:val="24"/>
              </w:rPr>
              <w:t>3）</w:t>
            </w:r>
          </w:p>
        </w:tc>
        <w:tc>
          <w:tcPr>
            <w:tcW w:w="3054" w:type="dxa"/>
          </w:tcPr>
          <w:p w14:paraId="349EADA2">
            <w:pPr>
              <w:rPr>
                <w:sz w:val="24"/>
              </w:rPr>
            </w:pPr>
            <w:r>
              <w:rPr>
                <w:sz w:val="24"/>
              </w:rPr>
              <w:t>重量</w:t>
            </w:r>
          </w:p>
        </w:tc>
        <w:tc>
          <w:tcPr>
            <w:tcW w:w="973" w:type="dxa"/>
          </w:tcPr>
          <w:p w14:paraId="4677E2D6">
            <w:pPr>
              <w:jc w:val="center"/>
              <w:rPr>
                <w:sz w:val="24"/>
              </w:rPr>
            </w:pPr>
          </w:p>
        </w:tc>
        <w:tc>
          <w:tcPr>
            <w:tcW w:w="2198" w:type="dxa"/>
            <w:vAlign w:val="center"/>
          </w:tcPr>
          <w:p w14:paraId="0046146C">
            <w:pPr>
              <w:rPr>
                <w:sz w:val="24"/>
              </w:rPr>
            </w:pPr>
          </w:p>
        </w:tc>
        <w:tc>
          <w:tcPr>
            <w:tcW w:w="1967" w:type="dxa"/>
            <w:vAlign w:val="center"/>
          </w:tcPr>
          <w:p w14:paraId="1B8A1D32">
            <w:pPr>
              <w:rPr>
                <w:sz w:val="24"/>
              </w:rPr>
            </w:pPr>
          </w:p>
        </w:tc>
      </w:tr>
      <w:tr w14:paraId="4F22E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tcPr>
          <w:p w14:paraId="2EBCD60C">
            <w:pPr>
              <w:jc w:val="center"/>
              <w:rPr>
                <w:sz w:val="24"/>
              </w:rPr>
            </w:pPr>
            <w:r>
              <w:rPr>
                <w:sz w:val="24"/>
              </w:rPr>
              <w:t>4）</w:t>
            </w:r>
          </w:p>
        </w:tc>
        <w:tc>
          <w:tcPr>
            <w:tcW w:w="3054" w:type="dxa"/>
          </w:tcPr>
          <w:p w14:paraId="1D6C4A93">
            <w:pPr>
              <w:rPr>
                <w:sz w:val="24"/>
              </w:rPr>
            </w:pPr>
            <w:r>
              <w:rPr>
                <w:sz w:val="24"/>
              </w:rPr>
              <w:t>数量</w:t>
            </w:r>
          </w:p>
        </w:tc>
        <w:tc>
          <w:tcPr>
            <w:tcW w:w="973" w:type="dxa"/>
          </w:tcPr>
          <w:p w14:paraId="5E75B66D">
            <w:pPr>
              <w:jc w:val="center"/>
              <w:rPr>
                <w:sz w:val="24"/>
              </w:rPr>
            </w:pPr>
          </w:p>
        </w:tc>
        <w:tc>
          <w:tcPr>
            <w:tcW w:w="2198" w:type="dxa"/>
            <w:vAlign w:val="center"/>
          </w:tcPr>
          <w:p w14:paraId="64E4694F">
            <w:pPr>
              <w:rPr>
                <w:sz w:val="24"/>
              </w:rPr>
            </w:pPr>
          </w:p>
        </w:tc>
        <w:tc>
          <w:tcPr>
            <w:tcW w:w="1967" w:type="dxa"/>
            <w:vAlign w:val="center"/>
          </w:tcPr>
          <w:p w14:paraId="29A8E340">
            <w:pPr>
              <w:rPr>
                <w:sz w:val="24"/>
              </w:rPr>
            </w:pPr>
          </w:p>
        </w:tc>
      </w:tr>
      <w:tr w14:paraId="65E3E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tcPr>
          <w:p w14:paraId="0956CA38">
            <w:pPr>
              <w:jc w:val="center"/>
              <w:rPr>
                <w:sz w:val="24"/>
              </w:rPr>
            </w:pPr>
            <w:r>
              <w:rPr>
                <w:sz w:val="24"/>
              </w:rPr>
              <w:t>5）</w:t>
            </w:r>
          </w:p>
        </w:tc>
        <w:tc>
          <w:tcPr>
            <w:tcW w:w="3054" w:type="dxa"/>
          </w:tcPr>
          <w:p w14:paraId="61988C66">
            <w:pPr>
              <w:rPr>
                <w:sz w:val="24"/>
              </w:rPr>
            </w:pPr>
            <w:r>
              <w:rPr>
                <w:sz w:val="24"/>
              </w:rPr>
              <w:t>外形尺寸（长×宽×高）</w:t>
            </w:r>
          </w:p>
        </w:tc>
        <w:tc>
          <w:tcPr>
            <w:tcW w:w="973" w:type="dxa"/>
          </w:tcPr>
          <w:p w14:paraId="344F1EE4">
            <w:pPr>
              <w:jc w:val="center"/>
              <w:rPr>
                <w:sz w:val="24"/>
              </w:rPr>
            </w:pPr>
            <w:r>
              <w:rPr>
                <w:sz w:val="24"/>
              </w:rPr>
              <w:t>mm</w:t>
            </w:r>
          </w:p>
        </w:tc>
        <w:tc>
          <w:tcPr>
            <w:tcW w:w="2198" w:type="dxa"/>
            <w:vAlign w:val="center"/>
          </w:tcPr>
          <w:p w14:paraId="5A60D1A4">
            <w:pPr>
              <w:rPr>
                <w:sz w:val="24"/>
              </w:rPr>
            </w:pPr>
          </w:p>
        </w:tc>
        <w:tc>
          <w:tcPr>
            <w:tcW w:w="1967" w:type="dxa"/>
            <w:vAlign w:val="center"/>
          </w:tcPr>
          <w:p w14:paraId="4F575EFD">
            <w:pPr>
              <w:rPr>
                <w:sz w:val="24"/>
              </w:rPr>
            </w:pPr>
          </w:p>
        </w:tc>
      </w:tr>
      <w:tr w14:paraId="7DD08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tcPr>
          <w:p w14:paraId="72C7C537">
            <w:pPr>
              <w:jc w:val="center"/>
              <w:rPr>
                <w:sz w:val="24"/>
              </w:rPr>
            </w:pPr>
          </w:p>
        </w:tc>
        <w:tc>
          <w:tcPr>
            <w:tcW w:w="3054" w:type="dxa"/>
          </w:tcPr>
          <w:p w14:paraId="74E5B40E">
            <w:pPr>
              <w:rPr>
                <w:sz w:val="24"/>
              </w:rPr>
            </w:pPr>
          </w:p>
        </w:tc>
        <w:tc>
          <w:tcPr>
            <w:tcW w:w="973" w:type="dxa"/>
          </w:tcPr>
          <w:p w14:paraId="2B397EA3">
            <w:pPr>
              <w:jc w:val="center"/>
              <w:rPr>
                <w:sz w:val="24"/>
              </w:rPr>
            </w:pPr>
          </w:p>
        </w:tc>
        <w:tc>
          <w:tcPr>
            <w:tcW w:w="2198" w:type="dxa"/>
            <w:vAlign w:val="center"/>
          </w:tcPr>
          <w:p w14:paraId="57BC0F4D">
            <w:pPr>
              <w:rPr>
                <w:sz w:val="24"/>
              </w:rPr>
            </w:pPr>
          </w:p>
        </w:tc>
        <w:tc>
          <w:tcPr>
            <w:tcW w:w="1967" w:type="dxa"/>
            <w:vAlign w:val="center"/>
          </w:tcPr>
          <w:p w14:paraId="64A3DFE0">
            <w:pPr>
              <w:rPr>
                <w:sz w:val="24"/>
              </w:rPr>
            </w:pPr>
          </w:p>
        </w:tc>
      </w:tr>
      <w:tr w14:paraId="6A556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tcPr>
          <w:p w14:paraId="4487D2F5">
            <w:pPr>
              <w:jc w:val="center"/>
              <w:rPr>
                <w:b/>
                <w:bCs/>
                <w:sz w:val="24"/>
              </w:rPr>
            </w:pPr>
            <w:r>
              <w:rPr>
                <w:b/>
                <w:bCs/>
                <w:sz w:val="24"/>
              </w:rPr>
              <w:t>3</w:t>
            </w:r>
          </w:p>
        </w:tc>
        <w:tc>
          <w:tcPr>
            <w:tcW w:w="3054" w:type="dxa"/>
          </w:tcPr>
          <w:p w14:paraId="29B4D659">
            <w:pPr>
              <w:rPr>
                <w:b/>
                <w:bCs/>
                <w:sz w:val="24"/>
              </w:rPr>
            </w:pPr>
            <w:r>
              <w:rPr>
                <w:b/>
                <w:bCs/>
                <w:sz w:val="24"/>
              </w:rPr>
              <w:t>电磁阀箱</w:t>
            </w:r>
          </w:p>
        </w:tc>
        <w:tc>
          <w:tcPr>
            <w:tcW w:w="973" w:type="dxa"/>
            <w:vAlign w:val="center"/>
          </w:tcPr>
          <w:p w14:paraId="198FE9E7">
            <w:pPr>
              <w:jc w:val="center"/>
              <w:rPr>
                <w:b/>
                <w:bCs/>
                <w:sz w:val="24"/>
              </w:rPr>
            </w:pPr>
          </w:p>
        </w:tc>
        <w:tc>
          <w:tcPr>
            <w:tcW w:w="2198" w:type="dxa"/>
            <w:vAlign w:val="center"/>
          </w:tcPr>
          <w:p w14:paraId="410D0707">
            <w:pPr>
              <w:rPr>
                <w:b/>
                <w:bCs/>
                <w:sz w:val="24"/>
              </w:rPr>
            </w:pPr>
          </w:p>
        </w:tc>
        <w:tc>
          <w:tcPr>
            <w:tcW w:w="1967" w:type="dxa"/>
            <w:vAlign w:val="center"/>
          </w:tcPr>
          <w:p w14:paraId="2BD375A8">
            <w:pPr>
              <w:rPr>
                <w:b/>
                <w:bCs/>
                <w:sz w:val="24"/>
              </w:rPr>
            </w:pPr>
          </w:p>
        </w:tc>
      </w:tr>
      <w:tr w14:paraId="4BC34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14:paraId="69598096">
            <w:pPr>
              <w:jc w:val="center"/>
              <w:rPr>
                <w:sz w:val="24"/>
              </w:rPr>
            </w:pPr>
            <w:r>
              <w:rPr>
                <w:sz w:val="24"/>
              </w:rPr>
              <w:t>1）</w:t>
            </w:r>
          </w:p>
        </w:tc>
        <w:tc>
          <w:tcPr>
            <w:tcW w:w="3054" w:type="dxa"/>
          </w:tcPr>
          <w:p w14:paraId="29A6DE13">
            <w:pPr>
              <w:rPr>
                <w:sz w:val="24"/>
              </w:rPr>
            </w:pPr>
            <w:r>
              <w:rPr>
                <w:sz w:val="24"/>
              </w:rPr>
              <w:t>电磁阀</w:t>
            </w:r>
          </w:p>
        </w:tc>
        <w:tc>
          <w:tcPr>
            <w:tcW w:w="973" w:type="dxa"/>
            <w:vAlign w:val="center"/>
          </w:tcPr>
          <w:p w14:paraId="01A241BE">
            <w:pPr>
              <w:jc w:val="center"/>
              <w:rPr>
                <w:sz w:val="24"/>
              </w:rPr>
            </w:pPr>
          </w:p>
        </w:tc>
        <w:tc>
          <w:tcPr>
            <w:tcW w:w="2198" w:type="dxa"/>
            <w:vAlign w:val="center"/>
          </w:tcPr>
          <w:p w14:paraId="48C0CA66">
            <w:pPr>
              <w:rPr>
                <w:sz w:val="24"/>
              </w:rPr>
            </w:pPr>
          </w:p>
        </w:tc>
        <w:tc>
          <w:tcPr>
            <w:tcW w:w="1967" w:type="dxa"/>
            <w:vAlign w:val="center"/>
          </w:tcPr>
          <w:p w14:paraId="2721839F">
            <w:pPr>
              <w:rPr>
                <w:sz w:val="24"/>
              </w:rPr>
            </w:pPr>
          </w:p>
        </w:tc>
      </w:tr>
      <w:tr w14:paraId="1A8F1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14:paraId="1D28B9C0">
            <w:pPr>
              <w:jc w:val="center"/>
              <w:rPr>
                <w:sz w:val="24"/>
              </w:rPr>
            </w:pPr>
            <w:r>
              <w:rPr>
                <w:sz w:val="24"/>
              </w:rPr>
              <w:t>2）</w:t>
            </w:r>
          </w:p>
        </w:tc>
        <w:tc>
          <w:tcPr>
            <w:tcW w:w="3054" w:type="dxa"/>
          </w:tcPr>
          <w:p w14:paraId="3E6AB1E6">
            <w:pPr>
              <w:rPr>
                <w:sz w:val="24"/>
              </w:rPr>
            </w:pPr>
            <w:r>
              <w:rPr>
                <w:sz w:val="24"/>
              </w:rPr>
              <w:t>型式</w:t>
            </w:r>
          </w:p>
        </w:tc>
        <w:tc>
          <w:tcPr>
            <w:tcW w:w="973" w:type="dxa"/>
            <w:vAlign w:val="center"/>
          </w:tcPr>
          <w:p w14:paraId="1E379268">
            <w:pPr>
              <w:jc w:val="center"/>
              <w:rPr>
                <w:sz w:val="24"/>
              </w:rPr>
            </w:pPr>
          </w:p>
        </w:tc>
        <w:tc>
          <w:tcPr>
            <w:tcW w:w="2198" w:type="dxa"/>
            <w:vAlign w:val="center"/>
          </w:tcPr>
          <w:p w14:paraId="54F86F0E">
            <w:pPr>
              <w:rPr>
                <w:sz w:val="24"/>
              </w:rPr>
            </w:pPr>
          </w:p>
        </w:tc>
        <w:tc>
          <w:tcPr>
            <w:tcW w:w="1967" w:type="dxa"/>
            <w:vAlign w:val="center"/>
          </w:tcPr>
          <w:p w14:paraId="59C94CAB">
            <w:pPr>
              <w:rPr>
                <w:sz w:val="24"/>
              </w:rPr>
            </w:pPr>
          </w:p>
        </w:tc>
      </w:tr>
      <w:tr w14:paraId="29A27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14:paraId="7F10A71D">
            <w:pPr>
              <w:jc w:val="center"/>
              <w:rPr>
                <w:sz w:val="24"/>
              </w:rPr>
            </w:pPr>
            <w:r>
              <w:rPr>
                <w:sz w:val="24"/>
              </w:rPr>
              <w:t>3）</w:t>
            </w:r>
          </w:p>
        </w:tc>
        <w:tc>
          <w:tcPr>
            <w:tcW w:w="3054" w:type="dxa"/>
          </w:tcPr>
          <w:p w14:paraId="3CE7F37B">
            <w:pPr>
              <w:rPr>
                <w:sz w:val="24"/>
              </w:rPr>
            </w:pPr>
            <w:r>
              <w:rPr>
                <w:sz w:val="24"/>
              </w:rPr>
              <w:t>规格</w:t>
            </w:r>
          </w:p>
        </w:tc>
        <w:tc>
          <w:tcPr>
            <w:tcW w:w="973" w:type="dxa"/>
            <w:vAlign w:val="center"/>
          </w:tcPr>
          <w:p w14:paraId="2974778C">
            <w:pPr>
              <w:jc w:val="center"/>
              <w:rPr>
                <w:sz w:val="24"/>
              </w:rPr>
            </w:pPr>
          </w:p>
        </w:tc>
        <w:tc>
          <w:tcPr>
            <w:tcW w:w="2198" w:type="dxa"/>
            <w:vAlign w:val="center"/>
          </w:tcPr>
          <w:p w14:paraId="741B02BC">
            <w:pPr>
              <w:rPr>
                <w:sz w:val="24"/>
              </w:rPr>
            </w:pPr>
          </w:p>
        </w:tc>
        <w:tc>
          <w:tcPr>
            <w:tcW w:w="1967" w:type="dxa"/>
            <w:vAlign w:val="center"/>
          </w:tcPr>
          <w:p w14:paraId="4B44CE12">
            <w:pPr>
              <w:rPr>
                <w:sz w:val="24"/>
              </w:rPr>
            </w:pPr>
          </w:p>
        </w:tc>
      </w:tr>
      <w:tr w14:paraId="6EDA0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14:paraId="58F20EE3">
            <w:pPr>
              <w:jc w:val="center"/>
              <w:rPr>
                <w:sz w:val="24"/>
              </w:rPr>
            </w:pPr>
            <w:r>
              <w:rPr>
                <w:sz w:val="24"/>
              </w:rPr>
              <w:t>4）</w:t>
            </w:r>
          </w:p>
        </w:tc>
        <w:tc>
          <w:tcPr>
            <w:tcW w:w="3054" w:type="dxa"/>
          </w:tcPr>
          <w:p w14:paraId="593203E3">
            <w:pPr>
              <w:rPr>
                <w:sz w:val="24"/>
              </w:rPr>
            </w:pPr>
            <w:r>
              <w:rPr>
                <w:sz w:val="24"/>
              </w:rPr>
              <w:t>数量</w:t>
            </w:r>
          </w:p>
        </w:tc>
        <w:tc>
          <w:tcPr>
            <w:tcW w:w="973" w:type="dxa"/>
            <w:vAlign w:val="center"/>
          </w:tcPr>
          <w:p w14:paraId="6ECC0B1B">
            <w:pPr>
              <w:jc w:val="center"/>
              <w:rPr>
                <w:sz w:val="24"/>
              </w:rPr>
            </w:pPr>
          </w:p>
        </w:tc>
        <w:tc>
          <w:tcPr>
            <w:tcW w:w="2198" w:type="dxa"/>
            <w:vAlign w:val="center"/>
          </w:tcPr>
          <w:p w14:paraId="24D2FD60">
            <w:pPr>
              <w:rPr>
                <w:sz w:val="24"/>
              </w:rPr>
            </w:pPr>
          </w:p>
        </w:tc>
        <w:tc>
          <w:tcPr>
            <w:tcW w:w="1967" w:type="dxa"/>
            <w:vAlign w:val="center"/>
          </w:tcPr>
          <w:p w14:paraId="4D4F1B60">
            <w:pPr>
              <w:rPr>
                <w:sz w:val="24"/>
              </w:rPr>
            </w:pPr>
          </w:p>
        </w:tc>
      </w:tr>
      <w:tr w14:paraId="58BF5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14:paraId="3C652FA5">
            <w:pPr>
              <w:jc w:val="center"/>
              <w:rPr>
                <w:sz w:val="24"/>
              </w:rPr>
            </w:pPr>
            <w:r>
              <w:rPr>
                <w:sz w:val="24"/>
              </w:rPr>
              <w:t>5）</w:t>
            </w:r>
          </w:p>
        </w:tc>
        <w:tc>
          <w:tcPr>
            <w:tcW w:w="3054" w:type="dxa"/>
          </w:tcPr>
          <w:p w14:paraId="10E1B445">
            <w:pPr>
              <w:rPr>
                <w:sz w:val="24"/>
              </w:rPr>
            </w:pPr>
            <w:r>
              <w:rPr>
                <w:sz w:val="24"/>
              </w:rPr>
              <w:t>生产厂家</w:t>
            </w:r>
          </w:p>
        </w:tc>
        <w:tc>
          <w:tcPr>
            <w:tcW w:w="973" w:type="dxa"/>
            <w:vAlign w:val="center"/>
          </w:tcPr>
          <w:p w14:paraId="3DCD810D">
            <w:pPr>
              <w:jc w:val="center"/>
              <w:rPr>
                <w:sz w:val="24"/>
              </w:rPr>
            </w:pPr>
          </w:p>
        </w:tc>
        <w:tc>
          <w:tcPr>
            <w:tcW w:w="2198" w:type="dxa"/>
            <w:vAlign w:val="center"/>
          </w:tcPr>
          <w:p w14:paraId="0FDC9C3A">
            <w:pPr>
              <w:rPr>
                <w:sz w:val="24"/>
              </w:rPr>
            </w:pPr>
          </w:p>
        </w:tc>
        <w:tc>
          <w:tcPr>
            <w:tcW w:w="1967" w:type="dxa"/>
            <w:vAlign w:val="center"/>
          </w:tcPr>
          <w:p w14:paraId="1D622202">
            <w:pPr>
              <w:rPr>
                <w:sz w:val="24"/>
              </w:rPr>
            </w:pPr>
          </w:p>
        </w:tc>
      </w:tr>
    </w:tbl>
    <w:p w14:paraId="40954752">
      <w:pPr>
        <w:pStyle w:val="6"/>
        <w:rPr>
          <w:rFonts w:ascii="Times New Roman" w:hAnsi="Times New Roman"/>
          <w:b/>
          <w:bCs/>
        </w:rPr>
      </w:pPr>
      <w:bookmarkStart w:id="169" w:name="_Toc183439286"/>
      <w:bookmarkStart w:id="170" w:name="_Toc187684958"/>
      <w:r>
        <w:rPr>
          <w:rFonts w:ascii="Times New Roman" w:hAnsi="Times New Roman"/>
          <w:b/>
          <w:bCs/>
        </w:rPr>
        <w:t>6 性能</w:t>
      </w:r>
      <w:bookmarkEnd w:id="169"/>
      <w:r>
        <w:rPr>
          <w:rFonts w:ascii="Times New Roman" w:hAnsi="Times New Roman"/>
          <w:b/>
          <w:bCs/>
        </w:rPr>
        <w:t>要求</w:t>
      </w:r>
      <w:bookmarkEnd w:id="170"/>
    </w:p>
    <w:p w14:paraId="39DDED94">
      <w:pPr>
        <w:pStyle w:val="7"/>
        <w:spacing w:before="0" w:after="0" w:line="360" w:lineRule="auto"/>
        <w:rPr>
          <w:rFonts w:ascii="Times New Roman" w:hAnsi="Times New Roman" w:eastAsia="宋体"/>
        </w:rPr>
      </w:pPr>
      <w:r>
        <w:rPr>
          <w:rFonts w:ascii="Times New Roman" w:hAnsi="Times New Roman" w:eastAsia="宋体"/>
        </w:rPr>
        <w:t>6.1 总的要求</w:t>
      </w:r>
    </w:p>
    <w:p w14:paraId="11F029F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设备及其附件的使用寿命必须考虑到在设备使用期间经受各项环境条件的综合影响，应保证设备能安全、经济运行。</w:t>
      </w:r>
    </w:p>
    <w:p w14:paraId="4586FBD1">
      <w:pPr>
        <w:pStyle w:val="7"/>
        <w:spacing w:before="0" w:after="0" w:line="360" w:lineRule="auto"/>
        <w:rPr>
          <w:rFonts w:ascii="Times New Roman" w:hAnsi="Times New Roman" w:eastAsia="宋体"/>
        </w:rPr>
      </w:pPr>
      <w:r>
        <w:rPr>
          <w:rFonts w:ascii="Times New Roman" w:hAnsi="Times New Roman" w:eastAsia="宋体"/>
        </w:rPr>
        <w:t>6.2 性能保证值（空白处由投标方填写）</w:t>
      </w:r>
    </w:p>
    <w:tbl>
      <w:tblPr>
        <w:tblStyle w:val="61"/>
        <w:tblW w:w="0" w:type="auto"/>
        <w:tblInd w:w="250" w:type="dxa"/>
        <w:tblLayout w:type="fixed"/>
        <w:tblCellMar>
          <w:top w:w="0" w:type="dxa"/>
          <w:left w:w="108" w:type="dxa"/>
          <w:bottom w:w="0" w:type="dxa"/>
          <w:right w:w="108" w:type="dxa"/>
        </w:tblCellMar>
      </w:tblPr>
      <w:tblGrid>
        <w:gridCol w:w="2552"/>
        <w:gridCol w:w="1446"/>
        <w:gridCol w:w="1417"/>
        <w:gridCol w:w="1560"/>
        <w:gridCol w:w="1672"/>
      </w:tblGrid>
      <w:tr w14:paraId="33DA1E82">
        <w:tblPrEx>
          <w:tblCellMar>
            <w:top w:w="0" w:type="dxa"/>
            <w:left w:w="108" w:type="dxa"/>
            <w:bottom w:w="0" w:type="dxa"/>
            <w:right w:w="108" w:type="dxa"/>
          </w:tblCellMar>
        </w:tblPrEx>
        <w:trPr>
          <w:trHeight w:val="285" w:hRule="atLeast"/>
        </w:trPr>
        <w:tc>
          <w:tcPr>
            <w:tcW w:w="2552"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667749E7">
            <w:pPr>
              <w:widowControl/>
              <w:spacing w:before="62" w:beforeLines="20" w:after="62" w:afterLines="20"/>
              <w:jc w:val="center"/>
              <w:rPr>
                <w:b/>
                <w:bCs/>
                <w:color w:val="000000"/>
                <w:kern w:val="0"/>
                <w:sz w:val="24"/>
              </w:rPr>
            </w:pPr>
            <w:r>
              <w:rPr>
                <w:b/>
                <w:bCs/>
                <w:color w:val="000000"/>
                <w:kern w:val="0"/>
                <w:sz w:val="24"/>
              </w:rPr>
              <w:t>项目类别</w:t>
            </w:r>
          </w:p>
        </w:tc>
        <w:tc>
          <w:tcPr>
            <w:tcW w:w="1446"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095B1FFA">
            <w:pPr>
              <w:widowControl/>
              <w:spacing w:before="62" w:beforeLines="20" w:after="62" w:afterLines="20"/>
              <w:jc w:val="center"/>
              <w:rPr>
                <w:b/>
                <w:bCs/>
                <w:color w:val="000000"/>
                <w:kern w:val="0"/>
                <w:sz w:val="24"/>
              </w:rPr>
            </w:pPr>
            <w:r>
              <w:rPr>
                <w:b/>
                <w:bCs/>
                <w:color w:val="000000"/>
                <w:kern w:val="0"/>
                <w:sz w:val="24"/>
              </w:rPr>
              <w:t>吨废水消耗</w:t>
            </w:r>
          </w:p>
        </w:tc>
        <w:tc>
          <w:tcPr>
            <w:tcW w:w="1417"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07E6735E">
            <w:pPr>
              <w:widowControl/>
              <w:spacing w:before="62" w:beforeLines="20" w:after="62" w:afterLines="20"/>
              <w:jc w:val="center"/>
              <w:rPr>
                <w:b/>
                <w:bCs/>
                <w:color w:val="000000"/>
                <w:kern w:val="0"/>
                <w:sz w:val="24"/>
              </w:rPr>
            </w:pPr>
            <w:r>
              <w:rPr>
                <w:b/>
                <w:bCs/>
                <w:color w:val="000000"/>
                <w:kern w:val="0"/>
                <w:sz w:val="24"/>
              </w:rPr>
              <w:t>小时消耗</w:t>
            </w:r>
          </w:p>
        </w:tc>
        <w:tc>
          <w:tcPr>
            <w:tcW w:w="156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2EE4A3CF">
            <w:pPr>
              <w:widowControl/>
              <w:spacing w:before="62" w:beforeLines="20" w:after="62" w:afterLines="20"/>
              <w:jc w:val="center"/>
              <w:rPr>
                <w:b/>
                <w:bCs/>
                <w:color w:val="000000"/>
                <w:kern w:val="0"/>
                <w:sz w:val="24"/>
              </w:rPr>
            </w:pPr>
            <w:r>
              <w:rPr>
                <w:b/>
                <w:bCs/>
                <w:color w:val="000000"/>
                <w:kern w:val="0"/>
                <w:sz w:val="24"/>
              </w:rPr>
              <w:t>单价</w:t>
            </w:r>
          </w:p>
        </w:tc>
        <w:tc>
          <w:tcPr>
            <w:tcW w:w="1672" w:type="dxa"/>
            <w:tcBorders>
              <w:top w:val="single" w:color="auto" w:sz="4" w:space="0"/>
              <w:left w:val="nil"/>
              <w:bottom w:val="single" w:color="auto" w:sz="4" w:space="0"/>
              <w:right w:val="single" w:color="auto" w:sz="4" w:space="0"/>
            </w:tcBorders>
            <w:shd w:val="clear" w:color="000000" w:fill="FFFFFF"/>
            <w:vAlign w:val="center"/>
          </w:tcPr>
          <w:p w14:paraId="146CFAB1">
            <w:pPr>
              <w:widowControl/>
              <w:spacing w:before="62" w:beforeLines="20" w:after="62" w:afterLines="20"/>
              <w:jc w:val="center"/>
              <w:rPr>
                <w:b/>
                <w:bCs/>
                <w:color w:val="000000"/>
                <w:kern w:val="0"/>
                <w:sz w:val="24"/>
              </w:rPr>
            </w:pPr>
            <w:r>
              <w:rPr>
                <w:b/>
                <w:bCs/>
                <w:color w:val="000000"/>
                <w:kern w:val="0"/>
                <w:sz w:val="24"/>
              </w:rPr>
              <w:t>运行费用</w:t>
            </w:r>
          </w:p>
        </w:tc>
      </w:tr>
      <w:tr w14:paraId="4A59652A">
        <w:tblPrEx>
          <w:tblCellMar>
            <w:top w:w="0" w:type="dxa"/>
            <w:left w:w="108" w:type="dxa"/>
            <w:bottom w:w="0" w:type="dxa"/>
            <w:right w:w="108" w:type="dxa"/>
          </w:tblCellMar>
        </w:tblPrEx>
        <w:trPr>
          <w:trHeight w:val="285" w:hRule="atLeast"/>
        </w:trPr>
        <w:tc>
          <w:tcPr>
            <w:tcW w:w="255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D142A2">
            <w:pPr>
              <w:widowControl/>
              <w:spacing w:before="62" w:beforeLines="20" w:after="62" w:afterLines="20"/>
              <w:jc w:val="left"/>
              <w:rPr>
                <w:b/>
                <w:bCs/>
                <w:color w:val="000000"/>
                <w:kern w:val="0"/>
                <w:sz w:val="24"/>
              </w:rPr>
            </w:pPr>
          </w:p>
        </w:tc>
        <w:tc>
          <w:tcPr>
            <w:tcW w:w="14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F61FC9">
            <w:pPr>
              <w:widowControl/>
              <w:spacing w:before="62" w:beforeLines="20" w:after="62" w:afterLines="20"/>
              <w:jc w:val="left"/>
              <w:rPr>
                <w:b/>
                <w:bCs/>
                <w:color w:val="000000"/>
                <w:kern w:val="0"/>
                <w:sz w:val="24"/>
              </w:rPr>
            </w:pPr>
          </w:p>
        </w:tc>
        <w:tc>
          <w:tcPr>
            <w:tcW w:w="14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2E412D">
            <w:pPr>
              <w:widowControl/>
              <w:spacing w:before="62" w:beforeLines="20" w:after="62" w:afterLines="20"/>
              <w:jc w:val="left"/>
              <w:rPr>
                <w:b/>
                <w:bCs/>
                <w:color w:val="000000"/>
                <w:kern w:val="0"/>
                <w:sz w:val="24"/>
              </w:rPr>
            </w:pPr>
          </w:p>
        </w:tc>
        <w:tc>
          <w:tcPr>
            <w:tcW w:w="15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D874F6A">
            <w:pPr>
              <w:widowControl/>
              <w:spacing w:before="62" w:beforeLines="20" w:after="62" w:afterLines="20"/>
              <w:jc w:val="left"/>
              <w:rPr>
                <w:b/>
                <w:bCs/>
                <w:color w:val="000000"/>
                <w:kern w:val="0"/>
                <w:sz w:val="24"/>
              </w:rPr>
            </w:pPr>
          </w:p>
        </w:tc>
        <w:tc>
          <w:tcPr>
            <w:tcW w:w="1672" w:type="dxa"/>
            <w:tcBorders>
              <w:top w:val="nil"/>
              <w:left w:val="nil"/>
              <w:bottom w:val="single" w:color="auto" w:sz="4" w:space="0"/>
              <w:right w:val="single" w:color="auto" w:sz="4" w:space="0"/>
            </w:tcBorders>
            <w:shd w:val="clear" w:color="000000" w:fill="FFFFFF"/>
            <w:vAlign w:val="center"/>
          </w:tcPr>
          <w:p w14:paraId="3AFE56EC">
            <w:pPr>
              <w:widowControl/>
              <w:spacing w:before="62" w:beforeLines="20" w:after="62" w:afterLines="20"/>
              <w:jc w:val="center"/>
              <w:rPr>
                <w:b/>
                <w:bCs/>
                <w:color w:val="000000"/>
                <w:kern w:val="0"/>
                <w:sz w:val="24"/>
              </w:rPr>
            </w:pPr>
            <w:r>
              <w:rPr>
                <w:b/>
                <w:bCs/>
                <w:color w:val="000000"/>
                <w:kern w:val="0"/>
                <w:sz w:val="24"/>
              </w:rPr>
              <w:t>元／小时</w:t>
            </w:r>
          </w:p>
        </w:tc>
      </w:tr>
      <w:tr w14:paraId="10280A13">
        <w:tblPrEx>
          <w:tblCellMar>
            <w:top w:w="0" w:type="dxa"/>
            <w:left w:w="108" w:type="dxa"/>
            <w:bottom w:w="0" w:type="dxa"/>
            <w:right w:w="108" w:type="dxa"/>
          </w:tblCellMar>
        </w:tblPrEx>
        <w:trPr>
          <w:trHeight w:val="285" w:hRule="atLeast"/>
        </w:trPr>
        <w:tc>
          <w:tcPr>
            <w:tcW w:w="2552" w:type="dxa"/>
            <w:tcBorders>
              <w:top w:val="nil"/>
              <w:left w:val="single" w:color="auto" w:sz="4" w:space="0"/>
              <w:bottom w:val="single" w:color="auto" w:sz="4" w:space="0"/>
              <w:right w:val="single" w:color="auto" w:sz="4" w:space="0"/>
            </w:tcBorders>
            <w:shd w:val="clear" w:color="000000" w:fill="FFFFFF"/>
            <w:vAlign w:val="center"/>
          </w:tcPr>
          <w:p w14:paraId="628AD665">
            <w:pPr>
              <w:widowControl/>
              <w:spacing w:before="62" w:beforeLines="20" w:after="62" w:afterLines="20"/>
              <w:jc w:val="center"/>
              <w:rPr>
                <w:color w:val="000000"/>
                <w:kern w:val="0"/>
                <w:sz w:val="24"/>
              </w:rPr>
            </w:pPr>
            <w:r>
              <w:rPr>
                <w:color w:val="000000"/>
                <w:kern w:val="0"/>
                <w:sz w:val="24"/>
              </w:rPr>
              <w:t>工艺水（m</w:t>
            </w:r>
            <w:r>
              <w:rPr>
                <w:color w:val="000000"/>
                <w:kern w:val="0"/>
                <w:sz w:val="24"/>
                <w:vertAlign w:val="superscript"/>
              </w:rPr>
              <w:t>3</w:t>
            </w:r>
            <w:r>
              <w:rPr>
                <w:color w:val="000000"/>
                <w:kern w:val="0"/>
                <w:sz w:val="24"/>
              </w:rPr>
              <w:t>）</w:t>
            </w:r>
          </w:p>
        </w:tc>
        <w:tc>
          <w:tcPr>
            <w:tcW w:w="1446" w:type="dxa"/>
            <w:tcBorders>
              <w:top w:val="nil"/>
              <w:left w:val="nil"/>
              <w:bottom w:val="single" w:color="auto" w:sz="4" w:space="0"/>
              <w:right w:val="single" w:color="auto" w:sz="4" w:space="0"/>
            </w:tcBorders>
            <w:shd w:val="clear" w:color="000000" w:fill="FFFFFF"/>
            <w:vAlign w:val="center"/>
          </w:tcPr>
          <w:p w14:paraId="034FCE3E">
            <w:pPr>
              <w:widowControl/>
              <w:spacing w:before="62" w:beforeLines="20" w:after="62" w:afterLines="20"/>
              <w:jc w:val="right"/>
              <w:rPr>
                <w:color w:val="000000"/>
                <w:kern w:val="0"/>
                <w:sz w:val="24"/>
              </w:rPr>
            </w:pPr>
          </w:p>
        </w:tc>
        <w:tc>
          <w:tcPr>
            <w:tcW w:w="1417" w:type="dxa"/>
            <w:tcBorders>
              <w:top w:val="nil"/>
              <w:left w:val="nil"/>
              <w:bottom w:val="single" w:color="auto" w:sz="4" w:space="0"/>
              <w:right w:val="single" w:color="auto" w:sz="4" w:space="0"/>
            </w:tcBorders>
            <w:shd w:val="clear" w:color="000000" w:fill="FFFFFF"/>
            <w:vAlign w:val="center"/>
          </w:tcPr>
          <w:p w14:paraId="27A7C311">
            <w:pPr>
              <w:widowControl/>
              <w:spacing w:before="62" w:beforeLines="20" w:after="62" w:afterLines="20"/>
              <w:jc w:val="right"/>
              <w:rPr>
                <w:color w:val="000000"/>
                <w:kern w:val="0"/>
                <w:sz w:val="24"/>
              </w:rPr>
            </w:pPr>
          </w:p>
        </w:tc>
        <w:tc>
          <w:tcPr>
            <w:tcW w:w="1560" w:type="dxa"/>
            <w:tcBorders>
              <w:top w:val="nil"/>
              <w:left w:val="nil"/>
              <w:bottom w:val="single" w:color="auto" w:sz="4" w:space="0"/>
              <w:right w:val="single" w:color="auto" w:sz="4" w:space="0"/>
            </w:tcBorders>
            <w:shd w:val="clear" w:color="000000" w:fill="FFFFFF"/>
            <w:vAlign w:val="center"/>
          </w:tcPr>
          <w:p w14:paraId="69F332E6">
            <w:pPr>
              <w:widowControl/>
              <w:spacing w:before="62" w:beforeLines="20" w:after="62" w:afterLines="20"/>
              <w:jc w:val="right"/>
              <w:rPr>
                <w:color w:val="000000"/>
                <w:kern w:val="0"/>
                <w:sz w:val="24"/>
              </w:rPr>
            </w:pPr>
          </w:p>
        </w:tc>
        <w:tc>
          <w:tcPr>
            <w:tcW w:w="1672" w:type="dxa"/>
            <w:tcBorders>
              <w:top w:val="nil"/>
              <w:left w:val="nil"/>
              <w:bottom w:val="single" w:color="auto" w:sz="4" w:space="0"/>
              <w:right w:val="single" w:color="auto" w:sz="4" w:space="0"/>
            </w:tcBorders>
            <w:shd w:val="clear" w:color="000000" w:fill="FFFFFF"/>
            <w:vAlign w:val="center"/>
          </w:tcPr>
          <w:p w14:paraId="31F49C97">
            <w:pPr>
              <w:widowControl/>
              <w:spacing w:before="62" w:beforeLines="20" w:after="62" w:afterLines="20"/>
              <w:jc w:val="right"/>
              <w:rPr>
                <w:color w:val="000000"/>
                <w:kern w:val="0"/>
                <w:sz w:val="24"/>
              </w:rPr>
            </w:pPr>
          </w:p>
        </w:tc>
      </w:tr>
      <w:tr w14:paraId="1A456EDF">
        <w:tblPrEx>
          <w:tblCellMar>
            <w:top w:w="0" w:type="dxa"/>
            <w:left w:w="108" w:type="dxa"/>
            <w:bottom w:w="0" w:type="dxa"/>
            <w:right w:w="108" w:type="dxa"/>
          </w:tblCellMar>
        </w:tblPrEx>
        <w:trPr>
          <w:trHeight w:val="285" w:hRule="atLeast"/>
        </w:trPr>
        <w:tc>
          <w:tcPr>
            <w:tcW w:w="2552" w:type="dxa"/>
            <w:tcBorders>
              <w:top w:val="nil"/>
              <w:left w:val="single" w:color="auto" w:sz="4" w:space="0"/>
              <w:bottom w:val="single" w:color="auto" w:sz="4" w:space="0"/>
              <w:right w:val="single" w:color="auto" w:sz="4" w:space="0"/>
            </w:tcBorders>
            <w:shd w:val="clear" w:color="000000" w:fill="FFFFFF"/>
            <w:vAlign w:val="center"/>
          </w:tcPr>
          <w:p w14:paraId="6B173DBC">
            <w:pPr>
              <w:widowControl/>
              <w:spacing w:before="62" w:beforeLines="20" w:after="62" w:afterLines="20"/>
              <w:jc w:val="center"/>
              <w:rPr>
                <w:color w:val="000000"/>
                <w:kern w:val="0"/>
                <w:sz w:val="24"/>
              </w:rPr>
            </w:pPr>
            <w:r>
              <w:rPr>
                <w:color w:val="000000"/>
                <w:kern w:val="0"/>
                <w:sz w:val="24"/>
              </w:rPr>
              <w:t>电（kW·h）</w:t>
            </w:r>
          </w:p>
        </w:tc>
        <w:tc>
          <w:tcPr>
            <w:tcW w:w="1446" w:type="dxa"/>
            <w:tcBorders>
              <w:top w:val="nil"/>
              <w:left w:val="nil"/>
              <w:bottom w:val="single" w:color="auto" w:sz="4" w:space="0"/>
              <w:right w:val="single" w:color="auto" w:sz="4" w:space="0"/>
            </w:tcBorders>
            <w:shd w:val="clear" w:color="000000" w:fill="FFFFFF"/>
            <w:vAlign w:val="center"/>
          </w:tcPr>
          <w:p w14:paraId="75A85665">
            <w:pPr>
              <w:widowControl/>
              <w:spacing w:before="62" w:beforeLines="20" w:after="62" w:afterLines="20"/>
              <w:jc w:val="right"/>
              <w:rPr>
                <w:color w:val="000000"/>
                <w:kern w:val="0"/>
                <w:sz w:val="24"/>
              </w:rPr>
            </w:pPr>
          </w:p>
        </w:tc>
        <w:tc>
          <w:tcPr>
            <w:tcW w:w="1417" w:type="dxa"/>
            <w:tcBorders>
              <w:top w:val="nil"/>
              <w:left w:val="nil"/>
              <w:bottom w:val="single" w:color="auto" w:sz="4" w:space="0"/>
              <w:right w:val="single" w:color="auto" w:sz="4" w:space="0"/>
            </w:tcBorders>
            <w:shd w:val="clear" w:color="000000" w:fill="FFFFFF"/>
            <w:vAlign w:val="center"/>
          </w:tcPr>
          <w:p w14:paraId="56075FB2">
            <w:pPr>
              <w:widowControl/>
              <w:spacing w:before="62" w:beforeLines="20" w:after="62" w:afterLines="20"/>
              <w:jc w:val="right"/>
              <w:rPr>
                <w:color w:val="000000"/>
                <w:kern w:val="0"/>
                <w:sz w:val="24"/>
              </w:rPr>
            </w:pPr>
          </w:p>
        </w:tc>
        <w:tc>
          <w:tcPr>
            <w:tcW w:w="1560" w:type="dxa"/>
            <w:tcBorders>
              <w:top w:val="nil"/>
              <w:left w:val="nil"/>
              <w:bottom w:val="single" w:color="auto" w:sz="4" w:space="0"/>
              <w:right w:val="single" w:color="auto" w:sz="4" w:space="0"/>
            </w:tcBorders>
            <w:shd w:val="clear" w:color="000000" w:fill="FFFFFF"/>
            <w:vAlign w:val="center"/>
          </w:tcPr>
          <w:p w14:paraId="73EF0501">
            <w:pPr>
              <w:widowControl/>
              <w:spacing w:before="62" w:beforeLines="20" w:after="62" w:afterLines="20"/>
              <w:jc w:val="right"/>
              <w:rPr>
                <w:color w:val="000000"/>
                <w:kern w:val="0"/>
                <w:sz w:val="24"/>
              </w:rPr>
            </w:pPr>
          </w:p>
        </w:tc>
        <w:tc>
          <w:tcPr>
            <w:tcW w:w="1672" w:type="dxa"/>
            <w:tcBorders>
              <w:top w:val="nil"/>
              <w:left w:val="nil"/>
              <w:bottom w:val="single" w:color="auto" w:sz="4" w:space="0"/>
              <w:right w:val="single" w:color="auto" w:sz="4" w:space="0"/>
            </w:tcBorders>
            <w:shd w:val="clear" w:color="000000" w:fill="FFFFFF"/>
            <w:vAlign w:val="center"/>
          </w:tcPr>
          <w:p w14:paraId="339FF34C">
            <w:pPr>
              <w:widowControl/>
              <w:spacing w:before="62" w:beforeLines="20" w:after="62" w:afterLines="20"/>
              <w:jc w:val="right"/>
              <w:rPr>
                <w:color w:val="000000"/>
                <w:kern w:val="0"/>
                <w:sz w:val="24"/>
              </w:rPr>
            </w:pPr>
          </w:p>
        </w:tc>
      </w:tr>
      <w:tr w14:paraId="37EDA233">
        <w:tblPrEx>
          <w:tblCellMar>
            <w:top w:w="0" w:type="dxa"/>
            <w:left w:w="108" w:type="dxa"/>
            <w:bottom w:w="0" w:type="dxa"/>
            <w:right w:w="108" w:type="dxa"/>
          </w:tblCellMar>
        </w:tblPrEx>
        <w:trPr>
          <w:trHeight w:val="285" w:hRule="atLeast"/>
        </w:trPr>
        <w:tc>
          <w:tcPr>
            <w:tcW w:w="2552" w:type="dxa"/>
            <w:tcBorders>
              <w:top w:val="nil"/>
              <w:left w:val="single" w:color="auto" w:sz="4" w:space="0"/>
              <w:bottom w:val="single" w:color="auto" w:sz="4" w:space="0"/>
              <w:right w:val="single" w:color="auto" w:sz="4" w:space="0"/>
            </w:tcBorders>
            <w:shd w:val="clear" w:color="000000" w:fill="FFFFFF"/>
            <w:vAlign w:val="center"/>
          </w:tcPr>
          <w:p w14:paraId="74BB26B1">
            <w:pPr>
              <w:widowControl/>
              <w:spacing w:before="62" w:beforeLines="20" w:after="62" w:afterLines="20"/>
              <w:jc w:val="center"/>
              <w:rPr>
                <w:color w:val="000000"/>
                <w:kern w:val="0"/>
                <w:sz w:val="24"/>
              </w:rPr>
            </w:pPr>
            <w:r>
              <w:rPr>
                <w:color w:val="000000"/>
                <w:kern w:val="0"/>
                <w:sz w:val="24"/>
              </w:rPr>
              <w:t>氢氧化钠（kg）</w:t>
            </w:r>
          </w:p>
        </w:tc>
        <w:tc>
          <w:tcPr>
            <w:tcW w:w="1446" w:type="dxa"/>
            <w:tcBorders>
              <w:top w:val="nil"/>
              <w:left w:val="nil"/>
              <w:bottom w:val="single" w:color="auto" w:sz="4" w:space="0"/>
              <w:right w:val="single" w:color="auto" w:sz="4" w:space="0"/>
            </w:tcBorders>
            <w:shd w:val="clear" w:color="000000" w:fill="FFFFFF"/>
            <w:vAlign w:val="center"/>
          </w:tcPr>
          <w:p w14:paraId="4AC851A8">
            <w:pPr>
              <w:widowControl/>
              <w:spacing w:before="62" w:beforeLines="20" w:after="62" w:afterLines="20"/>
              <w:jc w:val="right"/>
              <w:rPr>
                <w:color w:val="000000"/>
                <w:kern w:val="0"/>
                <w:sz w:val="24"/>
              </w:rPr>
            </w:pPr>
          </w:p>
        </w:tc>
        <w:tc>
          <w:tcPr>
            <w:tcW w:w="1417" w:type="dxa"/>
            <w:tcBorders>
              <w:top w:val="nil"/>
              <w:left w:val="nil"/>
              <w:bottom w:val="single" w:color="auto" w:sz="4" w:space="0"/>
              <w:right w:val="single" w:color="auto" w:sz="4" w:space="0"/>
            </w:tcBorders>
            <w:shd w:val="clear" w:color="000000" w:fill="FFFFFF"/>
            <w:vAlign w:val="center"/>
          </w:tcPr>
          <w:p w14:paraId="01F16F87">
            <w:pPr>
              <w:widowControl/>
              <w:spacing w:before="62" w:beforeLines="20" w:after="62" w:afterLines="20"/>
              <w:jc w:val="right"/>
              <w:rPr>
                <w:color w:val="000000"/>
                <w:kern w:val="0"/>
                <w:sz w:val="24"/>
              </w:rPr>
            </w:pPr>
          </w:p>
        </w:tc>
        <w:tc>
          <w:tcPr>
            <w:tcW w:w="1560" w:type="dxa"/>
            <w:tcBorders>
              <w:top w:val="nil"/>
              <w:left w:val="nil"/>
              <w:bottom w:val="single" w:color="auto" w:sz="4" w:space="0"/>
              <w:right w:val="single" w:color="auto" w:sz="4" w:space="0"/>
            </w:tcBorders>
            <w:shd w:val="clear" w:color="000000" w:fill="FFFFFF"/>
            <w:vAlign w:val="center"/>
          </w:tcPr>
          <w:p w14:paraId="26504B30">
            <w:pPr>
              <w:widowControl/>
              <w:spacing w:before="62" w:beforeLines="20" w:after="62" w:afterLines="20"/>
              <w:jc w:val="right"/>
              <w:rPr>
                <w:color w:val="000000"/>
                <w:kern w:val="0"/>
                <w:sz w:val="24"/>
              </w:rPr>
            </w:pPr>
          </w:p>
        </w:tc>
        <w:tc>
          <w:tcPr>
            <w:tcW w:w="1672" w:type="dxa"/>
            <w:tcBorders>
              <w:top w:val="nil"/>
              <w:left w:val="nil"/>
              <w:bottom w:val="single" w:color="auto" w:sz="4" w:space="0"/>
              <w:right w:val="single" w:color="auto" w:sz="4" w:space="0"/>
            </w:tcBorders>
            <w:shd w:val="clear" w:color="000000" w:fill="FFFFFF"/>
            <w:vAlign w:val="center"/>
          </w:tcPr>
          <w:p w14:paraId="71612C4E">
            <w:pPr>
              <w:widowControl/>
              <w:spacing w:before="62" w:beforeLines="20" w:after="62" w:afterLines="20"/>
              <w:jc w:val="right"/>
              <w:rPr>
                <w:color w:val="000000"/>
                <w:kern w:val="0"/>
                <w:sz w:val="24"/>
              </w:rPr>
            </w:pPr>
          </w:p>
        </w:tc>
      </w:tr>
      <w:tr w14:paraId="49276F0E">
        <w:tblPrEx>
          <w:tblCellMar>
            <w:top w:w="0" w:type="dxa"/>
            <w:left w:w="108" w:type="dxa"/>
            <w:bottom w:w="0" w:type="dxa"/>
            <w:right w:w="108" w:type="dxa"/>
          </w:tblCellMar>
        </w:tblPrEx>
        <w:trPr>
          <w:trHeight w:val="480" w:hRule="atLeast"/>
        </w:trPr>
        <w:tc>
          <w:tcPr>
            <w:tcW w:w="2552" w:type="dxa"/>
            <w:tcBorders>
              <w:top w:val="nil"/>
              <w:left w:val="single" w:color="auto" w:sz="4" w:space="0"/>
              <w:bottom w:val="single" w:color="auto" w:sz="4" w:space="0"/>
              <w:right w:val="single" w:color="auto" w:sz="4" w:space="0"/>
            </w:tcBorders>
            <w:shd w:val="clear" w:color="000000" w:fill="FFFFFF"/>
            <w:vAlign w:val="center"/>
          </w:tcPr>
          <w:p w14:paraId="32744DBA">
            <w:pPr>
              <w:widowControl/>
              <w:spacing w:before="62" w:beforeLines="20" w:after="62" w:afterLines="20"/>
              <w:jc w:val="center"/>
              <w:rPr>
                <w:color w:val="000000"/>
                <w:kern w:val="0"/>
                <w:sz w:val="24"/>
              </w:rPr>
            </w:pPr>
            <w:r>
              <w:rPr>
                <w:color w:val="000000"/>
                <w:kern w:val="0"/>
                <w:sz w:val="24"/>
              </w:rPr>
              <w:t>高温烟气折合标煤（t）</w:t>
            </w:r>
          </w:p>
        </w:tc>
        <w:tc>
          <w:tcPr>
            <w:tcW w:w="1446" w:type="dxa"/>
            <w:tcBorders>
              <w:top w:val="nil"/>
              <w:left w:val="nil"/>
              <w:bottom w:val="single" w:color="auto" w:sz="4" w:space="0"/>
              <w:right w:val="single" w:color="auto" w:sz="4" w:space="0"/>
            </w:tcBorders>
            <w:shd w:val="clear" w:color="000000" w:fill="FFFFFF"/>
            <w:vAlign w:val="center"/>
          </w:tcPr>
          <w:p w14:paraId="32D6B230">
            <w:pPr>
              <w:widowControl/>
              <w:spacing w:before="62" w:beforeLines="20" w:after="62" w:afterLines="20"/>
              <w:jc w:val="right"/>
              <w:rPr>
                <w:color w:val="000000"/>
                <w:kern w:val="0"/>
                <w:sz w:val="24"/>
              </w:rPr>
            </w:pPr>
          </w:p>
        </w:tc>
        <w:tc>
          <w:tcPr>
            <w:tcW w:w="1417" w:type="dxa"/>
            <w:tcBorders>
              <w:top w:val="nil"/>
              <w:left w:val="nil"/>
              <w:bottom w:val="single" w:color="auto" w:sz="4" w:space="0"/>
              <w:right w:val="single" w:color="auto" w:sz="4" w:space="0"/>
            </w:tcBorders>
            <w:shd w:val="clear" w:color="000000" w:fill="FFFFFF"/>
            <w:vAlign w:val="center"/>
          </w:tcPr>
          <w:p w14:paraId="717E9834">
            <w:pPr>
              <w:widowControl/>
              <w:spacing w:before="62" w:beforeLines="20" w:after="62" w:afterLines="20"/>
              <w:jc w:val="right"/>
              <w:rPr>
                <w:color w:val="000000"/>
                <w:kern w:val="0"/>
                <w:sz w:val="24"/>
              </w:rPr>
            </w:pPr>
          </w:p>
        </w:tc>
        <w:tc>
          <w:tcPr>
            <w:tcW w:w="1560" w:type="dxa"/>
            <w:tcBorders>
              <w:top w:val="nil"/>
              <w:left w:val="nil"/>
              <w:bottom w:val="single" w:color="auto" w:sz="4" w:space="0"/>
              <w:right w:val="single" w:color="auto" w:sz="4" w:space="0"/>
            </w:tcBorders>
            <w:shd w:val="clear" w:color="000000" w:fill="FFFFFF"/>
            <w:vAlign w:val="center"/>
          </w:tcPr>
          <w:p w14:paraId="20A1E8A5">
            <w:pPr>
              <w:widowControl/>
              <w:spacing w:before="62" w:beforeLines="20" w:after="62" w:afterLines="20"/>
              <w:jc w:val="right"/>
              <w:rPr>
                <w:color w:val="000000"/>
                <w:kern w:val="0"/>
                <w:sz w:val="24"/>
              </w:rPr>
            </w:pPr>
          </w:p>
        </w:tc>
        <w:tc>
          <w:tcPr>
            <w:tcW w:w="1672" w:type="dxa"/>
            <w:tcBorders>
              <w:top w:val="nil"/>
              <w:left w:val="nil"/>
              <w:bottom w:val="single" w:color="auto" w:sz="4" w:space="0"/>
              <w:right w:val="single" w:color="auto" w:sz="4" w:space="0"/>
            </w:tcBorders>
            <w:shd w:val="clear" w:color="000000" w:fill="FFFFFF"/>
            <w:vAlign w:val="center"/>
          </w:tcPr>
          <w:p w14:paraId="7E66CF30">
            <w:pPr>
              <w:widowControl/>
              <w:spacing w:before="62" w:beforeLines="20" w:after="62" w:afterLines="20"/>
              <w:jc w:val="right"/>
              <w:rPr>
                <w:color w:val="000000"/>
                <w:kern w:val="0"/>
                <w:sz w:val="24"/>
              </w:rPr>
            </w:pPr>
          </w:p>
        </w:tc>
      </w:tr>
      <w:tr w14:paraId="54BAB2C5">
        <w:tblPrEx>
          <w:tblCellMar>
            <w:top w:w="0" w:type="dxa"/>
            <w:left w:w="108" w:type="dxa"/>
            <w:bottom w:w="0" w:type="dxa"/>
            <w:right w:w="108" w:type="dxa"/>
          </w:tblCellMar>
        </w:tblPrEx>
        <w:trPr>
          <w:trHeight w:val="285" w:hRule="atLeast"/>
        </w:trPr>
        <w:tc>
          <w:tcPr>
            <w:tcW w:w="6975" w:type="dxa"/>
            <w:gridSpan w:val="4"/>
            <w:tcBorders>
              <w:top w:val="single" w:color="auto" w:sz="4" w:space="0"/>
              <w:left w:val="single" w:color="auto" w:sz="4" w:space="0"/>
              <w:bottom w:val="single" w:color="auto" w:sz="4" w:space="0"/>
              <w:right w:val="single" w:color="auto" w:sz="4" w:space="0"/>
            </w:tcBorders>
            <w:shd w:val="clear" w:color="000000" w:fill="FFFFFF"/>
            <w:vAlign w:val="center"/>
          </w:tcPr>
          <w:p w14:paraId="08DC476D">
            <w:pPr>
              <w:widowControl/>
              <w:spacing w:before="62" w:beforeLines="20" w:after="62" w:afterLines="20"/>
              <w:jc w:val="center"/>
              <w:rPr>
                <w:color w:val="000000"/>
                <w:kern w:val="0"/>
                <w:sz w:val="24"/>
              </w:rPr>
            </w:pPr>
            <w:r>
              <w:rPr>
                <w:color w:val="000000"/>
                <w:kern w:val="0"/>
                <w:sz w:val="24"/>
              </w:rPr>
              <w:t>运行费用合计（元／小时）</w:t>
            </w:r>
          </w:p>
        </w:tc>
        <w:tc>
          <w:tcPr>
            <w:tcW w:w="1672" w:type="dxa"/>
            <w:tcBorders>
              <w:top w:val="nil"/>
              <w:left w:val="nil"/>
              <w:bottom w:val="single" w:color="auto" w:sz="4" w:space="0"/>
              <w:right w:val="single" w:color="auto" w:sz="4" w:space="0"/>
            </w:tcBorders>
            <w:shd w:val="clear" w:color="000000" w:fill="FFFFFF"/>
            <w:vAlign w:val="center"/>
          </w:tcPr>
          <w:p w14:paraId="05ACE430">
            <w:pPr>
              <w:widowControl/>
              <w:spacing w:before="62" w:beforeLines="20" w:after="62" w:afterLines="20"/>
              <w:jc w:val="right"/>
              <w:rPr>
                <w:color w:val="000000"/>
                <w:kern w:val="0"/>
                <w:sz w:val="24"/>
              </w:rPr>
            </w:pPr>
          </w:p>
        </w:tc>
      </w:tr>
      <w:tr w14:paraId="30B5F78B">
        <w:tblPrEx>
          <w:tblCellMar>
            <w:top w:w="0" w:type="dxa"/>
            <w:left w:w="108" w:type="dxa"/>
            <w:bottom w:w="0" w:type="dxa"/>
            <w:right w:w="108" w:type="dxa"/>
          </w:tblCellMar>
        </w:tblPrEx>
        <w:trPr>
          <w:trHeight w:val="285" w:hRule="atLeast"/>
        </w:trPr>
        <w:tc>
          <w:tcPr>
            <w:tcW w:w="6975" w:type="dxa"/>
            <w:gridSpan w:val="4"/>
            <w:tcBorders>
              <w:top w:val="single" w:color="auto" w:sz="4" w:space="0"/>
              <w:left w:val="single" w:color="auto" w:sz="4" w:space="0"/>
              <w:bottom w:val="single" w:color="auto" w:sz="4" w:space="0"/>
              <w:right w:val="single" w:color="auto" w:sz="4" w:space="0"/>
            </w:tcBorders>
            <w:shd w:val="clear" w:color="000000" w:fill="FFFFFF"/>
            <w:vAlign w:val="center"/>
          </w:tcPr>
          <w:p w14:paraId="19690549">
            <w:pPr>
              <w:widowControl/>
              <w:spacing w:before="62" w:beforeLines="20" w:after="62" w:afterLines="20"/>
              <w:jc w:val="center"/>
              <w:rPr>
                <w:color w:val="000000"/>
                <w:kern w:val="0"/>
                <w:sz w:val="24"/>
              </w:rPr>
            </w:pPr>
            <w:r>
              <w:rPr>
                <w:color w:val="000000"/>
                <w:kern w:val="0"/>
                <w:sz w:val="24"/>
              </w:rPr>
              <w:t>每吨水处理费用合计（元／吨废水）</w:t>
            </w:r>
          </w:p>
        </w:tc>
        <w:tc>
          <w:tcPr>
            <w:tcW w:w="1672" w:type="dxa"/>
            <w:tcBorders>
              <w:top w:val="nil"/>
              <w:left w:val="nil"/>
              <w:bottom w:val="single" w:color="auto" w:sz="4" w:space="0"/>
              <w:right w:val="single" w:color="auto" w:sz="4" w:space="0"/>
            </w:tcBorders>
            <w:shd w:val="clear" w:color="000000" w:fill="FFFFFF"/>
            <w:vAlign w:val="center"/>
          </w:tcPr>
          <w:p w14:paraId="6CFC9390">
            <w:pPr>
              <w:widowControl/>
              <w:spacing w:before="62" w:beforeLines="20" w:after="62" w:afterLines="20"/>
              <w:jc w:val="right"/>
              <w:rPr>
                <w:color w:val="000000"/>
                <w:kern w:val="0"/>
                <w:sz w:val="24"/>
              </w:rPr>
            </w:pPr>
          </w:p>
        </w:tc>
      </w:tr>
    </w:tbl>
    <w:p w14:paraId="4FE66FA1">
      <w:pPr>
        <w:spacing w:line="360" w:lineRule="auto"/>
        <w:ind w:firstLine="480" w:firstLineChars="200"/>
        <w:rPr>
          <w:color w:val="000000"/>
          <w:sz w:val="24"/>
        </w:rPr>
      </w:pPr>
      <w:r>
        <w:rPr>
          <w:color w:val="000000"/>
          <w:sz w:val="24"/>
        </w:rPr>
        <w:t>性能保证值：</w:t>
      </w:r>
    </w:p>
    <w:p w14:paraId="56554F0D">
      <w:pPr>
        <w:spacing w:line="360" w:lineRule="auto"/>
        <w:ind w:firstLine="480" w:firstLineChars="200"/>
        <w:rPr>
          <w:sz w:val="24"/>
        </w:rPr>
      </w:pPr>
      <w:r>
        <w:rPr>
          <w:sz w:val="24"/>
        </w:rPr>
        <w:t>1）浓缩系统净出力：≥</w:t>
      </w:r>
      <w:r>
        <w:rPr>
          <w:sz w:val="24"/>
          <w:u w:val="single"/>
        </w:rPr>
        <w:t xml:space="preserve">  8  </w:t>
      </w:r>
      <w:r>
        <w:rPr>
          <w:sz w:val="24"/>
        </w:rPr>
        <w:t>m</w:t>
      </w:r>
      <w:r>
        <w:rPr>
          <w:sz w:val="24"/>
          <w:vertAlign w:val="superscript"/>
        </w:rPr>
        <w:t>3</w:t>
      </w:r>
      <w:r>
        <w:rPr>
          <w:sz w:val="24"/>
        </w:rPr>
        <w:t>/h（单套）。</w:t>
      </w:r>
    </w:p>
    <w:p w14:paraId="21C67E37">
      <w:pPr>
        <w:spacing w:line="360" w:lineRule="auto"/>
        <w:ind w:firstLine="480" w:firstLineChars="200"/>
        <w:rPr>
          <w:sz w:val="24"/>
        </w:rPr>
      </w:pPr>
      <w:r>
        <w:rPr>
          <w:sz w:val="24"/>
        </w:rPr>
        <w:t xml:space="preserve">2）工艺水耗量：≤ </w:t>
      </w:r>
      <w:r>
        <w:rPr>
          <w:sz w:val="24"/>
          <w:u w:val="single"/>
        </w:rPr>
        <w:t xml:space="preserve">    </w:t>
      </w:r>
      <w:r>
        <w:rPr>
          <w:sz w:val="24"/>
        </w:rPr>
        <w:t>m</w:t>
      </w:r>
      <w:r>
        <w:rPr>
          <w:sz w:val="24"/>
          <w:vertAlign w:val="superscript"/>
        </w:rPr>
        <w:t>3</w:t>
      </w:r>
      <w:r>
        <w:rPr>
          <w:sz w:val="24"/>
        </w:rPr>
        <w:t>/（m</w:t>
      </w:r>
      <w:r>
        <w:rPr>
          <w:sz w:val="24"/>
          <w:vertAlign w:val="superscript"/>
        </w:rPr>
        <w:t>3</w:t>
      </w:r>
      <w:r>
        <w:rPr>
          <w:sz w:val="24"/>
        </w:rPr>
        <w:t>脱硫废水）</w:t>
      </w:r>
    </w:p>
    <w:p w14:paraId="56E4CB50">
      <w:pPr>
        <w:spacing w:line="360" w:lineRule="auto"/>
        <w:ind w:firstLine="480" w:firstLineChars="200"/>
        <w:rPr>
          <w:sz w:val="24"/>
        </w:rPr>
      </w:pPr>
      <w:r>
        <w:rPr>
          <w:sz w:val="24"/>
        </w:rPr>
        <w:t xml:space="preserve">3）浓缩减量系统运行电耗：≤ </w:t>
      </w:r>
      <w:r>
        <w:rPr>
          <w:sz w:val="24"/>
          <w:u w:val="single"/>
        </w:rPr>
        <w:t xml:space="preserve">     </w:t>
      </w:r>
      <w:r>
        <w:rPr>
          <w:sz w:val="24"/>
        </w:rPr>
        <w:t>kW</w:t>
      </w:r>
      <w:r>
        <w:rPr>
          <w:color w:val="000000"/>
          <w:kern w:val="0"/>
          <w:sz w:val="24"/>
        </w:rPr>
        <w:t>·</w:t>
      </w:r>
      <w:r>
        <w:rPr>
          <w:sz w:val="24"/>
        </w:rPr>
        <w:t>h/（m</w:t>
      </w:r>
      <w:r>
        <w:rPr>
          <w:sz w:val="24"/>
          <w:vertAlign w:val="superscript"/>
        </w:rPr>
        <w:t>3</w:t>
      </w:r>
      <w:r>
        <w:rPr>
          <w:sz w:val="24"/>
        </w:rPr>
        <w:t>脱硫废水）。</w:t>
      </w:r>
    </w:p>
    <w:p w14:paraId="225892E8">
      <w:pPr>
        <w:spacing w:line="360" w:lineRule="auto"/>
        <w:ind w:firstLine="480" w:firstLineChars="200"/>
        <w:rPr>
          <w:sz w:val="24"/>
        </w:rPr>
      </w:pPr>
      <w:r>
        <w:rPr>
          <w:sz w:val="24"/>
        </w:rPr>
        <w:t>4）浓缩减量后的浓水水量：≤</w:t>
      </w:r>
      <w:r>
        <w:rPr>
          <w:sz w:val="24"/>
          <w:u w:val="single"/>
        </w:rPr>
        <w:t xml:space="preserve">  2  </w:t>
      </w:r>
      <w:r>
        <w:rPr>
          <w:sz w:val="24"/>
        </w:rPr>
        <w:t>m</w:t>
      </w:r>
      <w:r>
        <w:rPr>
          <w:sz w:val="24"/>
          <w:vertAlign w:val="superscript"/>
        </w:rPr>
        <w:t>3</w:t>
      </w:r>
      <w:r>
        <w:rPr>
          <w:sz w:val="24"/>
        </w:rPr>
        <w:t>/h（单套）。</w:t>
      </w:r>
    </w:p>
    <w:p w14:paraId="3B0895C3">
      <w:pPr>
        <w:spacing w:line="360" w:lineRule="auto"/>
        <w:ind w:firstLine="480" w:firstLineChars="200"/>
        <w:rPr>
          <w:sz w:val="24"/>
        </w:rPr>
      </w:pPr>
      <w:r>
        <w:rPr>
          <w:sz w:val="24"/>
        </w:rPr>
        <w:t>5）浓缩塔烟气阻力：≤</w:t>
      </w:r>
      <w:r>
        <w:rPr>
          <w:sz w:val="24"/>
          <w:u w:val="single"/>
        </w:rPr>
        <w:t xml:space="preserve">     </w:t>
      </w:r>
      <w:r>
        <w:rPr>
          <w:sz w:val="24"/>
        </w:rPr>
        <w:t>Pa</w:t>
      </w:r>
    </w:p>
    <w:p w14:paraId="53663E9E">
      <w:pPr>
        <w:spacing w:line="360" w:lineRule="auto"/>
        <w:ind w:firstLine="480" w:firstLineChars="200"/>
        <w:rPr>
          <w:sz w:val="24"/>
        </w:rPr>
      </w:pPr>
      <w:r>
        <w:rPr>
          <w:sz w:val="24"/>
        </w:rPr>
        <w:t xml:space="preserve">6）浓缩减量系统运行费用：≤ </w:t>
      </w:r>
      <w:r>
        <w:rPr>
          <w:sz w:val="24"/>
          <w:u w:val="single"/>
        </w:rPr>
        <w:t xml:space="preserve">     </w:t>
      </w:r>
      <w:r>
        <w:rPr>
          <w:sz w:val="24"/>
        </w:rPr>
        <w:t>元/（m</w:t>
      </w:r>
      <w:r>
        <w:rPr>
          <w:sz w:val="24"/>
          <w:vertAlign w:val="superscript"/>
        </w:rPr>
        <w:t>3</w:t>
      </w:r>
      <w:r>
        <w:rPr>
          <w:sz w:val="24"/>
        </w:rPr>
        <w:t>脱硫废水）。</w:t>
      </w:r>
    </w:p>
    <w:p w14:paraId="147D1901">
      <w:pPr>
        <w:spacing w:line="360" w:lineRule="auto"/>
        <w:ind w:firstLine="480" w:firstLineChars="200"/>
        <w:rPr>
          <w:sz w:val="24"/>
        </w:rPr>
      </w:pPr>
      <w:r>
        <w:rPr>
          <w:sz w:val="24"/>
        </w:rPr>
        <w:t>7）蒸发浓缩塔出口烟气液滴含量：≤</w:t>
      </w:r>
      <w:r>
        <w:rPr>
          <w:sz w:val="24"/>
          <w:u w:val="single"/>
        </w:rPr>
        <w:t xml:space="preserve">   </w:t>
      </w:r>
      <w:r>
        <w:rPr>
          <w:sz w:val="24"/>
        </w:rPr>
        <w:t>mg/Nm</w:t>
      </w:r>
      <w:r>
        <w:rPr>
          <w:sz w:val="24"/>
          <w:vertAlign w:val="superscript"/>
        </w:rPr>
        <w:t>3</w:t>
      </w:r>
      <w:r>
        <w:rPr>
          <w:sz w:val="24"/>
        </w:rPr>
        <w:t>（干基）。</w:t>
      </w:r>
    </w:p>
    <w:p w14:paraId="1E34FA88">
      <w:pPr>
        <w:spacing w:line="360" w:lineRule="auto"/>
        <w:ind w:firstLine="480" w:firstLineChars="200"/>
        <w:rPr>
          <w:sz w:val="24"/>
        </w:rPr>
      </w:pPr>
      <w:r>
        <w:rPr>
          <w:sz w:val="24"/>
        </w:rPr>
        <w:t>8）干燥系统出力：≥</w:t>
      </w:r>
      <w:r>
        <w:rPr>
          <w:sz w:val="24"/>
          <w:u w:val="single"/>
        </w:rPr>
        <w:t xml:space="preserve">  2  </w:t>
      </w:r>
      <w:r>
        <w:rPr>
          <w:sz w:val="24"/>
        </w:rPr>
        <w:t>m</w:t>
      </w:r>
      <w:r>
        <w:rPr>
          <w:sz w:val="24"/>
          <w:vertAlign w:val="superscript"/>
        </w:rPr>
        <w:t>3</w:t>
      </w:r>
      <w:r>
        <w:rPr>
          <w:sz w:val="24"/>
        </w:rPr>
        <w:t>/h（单套）。</w:t>
      </w:r>
    </w:p>
    <w:p w14:paraId="717BEB9A">
      <w:pPr>
        <w:spacing w:line="360" w:lineRule="auto"/>
        <w:ind w:firstLine="480" w:firstLineChars="200"/>
        <w:rPr>
          <w:sz w:val="24"/>
        </w:rPr>
      </w:pPr>
      <w:r>
        <w:rPr>
          <w:sz w:val="24"/>
        </w:rPr>
        <w:t>9）干燥塔烟气阻力：≤</w:t>
      </w:r>
      <w:r>
        <w:rPr>
          <w:sz w:val="24"/>
          <w:u w:val="single"/>
        </w:rPr>
        <w:t xml:space="preserve">     </w:t>
      </w:r>
      <w:r>
        <w:rPr>
          <w:sz w:val="24"/>
        </w:rPr>
        <w:t>Pa</w:t>
      </w:r>
    </w:p>
    <w:p w14:paraId="3A0A55A0">
      <w:pPr>
        <w:spacing w:line="360" w:lineRule="auto"/>
        <w:ind w:firstLine="480" w:firstLineChars="200"/>
        <w:rPr>
          <w:sz w:val="24"/>
        </w:rPr>
      </w:pPr>
      <w:r>
        <w:rPr>
          <w:sz w:val="24"/>
        </w:rPr>
        <w:t xml:space="preserve">10）干燥系统运行电耗：≤ </w:t>
      </w:r>
      <w:r>
        <w:rPr>
          <w:sz w:val="24"/>
          <w:u w:val="single"/>
        </w:rPr>
        <w:t xml:space="preserve">     </w:t>
      </w:r>
      <w:r>
        <w:rPr>
          <w:sz w:val="24"/>
        </w:rPr>
        <w:t>kW</w:t>
      </w:r>
      <w:r>
        <w:rPr>
          <w:color w:val="000000"/>
          <w:kern w:val="0"/>
          <w:sz w:val="24"/>
        </w:rPr>
        <w:t>·</w:t>
      </w:r>
      <w:r>
        <w:rPr>
          <w:sz w:val="24"/>
        </w:rPr>
        <w:t>h/（m</w:t>
      </w:r>
      <w:r>
        <w:rPr>
          <w:sz w:val="24"/>
          <w:vertAlign w:val="superscript"/>
        </w:rPr>
        <w:t>3</w:t>
      </w:r>
      <w:r>
        <w:rPr>
          <w:sz w:val="24"/>
        </w:rPr>
        <w:t>脱硫废水）。</w:t>
      </w:r>
    </w:p>
    <w:p w14:paraId="3983BD82">
      <w:pPr>
        <w:spacing w:line="360" w:lineRule="auto"/>
        <w:ind w:firstLine="480" w:firstLineChars="200"/>
        <w:rPr>
          <w:sz w:val="24"/>
        </w:rPr>
      </w:pPr>
      <w:r>
        <w:rPr>
          <w:sz w:val="24"/>
        </w:rPr>
        <w:t xml:space="preserve">11）干燥系统运行费用：≤ </w:t>
      </w:r>
      <w:r>
        <w:rPr>
          <w:sz w:val="24"/>
          <w:u w:val="single"/>
        </w:rPr>
        <w:t xml:space="preserve">    </w:t>
      </w:r>
      <w:r>
        <w:rPr>
          <w:sz w:val="24"/>
        </w:rPr>
        <w:t>元/（m</w:t>
      </w:r>
      <w:r>
        <w:rPr>
          <w:sz w:val="24"/>
          <w:vertAlign w:val="superscript"/>
        </w:rPr>
        <w:t>3</w:t>
      </w:r>
      <w:r>
        <w:rPr>
          <w:sz w:val="24"/>
        </w:rPr>
        <w:t>脱硫废水）。</w:t>
      </w:r>
    </w:p>
    <w:p w14:paraId="0E09EAAA">
      <w:pPr>
        <w:spacing w:line="360" w:lineRule="auto"/>
        <w:ind w:firstLine="480" w:firstLineChars="200"/>
        <w:rPr>
          <w:sz w:val="24"/>
        </w:rPr>
      </w:pPr>
      <w:r>
        <w:rPr>
          <w:sz w:val="24"/>
        </w:rPr>
        <w:t xml:space="preserve">12）脱硫废水零排放系统总运行费用：≤ </w:t>
      </w:r>
      <w:r>
        <w:rPr>
          <w:sz w:val="24"/>
          <w:u w:val="single"/>
        </w:rPr>
        <w:t xml:space="preserve">     </w:t>
      </w:r>
      <w:r>
        <w:rPr>
          <w:sz w:val="24"/>
        </w:rPr>
        <w:t>元/（m</w:t>
      </w:r>
      <w:r>
        <w:rPr>
          <w:sz w:val="24"/>
          <w:vertAlign w:val="superscript"/>
        </w:rPr>
        <w:t>3</w:t>
      </w:r>
      <w:r>
        <w:rPr>
          <w:sz w:val="24"/>
        </w:rPr>
        <w:t>脱硫废水）。</w:t>
      </w:r>
    </w:p>
    <w:p w14:paraId="2D7C2558">
      <w:pPr>
        <w:spacing w:line="360" w:lineRule="auto"/>
        <w:ind w:firstLine="480" w:firstLineChars="200"/>
        <w:rPr>
          <w:sz w:val="24"/>
        </w:rPr>
      </w:pPr>
      <w:r>
        <w:rPr>
          <w:sz w:val="24"/>
        </w:rPr>
        <w:t>13）设备可靠性率≥</w:t>
      </w:r>
      <w:r>
        <w:rPr>
          <w:sz w:val="24"/>
          <w:u w:val="single"/>
        </w:rPr>
        <w:t xml:space="preserve">     </w:t>
      </w:r>
      <w:r>
        <w:rPr>
          <w:sz w:val="24"/>
        </w:rPr>
        <w:t>%。</w:t>
      </w:r>
    </w:p>
    <w:p w14:paraId="0EB1738B">
      <w:pPr>
        <w:spacing w:line="360" w:lineRule="auto"/>
        <w:ind w:firstLine="480" w:firstLineChars="200"/>
        <w:rPr>
          <w:sz w:val="24"/>
        </w:rPr>
      </w:pPr>
      <w:r>
        <w:rPr>
          <w:sz w:val="24"/>
        </w:rPr>
        <w:t>14）锅炉效率降低≤</w:t>
      </w:r>
      <w:r>
        <w:rPr>
          <w:sz w:val="24"/>
          <w:u w:val="single"/>
        </w:rPr>
        <w:t xml:space="preserve">     </w:t>
      </w:r>
      <w:r>
        <w:rPr>
          <w:sz w:val="24"/>
        </w:rPr>
        <w:t>%。</w:t>
      </w:r>
    </w:p>
    <w:p w14:paraId="48AA556A">
      <w:pPr>
        <w:pStyle w:val="7"/>
        <w:spacing w:before="0" w:after="0" w:line="360" w:lineRule="auto"/>
        <w:rPr>
          <w:rFonts w:ascii="Times New Roman" w:hAnsi="Times New Roman" w:eastAsia="宋体"/>
        </w:rPr>
      </w:pPr>
      <w:r>
        <w:rPr>
          <w:rFonts w:ascii="Times New Roman" w:hAnsi="Times New Roman" w:eastAsia="宋体"/>
        </w:rPr>
        <w:t>6.3 质保期</w:t>
      </w:r>
    </w:p>
    <w:p w14:paraId="499BAD02">
      <w:pPr>
        <w:tabs>
          <w:tab w:val="left" w:pos="993"/>
        </w:tabs>
        <w:adjustRightInd w:val="0"/>
        <w:snapToGrid w:val="0"/>
        <w:spacing w:line="360" w:lineRule="auto"/>
        <w:ind w:firstLine="480" w:firstLineChars="200"/>
        <w:textAlignment w:val="baseline"/>
        <w:rPr>
          <w:bCs/>
          <w:spacing w:val="1"/>
          <w:sz w:val="24"/>
          <w:lang w:val="zh-CN"/>
        </w:rPr>
      </w:pPr>
      <w:r>
        <w:rPr>
          <w:bCs/>
          <w:color w:val="000000"/>
          <w:sz w:val="24"/>
        </w:rPr>
        <w:t>所有设备机组168调试完成后质保两年</w:t>
      </w:r>
      <w:r>
        <w:rPr>
          <w:bCs/>
          <w:spacing w:val="1"/>
          <w:sz w:val="24"/>
          <w:lang w:val="zh-CN"/>
        </w:rPr>
        <w:t>，质保期的具体要求见商务部分有关内容。</w:t>
      </w:r>
    </w:p>
    <w:p w14:paraId="7448F5F9">
      <w:pPr>
        <w:pStyle w:val="7"/>
        <w:spacing w:before="0" w:after="0" w:line="360" w:lineRule="auto"/>
        <w:rPr>
          <w:rFonts w:ascii="Times New Roman" w:hAnsi="Times New Roman" w:eastAsia="宋体"/>
        </w:rPr>
      </w:pPr>
      <w:r>
        <w:rPr>
          <w:rFonts w:ascii="Times New Roman" w:hAnsi="Times New Roman" w:eastAsia="宋体"/>
        </w:rPr>
        <w:t>6.4 设备和材料寿命</w:t>
      </w:r>
    </w:p>
    <w:p w14:paraId="2E113FE7">
      <w:pPr>
        <w:snapToGrid w:val="0"/>
        <w:spacing w:line="360" w:lineRule="auto"/>
        <w:ind w:firstLine="480" w:firstLineChars="200"/>
        <w:rPr>
          <w:bCs/>
          <w:color w:val="000000"/>
          <w:sz w:val="24"/>
        </w:rPr>
      </w:pPr>
      <w:r>
        <w:rPr>
          <w:bCs/>
          <w:color w:val="000000"/>
          <w:sz w:val="24"/>
        </w:rPr>
        <w:t>脱硫废水零排放系统设备使用寿命为30年，不含易损件和消耗品。</w:t>
      </w:r>
    </w:p>
    <w:p w14:paraId="66CD50D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所有由不锈钢或由高镍合金衬里和包裹的部件允许腐蚀量不超过0.1mm/年；</w:t>
      </w:r>
    </w:p>
    <w:p w14:paraId="6DA4273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所有钢衬橡胶件或钢衬玻璃鳞片保证期不少于15年；</w:t>
      </w:r>
    </w:p>
    <w:p w14:paraId="4D816FA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膨胀节不少于5年；</w:t>
      </w:r>
    </w:p>
    <w:p w14:paraId="79A436B2">
      <w:pPr>
        <w:tabs>
          <w:tab w:val="left" w:pos="1260"/>
        </w:tabs>
        <w:snapToGrid w:val="0"/>
        <w:spacing w:line="360" w:lineRule="auto"/>
        <w:ind w:firstLine="480" w:firstLineChars="200"/>
        <w:rPr>
          <w:lang w:val="zh-CN"/>
        </w:rPr>
      </w:pPr>
      <w:r>
        <w:rPr>
          <w:color w:val="000000"/>
          <w:sz w:val="24"/>
        </w:rPr>
        <w:t>聚丙烯管不少于5年；</w:t>
      </w:r>
    </w:p>
    <w:p w14:paraId="2BD3483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钢结构框架使用寿命与机组要求一致。</w:t>
      </w:r>
    </w:p>
    <w:p w14:paraId="63875CD8">
      <w:pPr>
        <w:pStyle w:val="7"/>
        <w:spacing w:before="0" w:after="0" w:line="360" w:lineRule="auto"/>
        <w:rPr>
          <w:rFonts w:ascii="Times New Roman" w:hAnsi="Times New Roman" w:eastAsia="宋体"/>
        </w:rPr>
      </w:pPr>
      <w:r>
        <w:rPr>
          <w:rFonts w:ascii="Times New Roman" w:hAnsi="Times New Roman" w:eastAsia="宋体"/>
        </w:rPr>
        <w:t>6.5 噪音</w:t>
      </w:r>
    </w:p>
    <w:p w14:paraId="5B01C10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投标方保证脱硫废水零排放设备噪声水平必须满足相关国家、行业标准。</w:t>
      </w:r>
    </w:p>
    <w:p w14:paraId="6D562AD6">
      <w:pPr>
        <w:pStyle w:val="7"/>
        <w:spacing w:before="0" w:after="0" w:line="360" w:lineRule="auto"/>
        <w:rPr>
          <w:rFonts w:ascii="Times New Roman" w:hAnsi="Times New Roman" w:eastAsia="宋体"/>
        </w:rPr>
      </w:pPr>
      <w:r>
        <w:rPr>
          <w:rFonts w:ascii="Times New Roman" w:hAnsi="Times New Roman" w:eastAsia="宋体"/>
        </w:rPr>
        <w:t>6.6 各工作场所空气中粉尘容许浓度</w:t>
      </w:r>
    </w:p>
    <w:p w14:paraId="1DB64E07">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投标方保证从各种不同的设备中生产性粉尘对所在场所环境的排放浓度不超过5mg/Nm</w:t>
      </w:r>
      <w:r>
        <w:rPr>
          <w:bCs/>
          <w:spacing w:val="1"/>
          <w:sz w:val="24"/>
          <w:vertAlign w:val="superscript"/>
          <w:lang w:val="zh-CN"/>
        </w:rPr>
        <w:t>3</w:t>
      </w:r>
      <w:r>
        <w:rPr>
          <w:bCs/>
          <w:spacing w:val="1"/>
          <w:sz w:val="24"/>
          <w:lang w:val="zh-CN"/>
        </w:rPr>
        <w:t>。投标方保证各工作场所空气中总尘时间加权平均容许浓度不超过4mg/Nm</w:t>
      </w:r>
      <w:r>
        <w:rPr>
          <w:bCs/>
          <w:spacing w:val="1"/>
          <w:sz w:val="24"/>
          <w:vertAlign w:val="superscript"/>
          <w:lang w:val="zh-CN"/>
        </w:rPr>
        <w:t>3</w:t>
      </w:r>
      <w:r>
        <w:rPr>
          <w:bCs/>
          <w:spacing w:val="1"/>
          <w:sz w:val="24"/>
          <w:lang w:val="zh-CN"/>
        </w:rPr>
        <w:t>，短时间接触容许浓度不超过8mg/Nm</w:t>
      </w:r>
      <w:r>
        <w:rPr>
          <w:bCs/>
          <w:spacing w:val="1"/>
          <w:sz w:val="24"/>
          <w:vertAlign w:val="superscript"/>
          <w:lang w:val="zh-CN"/>
        </w:rPr>
        <w:t>3</w:t>
      </w:r>
      <w:r>
        <w:rPr>
          <w:bCs/>
          <w:spacing w:val="1"/>
          <w:sz w:val="24"/>
          <w:lang w:val="zh-CN"/>
        </w:rPr>
        <w:t>。</w:t>
      </w:r>
    </w:p>
    <w:p w14:paraId="75DC26CD">
      <w:pPr>
        <w:pStyle w:val="7"/>
        <w:spacing w:before="0" w:after="0" w:line="360" w:lineRule="auto"/>
        <w:rPr>
          <w:rFonts w:ascii="Times New Roman" w:hAnsi="Times New Roman" w:eastAsia="宋体"/>
        </w:rPr>
      </w:pPr>
      <w:r>
        <w:rPr>
          <w:rFonts w:ascii="Times New Roman" w:hAnsi="Times New Roman" w:eastAsia="宋体"/>
        </w:rPr>
        <w:t>6.7 无有害物质积累</w:t>
      </w:r>
    </w:p>
    <w:p w14:paraId="19C9728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投标方保证在脱硫废水零排放设备不运转的状况下没有损害运转的有害物质发生积累。</w:t>
      </w:r>
    </w:p>
    <w:p w14:paraId="603B2F75">
      <w:pPr>
        <w:pStyle w:val="7"/>
        <w:spacing w:before="0" w:after="0" w:line="360" w:lineRule="auto"/>
        <w:rPr>
          <w:rFonts w:ascii="Times New Roman" w:hAnsi="Times New Roman" w:eastAsia="宋体"/>
        </w:rPr>
      </w:pPr>
      <w:r>
        <w:rPr>
          <w:rFonts w:ascii="Times New Roman" w:hAnsi="Times New Roman" w:eastAsia="宋体"/>
        </w:rPr>
        <w:t>6.8 保温</w:t>
      </w:r>
    </w:p>
    <w:p w14:paraId="59987ED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应保证当环境温度（指距保温结构外表面1米处测得的温度）不高于27℃，设备及管道保温结构外表面温度不超过50℃；环境温度高于27℃时，可比环境温度高25℃时；对于防烫伤保温，保温结构外表面温度不应超过60℃。</w:t>
      </w:r>
    </w:p>
    <w:p w14:paraId="4A479237">
      <w:pPr>
        <w:pStyle w:val="6"/>
        <w:rPr>
          <w:rFonts w:ascii="Times New Roman" w:hAnsi="Times New Roman"/>
          <w:b/>
          <w:bCs/>
        </w:rPr>
      </w:pPr>
      <w:bookmarkStart w:id="171" w:name="_Toc22932"/>
      <w:bookmarkStart w:id="172" w:name="_Toc28801"/>
      <w:bookmarkStart w:id="173" w:name="_Toc2760"/>
      <w:bookmarkStart w:id="174" w:name="_Toc16773"/>
      <w:bookmarkStart w:id="175" w:name="_Toc25190"/>
      <w:bookmarkStart w:id="176" w:name="_Toc184630011"/>
      <w:bookmarkStart w:id="177" w:name="_Toc187684959"/>
      <w:r>
        <w:rPr>
          <w:rFonts w:ascii="Times New Roman" w:hAnsi="Times New Roman"/>
          <w:b/>
          <w:bCs/>
        </w:rPr>
        <w:t>7 包装、运输、装卸</w:t>
      </w:r>
      <w:bookmarkEnd w:id="171"/>
      <w:bookmarkEnd w:id="172"/>
      <w:bookmarkEnd w:id="173"/>
      <w:bookmarkEnd w:id="174"/>
      <w:bookmarkEnd w:id="175"/>
      <w:r>
        <w:rPr>
          <w:rFonts w:ascii="Times New Roman" w:hAnsi="Times New Roman"/>
          <w:b/>
          <w:bCs/>
        </w:rPr>
        <w:t>、清洁、油漆和保温</w:t>
      </w:r>
      <w:bookmarkEnd w:id="176"/>
      <w:bookmarkEnd w:id="177"/>
    </w:p>
    <w:p w14:paraId="36C12F15">
      <w:pPr>
        <w:pStyle w:val="7"/>
        <w:spacing w:before="0" w:after="0" w:line="360" w:lineRule="auto"/>
        <w:rPr>
          <w:rFonts w:ascii="Times New Roman" w:hAnsi="Times New Roman" w:eastAsia="宋体"/>
        </w:rPr>
      </w:pPr>
      <w:r>
        <w:rPr>
          <w:rFonts w:ascii="Times New Roman" w:hAnsi="Times New Roman" w:eastAsia="宋体"/>
        </w:rPr>
        <w:t>7.1 包装</w:t>
      </w:r>
    </w:p>
    <w:p w14:paraId="2C381012">
      <w:pPr>
        <w:tabs>
          <w:tab w:val="left" w:pos="993"/>
        </w:tabs>
        <w:adjustRightInd w:val="0"/>
        <w:snapToGrid w:val="0"/>
        <w:spacing w:line="360" w:lineRule="auto"/>
        <w:textAlignment w:val="baseline"/>
        <w:rPr>
          <w:bCs/>
          <w:spacing w:val="1"/>
          <w:sz w:val="24"/>
          <w:lang w:val="zh-CN"/>
        </w:rPr>
      </w:pPr>
      <w:r>
        <w:rPr>
          <w:bCs/>
          <w:spacing w:val="1"/>
          <w:sz w:val="24"/>
          <w:lang w:val="zh-CN"/>
        </w:rPr>
        <w:t>7.1.1 投标方所供设备部件，除特殊部件外（如管件等），均应遵照国家标准和有关包装的技术条件，或按最好的商业惯例，使用坚固的箱子包装，并应根据不同货物的特性和要求，采用措施。如对设备进行适当的油漆或进行其它仔细的防腐处理，以适应远途水上和陆上运输条件和多次的吊装、卸货以及长期露天堆放，防止雨雪、受潮、生锈、腐蚀、受震以及机械和化学引起的损坏等，以保证从交货日起12个月内设备完整无损。</w:t>
      </w:r>
    </w:p>
    <w:p w14:paraId="7DCD5B67">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设备的包装应符合</w:t>
      </w:r>
      <w:r>
        <w:rPr>
          <w:rFonts w:hint="eastAsia"/>
          <w:bCs/>
          <w:spacing w:val="1"/>
          <w:sz w:val="24"/>
          <w:lang w:val="zh-CN"/>
        </w:rPr>
        <w:t>《机电产品包装通用技术》（</w:t>
      </w:r>
      <w:r>
        <w:rPr>
          <w:bCs/>
          <w:spacing w:val="1"/>
          <w:sz w:val="24"/>
          <w:lang w:val="zh-CN"/>
        </w:rPr>
        <w:t>GB/T</w:t>
      </w:r>
      <w:r>
        <w:rPr>
          <w:rFonts w:hint="eastAsia"/>
          <w:bCs/>
          <w:spacing w:val="1"/>
          <w:sz w:val="24"/>
          <w:lang w:val="zh-CN"/>
        </w:rPr>
        <w:t xml:space="preserve"> </w:t>
      </w:r>
      <w:r>
        <w:rPr>
          <w:bCs/>
          <w:spacing w:val="1"/>
          <w:sz w:val="24"/>
          <w:lang w:val="zh-CN"/>
        </w:rPr>
        <w:t>13384</w:t>
      </w:r>
      <w:r>
        <w:rPr>
          <w:rFonts w:hint="eastAsia"/>
          <w:bCs/>
          <w:spacing w:val="1"/>
          <w:sz w:val="24"/>
          <w:lang w:val="zh-CN"/>
        </w:rPr>
        <w:t>）</w:t>
      </w:r>
      <w:r>
        <w:rPr>
          <w:bCs/>
          <w:spacing w:val="1"/>
          <w:sz w:val="24"/>
          <w:lang w:val="zh-CN"/>
        </w:rPr>
        <w:t>标准的规定，并采取防雨﹑防潮﹑防锈﹑防震等措施，以免在运输过程中，由于振动和碰撞引起轴承等部件的损坏。设备出厂时，零部件的包装符合</w:t>
      </w:r>
      <w:r>
        <w:rPr>
          <w:rFonts w:hint="eastAsia"/>
          <w:bCs/>
          <w:spacing w:val="1"/>
          <w:sz w:val="24"/>
          <w:lang w:val="zh-CN"/>
        </w:rPr>
        <w:t>《带式输送机包装技术条件》（</w:t>
      </w:r>
      <w:r>
        <w:rPr>
          <w:bCs/>
          <w:spacing w:val="1"/>
          <w:sz w:val="24"/>
          <w:lang w:val="zh-CN"/>
        </w:rPr>
        <w:t>JB</w:t>
      </w:r>
      <w:r>
        <w:rPr>
          <w:rFonts w:hint="eastAsia"/>
          <w:bCs/>
          <w:spacing w:val="1"/>
          <w:sz w:val="24"/>
          <w:lang w:val="zh-CN"/>
        </w:rPr>
        <w:t xml:space="preserve">/T </w:t>
      </w:r>
      <w:r>
        <w:rPr>
          <w:bCs/>
          <w:spacing w:val="1"/>
          <w:sz w:val="24"/>
          <w:lang w:val="zh-CN"/>
        </w:rPr>
        <w:t>2647</w:t>
      </w:r>
      <w:r>
        <w:rPr>
          <w:rFonts w:hint="eastAsia"/>
          <w:bCs/>
          <w:spacing w:val="1"/>
          <w:sz w:val="24"/>
          <w:lang w:val="zh-CN"/>
        </w:rPr>
        <w:t>）</w:t>
      </w:r>
      <w:r>
        <w:rPr>
          <w:bCs/>
          <w:spacing w:val="1"/>
          <w:sz w:val="24"/>
          <w:lang w:val="zh-CN"/>
        </w:rPr>
        <w:t>的规定，分类装箱，遵循适于运输、便于安装和查找的原则。</w:t>
      </w:r>
    </w:p>
    <w:p w14:paraId="4A386897">
      <w:pPr>
        <w:tabs>
          <w:tab w:val="left" w:pos="993"/>
        </w:tabs>
        <w:adjustRightInd w:val="0"/>
        <w:snapToGrid w:val="0"/>
        <w:spacing w:line="360" w:lineRule="auto"/>
        <w:textAlignment w:val="baseline"/>
        <w:rPr>
          <w:bCs/>
          <w:spacing w:val="1"/>
          <w:sz w:val="24"/>
          <w:lang w:val="zh-CN"/>
        </w:rPr>
      </w:pPr>
      <w:r>
        <w:rPr>
          <w:bCs/>
          <w:spacing w:val="1"/>
          <w:sz w:val="24"/>
          <w:lang w:val="zh-CN"/>
        </w:rPr>
        <w:t>7.1.2 投标方所供技术文件应妥善地包装，能承受远途运输和多次搬运，并应防止潮气和雨水的侵蚀。每个技术文件邮包应装有详细目录清单。</w:t>
      </w:r>
    </w:p>
    <w:p w14:paraId="71115187">
      <w:pPr>
        <w:tabs>
          <w:tab w:val="left" w:pos="993"/>
        </w:tabs>
        <w:adjustRightInd w:val="0"/>
        <w:snapToGrid w:val="0"/>
        <w:spacing w:line="360" w:lineRule="auto"/>
        <w:textAlignment w:val="baseline"/>
        <w:rPr>
          <w:bCs/>
          <w:spacing w:val="1"/>
          <w:sz w:val="24"/>
          <w:lang w:val="zh-CN"/>
        </w:rPr>
      </w:pPr>
      <w:r>
        <w:rPr>
          <w:bCs/>
          <w:spacing w:val="1"/>
          <w:sz w:val="24"/>
          <w:lang w:val="zh-CN"/>
        </w:rPr>
        <w:t>7.1.3 为防止设备器材丢失或受腐蚀元素、海水的损坏，未征得招标方同意，不得采用敞开的板条箱和类似包装。</w:t>
      </w:r>
    </w:p>
    <w:p w14:paraId="40719EBB">
      <w:pPr>
        <w:tabs>
          <w:tab w:val="left" w:pos="993"/>
        </w:tabs>
        <w:adjustRightInd w:val="0"/>
        <w:snapToGrid w:val="0"/>
        <w:spacing w:line="360" w:lineRule="auto"/>
        <w:textAlignment w:val="baseline"/>
        <w:rPr>
          <w:bCs/>
          <w:spacing w:val="1"/>
          <w:sz w:val="24"/>
          <w:lang w:val="zh-CN"/>
        </w:rPr>
      </w:pPr>
      <w:r>
        <w:rPr>
          <w:bCs/>
          <w:spacing w:val="1"/>
          <w:sz w:val="24"/>
          <w:lang w:val="zh-CN"/>
        </w:rPr>
        <w:t>7.1.4 每个包装件内必须有与该包装件相符的装箱单1份（另1份邮寄）放置于该件恰当位置，并采用防潮密封袋包装。包装件内装入的零部件，必须有明显的标记与标签，标明部件号、编号、名称、数量等，并应与装箱单一致。</w:t>
      </w:r>
    </w:p>
    <w:p w14:paraId="61E33AFB">
      <w:pPr>
        <w:tabs>
          <w:tab w:val="left" w:pos="993"/>
        </w:tabs>
        <w:adjustRightInd w:val="0"/>
        <w:snapToGrid w:val="0"/>
        <w:spacing w:line="360" w:lineRule="auto"/>
        <w:textAlignment w:val="baseline"/>
        <w:rPr>
          <w:bCs/>
          <w:spacing w:val="1"/>
          <w:sz w:val="24"/>
          <w:lang w:val="zh-CN"/>
        </w:rPr>
      </w:pPr>
      <w:r>
        <w:rPr>
          <w:bCs/>
          <w:spacing w:val="1"/>
          <w:sz w:val="24"/>
          <w:lang w:val="zh-CN"/>
        </w:rPr>
        <w:t>7.1.5 设备发运前，应将水全部放掉并吹干，当放水需要拆除塞子﹑疏水阀等时，投标方应确保这些部件在发运前重新装好。所有开口﹑法兰﹑接头应采取保护措施，以防止在运输和储存期间遭受腐蚀﹑损伤及进入杂物，油系统设备及管路应采取适当措施装运，保证其防锈、防腐。</w:t>
      </w:r>
    </w:p>
    <w:p w14:paraId="655AA139">
      <w:pPr>
        <w:tabs>
          <w:tab w:val="left" w:pos="993"/>
        </w:tabs>
        <w:adjustRightInd w:val="0"/>
        <w:snapToGrid w:val="0"/>
        <w:spacing w:line="360" w:lineRule="auto"/>
        <w:textAlignment w:val="baseline"/>
        <w:rPr>
          <w:bCs/>
          <w:spacing w:val="1"/>
          <w:sz w:val="24"/>
          <w:lang w:val="zh-CN"/>
        </w:rPr>
      </w:pPr>
      <w:r>
        <w:rPr>
          <w:bCs/>
          <w:spacing w:val="1"/>
          <w:sz w:val="24"/>
          <w:lang w:val="zh-CN"/>
        </w:rPr>
        <w:t>7.1.6 需要现场连接的螺纹孔或管座的焊接孔应采用螺纹或其它方式予以保护。遮盖物﹑紧固件不应焊在设备上。</w:t>
      </w:r>
    </w:p>
    <w:p w14:paraId="60E7F314">
      <w:pPr>
        <w:tabs>
          <w:tab w:val="left" w:pos="993"/>
        </w:tabs>
        <w:adjustRightInd w:val="0"/>
        <w:snapToGrid w:val="0"/>
        <w:spacing w:line="360" w:lineRule="auto"/>
        <w:textAlignment w:val="baseline"/>
        <w:rPr>
          <w:bCs/>
          <w:spacing w:val="1"/>
          <w:sz w:val="24"/>
          <w:lang w:val="zh-CN"/>
        </w:rPr>
      </w:pPr>
      <w:r>
        <w:rPr>
          <w:bCs/>
          <w:spacing w:val="1"/>
          <w:sz w:val="24"/>
          <w:lang w:val="zh-CN"/>
        </w:rPr>
        <w:t>7.1.7 包装箱内应考虑设备的支撑与固定，所有松散部件要另用小箱盒装好放入箱内。</w:t>
      </w:r>
    </w:p>
    <w:p w14:paraId="3D652B45">
      <w:pPr>
        <w:tabs>
          <w:tab w:val="left" w:pos="993"/>
        </w:tabs>
        <w:adjustRightInd w:val="0"/>
        <w:snapToGrid w:val="0"/>
        <w:spacing w:line="360" w:lineRule="auto"/>
        <w:textAlignment w:val="baseline"/>
        <w:rPr>
          <w:bCs/>
          <w:spacing w:val="1"/>
          <w:sz w:val="24"/>
          <w:lang w:val="zh-CN"/>
        </w:rPr>
      </w:pPr>
      <w:r>
        <w:rPr>
          <w:bCs/>
          <w:spacing w:val="1"/>
          <w:sz w:val="24"/>
          <w:lang w:val="zh-CN"/>
        </w:rPr>
        <w:t>7.1.8 投标方应保证提供设备的包装至少满足现场露天存放6个月的要求。</w:t>
      </w:r>
    </w:p>
    <w:p w14:paraId="6D39CA35">
      <w:pPr>
        <w:pStyle w:val="7"/>
        <w:spacing w:before="0" w:after="0" w:line="360" w:lineRule="auto"/>
        <w:rPr>
          <w:rFonts w:ascii="Times New Roman" w:hAnsi="Times New Roman" w:eastAsia="宋体"/>
        </w:rPr>
      </w:pPr>
      <w:r>
        <w:rPr>
          <w:rFonts w:ascii="Times New Roman" w:hAnsi="Times New Roman" w:eastAsia="宋体"/>
        </w:rPr>
        <w:t>7.2 标志</w:t>
      </w:r>
    </w:p>
    <w:p w14:paraId="5D0F52C8">
      <w:pPr>
        <w:tabs>
          <w:tab w:val="left" w:pos="993"/>
        </w:tabs>
        <w:adjustRightInd w:val="0"/>
        <w:snapToGrid w:val="0"/>
        <w:spacing w:line="360" w:lineRule="auto"/>
        <w:textAlignment w:val="baseline"/>
        <w:rPr>
          <w:bCs/>
          <w:spacing w:val="1"/>
          <w:sz w:val="24"/>
          <w:lang w:val="zh-CN"/>
        </w:rPr>
      </w:pPr>
      <w:bookmarkStart w:id="178" w:name="_Hlk178535589"/>
      <w:r>
        <w:rPr>
          <w:bCs/>
          <w:spacing w:val="1"/>
          <w:sz w:val="24"/>
          <w:lang w:val="zh-CN"/>
        </w:rPr>
        <w:t>7.2.1 设备标记</w:t>
      </w:r>
    </w:p>
    <w:p w14:paraId="2FE7A27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每台设备均应有固定铭牌及转向标志。铭牌</w:t>
      </w:r>
      <w:r>
        <w:rPr>
          <w:rFonts w:hint="eastAsia"/>
          <w:bCs/>
          <w:spacing w:val="1"/>
          <w:sz w:val="24"/>
          <w:lang w:val="zh-CN"/>
        </w:rPr>
        <w:t>的要求详见第一部分4.4节。</w:t>
      </w:r>
    </w:p>
    <w:p w14:paraId="64517B7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设备的重要阀门、调节保安部套等均有表示其行程、转角、介质流向、操作方法等明显易辩的标志。</w:t>
      </w:r>
    </w:p>
    <w:bookmarkEnd w:id="178"/>
    <w:p w14:paraId="24FA46D8">
      <w:pPr>
        <w:tabs>
          <w:tab w:val="left" w:pos="993"/>
        </w:tabs>
        <w:adjustRightInd w:val="0"/>
        <w:snapToGrid w:val="0"/>
        <w:spacing w:line="360" w:lineRule="auto"/>
        <w:textAlignment w:val="baseline"/>
        <w:rPr>
          <w:bCs/>
          <w:spacing w:val="1"/>
          <w:sz w:val="24"/>
          <w:lang w:val="zh-CN"/>
        </w:rPr>
      </w:pPr>
      <w:r>
        <w:rPr>
          <w:bCs/>
          <w:spacing w:val="1"/>
          <w:sz w:val="24"/>
          <w:lang w:val="zh-CN"/>
        </w:rPr>
        <w:t>7.2.2 包装标准及示意图</w:t>
      </w:r>
    </w:p>
    <w:p w14:paraId="307C924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投标方供给的设备（无论装在箱内或成捆的散件）的包装，都应贴有标明合同号、主要设备名称、部件名称和组装图上的部件位置号的标签，备品备件和专用工具还应标明“备品备件”和“工具”的字样。</w:t>
      </w:r>
    </w:p>
    <w:p w14:paraId="360578E7">
      <w:pPr>
        <w:tabs>
          <w:tab w:val="left" w:pos="993"/>
        </w:tabs>
        <w:adjustRightInd w:val="0"/>
        <w:snapToGrid w:val="0"/>
        <w:spacing w:line="360" w:lineRule="auto"/>
        <w:textAlignment w:val="baseline"/>
        <w:rPr>
          <w:bCs/>
          <w:spacing w:val="1"/>
          <w:sz w:val="24"/>
          <w:lang w:val="zh-CN"/>
        </w:rPr>
      </w:pPr>
      <w:r>
        <w:rPr>
          <w:bCs/>
          <w:spacing w:val="1"/>
          <w:sz w:val="24"/>
          <w:lang w:val="zh-CN"/>
        </w:rPr>
        <w:t>7.2.3 对装箱供给的设备，投标方应在每个箱子的两面用油漆写上如下内容：</w:t>
      </w:r>
    </w:p>
    <w:p w14:paraId="0AFC031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合同号；装运标志；目的港；收货人代码；设备名称和项目号：箱号（箱的序号/设备总件数）；毛/净重；外形尺寸；长×宽×高。</w:t>
      </w:r>
    </w:p>
    <w:p w14:paraId="010F8D0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应按照设备各特性和不同的运输及装卸要求，在箱上明显标上“小心”、“向上”、“防潮”、“勿倒”等通用标志。</w:t>
      </w:r>
    </w:p>
    <w:p w14:paraId="4CA13EA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包装箱应连续编号，而且在全部装运的过程中，装箱编号的顺序始终是连贯的。</w:t>
      </w:r>
    </w:p>
    <w:p w14:paraId="60EE281F">
      <w:pPr>
        <w:pStyle w:val="7"/>
        <w:spacing w:before="0" w:after="0" w:line="360" w:lineRule="auto"/>
        <w:rPr>
          <w:rFonts w:ascii="Times New Roman" w:hAnsi="Times New Roman" w:eastAsia="宋体"/>
        </w:rPr>
      </w:pPr>
      <w:r>
        <w:rPr>
          <w:rFonts w:ascii="Times New Roman" w:hAnsi="Times New Roman" w:eastAsia="宋体"/>
        </w:rPr>
        <w:t>7.3 运输与储存</w:t>
      </w:r>
    </w:p>
    <w:p w14:paraId="2B861830">
      <w:pPr>
        <w:tabs>
          <w:tab w:val="left" w:pos="993"/>
        </w:tabs>
        <w:adjustRightInd w:val="0"/>
        <w:snapToGrid w:val="0"/>
        <w:spacing w:line="360" w:lineRule="auto"/>
        <w:textAlignment w:val="baseline"/>
        <w:rPr>
          <w:bCs/>
          <w:spacing w:val="1"/>
          <w:sz w:val="24"/>
          <w:lang w:val="zh-CN"/>
        </w:rPr>
      </w:pPr>
      <w:r>
        <w:rPr>
          <w:bCs/>
          <w:spacing w:val="1"/>
          <w:sz w:val="24"/>
          <w:lang w:val="zh-CN"/>
        </w:rPr>
        <w:t>7.3.1 经由铁路运输的部件，其尺寸不应超过铁路对非标准外形体的规定。</w:t>
      </w:r>
    </w:p>
    <w:p w14:paraId="525AA4A1">
      <w:pPr>
        <w:tabs>
          <w:tab w:val="left" w:pos="993"/>
        </w:tabs>
        <w:adjustRightInd w:val="0"/>
        <w:snapToGrid w:val="0"/>
        <w:spacing w:line="360" w:lineRule="auto"/>
        <w:textAlignment w:val="baseline"/>
        <w:rPr>
          <w:bCs/>
          <w:spacing w:val="1"/>
          <w:sz w:val="24"/>
          <w:lang w:val="zh-CN"/>
        </w:rPr>
      </w:pPr>
      <w:r>
        <w:rPr>
          <w:bCs/>
          <w:spacing w:val="1"/>
          <w:sz w:val="24"/>
          <w:lang w:val="zh-CN"/>
        </w:rPr>
        <w:t>7.3.2 当部件采用非铁路的其他方式运输时，其重量和体积的限值应符合有关运输方式的规定。</w:t>
      </w:r>
    </w:p>
    <w:p w14:paraId="7A6AA15B">
      <w:pPr>
        <w:tabs>
          <w:tab w:val="left" w:pos="993"/>
        </w:tabs>
        <w:adjustRightInd w:val="0"/>
        <w:snapToGrid w:val="0"/>
        <w:spacing w:line="360" w:lineRule="auto"/>
        <w:textAlignment w:val="baseline"/>
        <w:rPr>
          <w:bCs/>
          <w:spacing w:val="1"/>
          <w:sz w:val="24"/>
          <w:lang w:val="zh-CN"/>
        </w:rPr>
      </w:pPr>
      <w:r>
        <w:rPr>
          <w:bCs/>
          <w:spacing w:val="1"/>
          <w:sz w:val="24"/>
          <w:lang w:val="zh-CN"/>
        </w:rPr>
        <w:t>7.3.3 投标方应提供贮存和运输说明书，其中应包括对定期检查或存放保养的要求。</w:t>
      </w:r>
    </w:p>
    <w:p w14:paraId="67BD1D56">
      <w:pPr>
        <w:pStyle w:val="7"/>
        <w:spacing w:before="0" w:after="0" w:line="360" w:lineRule="auto"/>
        <w:rPr>
          <w:rFonts w:ascii="Times New Roman" w:hAnsi="Times New Roman" w:eastAsia="宋体"/>
        </w:rPr>
      </w:pPr>
      <w:r>
        <w:rPr>
          <w:rFonts w:ascii="Times New Roman" w:hAnsi="Times New Roman" w:eastAsia="宋体"/>
        </w:rPr>
        <w:t>7.4 清洁、油漆</w:t>
      </w:r>
    </w:p>
    <w:p w14:paraId="5D1B610E">
      <w:pPr>
        <w:pStyle w:val="172"/>
        <w:tabs>
          <w:tab w:val="left" w:pos="567"/>
        </w:tabs>
        <w:snapToGrid w:val="0"/>
        <w:spacing w:line="360" w:lineRule="auto"/>
        <w:ind w:firstLine="480" w:firstLineChars="200"/>
        <w:jc w:val="both"/>
        <w:rPr>
          <w:rFonts w:ascii="Times New Roman"/>
          <w:bCs/>
          <w:snapToGrid w:val="0"/>
          <w:color w:val="000000"/>
          <w:szCs w:val="24"/>
        </w:rPr>
      </w:pPr>
      <w:r>
        <w:rPr>
          <w:rFonts w:ascii="Times New Roman"/>
          <w:bCs/>
          <w:snapToGrid w:val="0"/>
          <w:color w:val="000000"/>
          <w:szCs w:val="24"/>
        </w:rPr>
        <w:t>为了防止腐蚀，对不保温和介质温度低于120℃保温的设备、管道及其附件、支吊架、平台扶梯应进行油漆。下列情况必须进行外部油漆：</w:t>
      </w:r>
    </w:p>
    <w:p w14:paraId="7E6736B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（1）不保温塔、箱、罐、设备、管道（不包括不锈钢管道）及其附件；</w:t>
      </w:r>
    </w:p>
    <w:p w14:paraId="58ABFD0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（2）介质温度低于120℃的保温设备、管道及其附件（保温前进行防腐处理）；</w:t>
      </w:r>
    </w:p>
    <w:p w14:paraId="5915CB1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（3）支吊架、平台扶梯等（现场制作部分）；</w:t>
      </w:r>
    </w:p>
    <w:p w14:paraId="341CB58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（4）检修起吊设施。</w:t>
      </w:r>
    </w:p>
    <w:p w14:paraId="4C6DC2A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涂漆工作一般在温度为10℃~32℃范围内，相对湿度低于80％的条件下进行，且考虑油漆制造商的油漆使用规范。</w:t>
      </w:r>
    </w:p>
    <w:p w14:paraId="29D1781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本项目所有的油漆涂料按《火力发电厂保温油漆设计规程》（DL</w:t>
      </w:r>
      <w:r>
        <w:rPr>
          <w:rFonts w:hint="eastAsia"/>
          <w:bCs/>
          <w:spacing w:val="1"/>
          <w:sz w:val="24"/>
          <w:lang w:val="zh-CN"/>
        </w:rPr>
        <w:t>/</w:t>
      </w:r>
      <w:r>
        <w:rPr>
          <w:bCs/>
          <w:spacing w:val="1"/>
          <w:sz w:val="24"/>
          <w:lang w:val="zh-CN"/>
        </w:rPr>
        <w:t>T 5072-2019）设计，且满足沿海盐雾腐蚀环境，特别是硫化物的腐蚀环境。油漆有效防腐蚀年限不低于15年。</w:t>
      </w:r>
    </w:p>
    <w:p w14:paraId="63F96BD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本项目塔、箱、罐、管道（需保温除外）、箱罐管道、钢结构的防腐应满足相关规范的防腐要求。防腐涂料采用氯化橡胶、聚氨脂类或其它满足防腐规范要求的防腐材料。</w:t>
      </w:r>
    </w:p>
    <w:p w14:paraId="72A9F9C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设备装运前应对内、外部进行彻底的清理。内部金属切屑、填充物、焊渣、杂质碎片及外部氧化铁皮、铁锈、油迹、粉笔、油漆标记等均应彻底清除。</w:t>
      </w:r>
    </w:p>
    <w:p w14:paraId="7DDF503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若有进行溶剂清理的必要时，应按国家或部颁标准“溶剂清理”要求进行。</w:t>
      </w:r>
    </w:p>
    <w:p w14:paraId="7B15CFA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钢结构在第一次涂层前应做喷丸处理。</w:t>
      </w:r>
    </w:p>
    <w:p w14:paraId="0ECC535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为防止在运输、保存期间设备的锈蚀，应选用有效的防腐措施。</w:t>
      </w:r>
    </w:p>
    <w:p w14:paraId="4FA645C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设备外表面应涂漆防锈。油漆应选用性能可靠、质量优良的产品，并能适应当地环境条件。</w:t>
      </w:r>
    </w:p>
    <w:p w14:paraId="38D022A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轴承和油系统的辅助设备，如油箱、冷油器、油泵及管道的全部内表面在清洗之后应涂上合适的油溶性防锈剂。</w:t>
      </w:r>
    </w:p>
    <w:p w14:paraId="23CE83C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凡需要油漆的所有部件，在油漆前必须对碳钢金属表面按有关技术规定进行喷砂除锈处理，除锈等级Sa≥2.5级以上。底漆和中间漆及第一、二道面漆在制造厂内完成，第三道面漆由投标方提供并由其于现场涂刷。采用耐风化防盐雾的优质油漆（耐久年限：25年免维护）。采用无机富锌底漆、环氧云母中间漆、聚氨脂面漆，具有防盐雾、耐风化腐蚀性能。无机富锌底漆80μm（含锌量不得低于80％），环氧云母中间漆100μm，丙烯酸聚胺面漆三道100μm（第一、二道面漆各为40μm，最后一道面漆为20μm），干膜总厚度不小于280μm，并满足油漆生产厂家及国家的相关规范和标准的规定（按要求高者执行）。</w:t>
      </w:r>
      <w:r>
        <w:rPr>
          <w:rFonts w:hint="eastAsia"/>
          <w:bCs/>
          <w:spacing w:val="1"/>
          <w:sz w:val="24"/>
          <w:lang w:val="en-US" w:eastAsia="zh-CN"/>
        </w:rPr>
        <w:t>有色标要求的</w:t>
      </w:r>
      <w:r>
        <w:rPr>
          <w:bCs/>
          <w:spacing w:val="1"/>
          <w:sz w:val="24"/>
          <w:lang w:val="zh-CN"/>
        </w:rPr>
        <w:t>热浸锌和不锈钢材质由投标方现场涂刷二道丙烯酸聚胺面漆。</w:t>
      </w:r>
      <w:bookmarkStart w:id="577" w:name="_GoBack"/>
      <w:bookmarkEnd w:id="577"/>
    </w:p>
    <w:p w14:paraId="44A2A06B">
      <w:pPr>
        <w:tabs>
          <w:tab w:val="left" w:pos="993"/>
        </w:tabs>
        <w:adjustRightInd w:val="0"/>
        <w:snapToGrid w:val="0"/>
        <w:spacing w:line="360" w:lineRule="auto"/>
        <w:ind w:firstLine="484" w:firstLineChars="200"/>
        <w:textAlignment w:val="baseline"/>
        <w:rPr>
          <w:lang w:val="zh-CN"/>
        </w:rPr>
      </w:pPr>
      <w:r>
        <w:rPr>
          <w:bCs/>
          <w:spacing w:val="1"/>
          <w:sz w:val="24"/>
          <w:lang w:val="zh-CN"/>
        </w:rPr>
        <w:t>为保证涂装质量的可追溯性及涂层间兼容性，底、中、面漆应采用同一涂料供应商。所有油漆应选择环境友好型、低VOC的产品，环氧富锌底漆的锌含量为80%以上（投标方提供检测报告），环氧富锌底漆体积固含量≥65%（常温），环氧云铁厚浆漆体积固含量≥80%（常温），脂肪族聚氨酯面漆体积固含量≥65%（常温）。涂层系统附着力好，拉开法测试应达到5MPa以上，检测方法参考《色漆和清漆 拉开法附着力试验》（GB/T 5210-2006）；涂装配套应能提供国家涂料质量监督检验中心的人工气候老化试验测试超过2000小时&lt;=1级的检测报告，检测方法参考《色漆和清漆 人工气候老化和人工辐射曝露 滤过的氙弧辐射》（GB/T 1865-2009）。</w:t>
      </w:r>
    </w:p>
    <w:p w14:paraId="2DF1000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所有面漆颜色（含辅助设备及配套电机）投标方提供色标和设计方案，招标方确定颜色。油漆品牌选型详见第</w:t>
      </w:r>
      <w:r>
        <w:rPr>
          <w:bCs/>
          <w:color w:val="000000"/>
          <w:sz w:val="24"/>
        </w:rPr>
        <w:t>十一</w:t>
      </w:r>
      <w:r>
        <w:rPr>
          <w:bCs/>
          <w:spacing w:val="1"/>
          <w:sz w:val="24"/>
          <w:lang w:val="zh-CN"/>
        </w:rPr>
        <w:t>部分的要求，投标方必须分别询价并分别列出它们的报价，以价高者计入投标价，品牌选择最终由招标方确定。</w:t>
      </w:r>
    </w:p>
    <w:p w14:paraId="119A5673">
      <w:pPr>
        <w:pStyle w:val="7"/>
        <w:spacing w:before="0" w:after="0" w:line="360" w:lineRule="auto"/>
        <w:rPr>
          <w:rFonts w:ascii="Times New Roman" w:hAnsi="Times New Roman" w:eastAsia="宋体"/>
        </w:rPr>
      </w:pPr>
      <w:r>
        <w:rPr>
          <w:rFonts w:ascii="Times New Roman" w:hAnsi="Times New Roman" w:eastAsia="宋体"/>
        </w:rPr>
        <w:t>7.5 保温</w:t>
      </w:r>
    </w:p>
    <w:p w14:paraId="68F327B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（1）当环境温度（指距保温结构外表面1米处测得的空气温度）不高于27℃时，设备及管道保温结构外表面温度不超过50℃，环境温度高于27℃时，可比环境温度高25℃。</w:t>
      </w:r>
    </w:p>
    <w:p w14:paraId="534731D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（2）对于防烫伤保温，保温结构外表面温度不应超过50℃。</w:t>
      </w:r>
    </w:p>
    <w:p w14:paraId="6D5075F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（3）保温不允许使用石棉制品，主材使用岩棉（符合国标），保温外护板设备采用≥0.75mm厚的彩钢板，烟道采用压型钢板。其它管道保温采用≥0.5mm厚的彩钢板。颜色招标方确定。</w:t>
      </w:r>
    </w:p>
    <w:p w14:paraId="42CBB6D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（4）对维护时需要拆卸的设备，要求其保温也能拆卸。DN200以上的阀门应安装玻璃钢可拆罩壳。</w:t>
      </w:r>
    </w:p>
    <w:p w14:paraId="1C33269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（5）要考虑保温和包壳10%的裕量，固定件和辅助配件15%的裕量。</w:t>
      </w:r>
    </w:p>
    <w:p w14:paraId="715CFED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（6）为了防止腐蚀，对不保温和介质温度低于120℃保温的设备、管道及其附件、支吊架、平台扶梯、钢结构等均应进行油漆。所有管道和箱罐等的外表面均涂刷防腐底漆和面漆。</w:t>
      </w:r>
    </w:p>
    <w:p w14:paraId="17A98BF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（7）机械、电气设备及部件的油漆工作应在制造厂内完成，对于设备、钢构件、底漆层和保护（中间）层应在制造厂内完成，罩面漆应在现场完成。罩面漆由投标方提供并现场喷涂。</w:t>
      </w:r>
    </w:p>
    <w:p w14:paraId="5E6A96E8">
      <w:pPr>
        <w:pStyle w:val="428"/>
        <w:jc w:val="both"/>
        <w:rPr>
          <w:rFonts w:eastAsia="宋体"/>
          <w:sz w:val="28"/>
          <w:szCs w:val="28"/>
        </w:rPr>
      </w:pPr>
      <w:r>
        <w:rPr>
          <w:lang w:val="zh-CN"/>
        </w:rPr>
        <w:br w:type="page"/>
      </w:r>
      <w:bookmarkStart w:id="179" w:name="_Toc187684960"/>
      <w:bookmarkStart w:id="180" w:name="_Hlk187155896"/>
      <w:r>
        <w:rPr>
          <w:rFonts w:eastAsia="宋体"/>
          <w:sz w:val="28"/>
          <w:szCs w:val="28"/>
        </w:rPr>
        <w:t>第二部分 设计、供货和施工范围</w:t>
      </w:r>
      <w:bookmarkEnd w:id="179"/>
    </w:p>
    <w:bookmarkEnd w:id="180"/>
    <w:p w14:paraId="3A2C33E0">
      <w:pPr>
        <w:pStyle w:val="6"/>
        <w:rPr>
          <w:rFonts w:ascii="Times New Roman" w:hAnsi="Times New Roman"/>
          <w:b/>
          <w:bCs/>
        </w:rPr>
      </w:pPr>
      <w:bookmarkStart w:id="181" w:name="_Toc187684961"/>
      <w:r>
        <w:rPr>
          <w:rFonts w:ascii="Times New Roman" w:hAnsi="Times New Roman"/>
          <w:b/>
          <w:bCs/>
        </w:rPr>
        <w:t>1 招标范围</w:t>
      </w:r>
      <w:bookmarkEnd w:id="181"/>
    </w:p>
    <w:p w14:paraId="4CCED9F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本次招标范围为泉惠石化工业区2×660MW超超临界热电联产工程脱硫废水零排放系统及其附属设施的总承包，包括但不限于系统设计，设备供货，建构筑物（含桩基设计、供货和施工）、安装施工，调试试验及检查，竣工移交，试运行，消缺，考核验收整套系统的性能保证，技术和售后服务、人员培训等一揽子工作，同时也包括所有必要的材料、备品备件、专用工具、消耗品以及相关技术资料等。</w:t>
      </w:r>
    </w:p>
    <w:p w14:paraId="368BA38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脱硫废水零排放区域场地绿化不属于本次招标范围。</w:t>
      </w:r>
    </w:p>
    <w:p w14:paraId="260E507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投标方应负责脱废水零排放区域特种设备、环保及职业健康等报验取证工作。</w:t>
      </w:r>
    </w:p>
    <w:p w14:paraId="0E326CF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试验、检验和验收：投标方应提供证明满足技术</w:t>
      </w:r>
      <w:r>
        <w:rPr>
          <w:rFonts w:hint="eastAsia"/>
          <w:color w:val="000000"/>
          <w:sz w:val="24"/>
          <w:szCs w:val="20"/>
        </w:rPr>
        <w:t>规范</w:t>
      </w:r>
      <w:r>
        <w:rPr>
          <w:bCs/>
          <w:spacing w:val="1"/>
          <w:sz w:val="24"/>
          <w:lang w:val="zh-CN"/>
        </w:rPr>
        <w:t>要求的所有试验和证书、材料和组件的所有质量文件、装置制造期间的完整的质量文件。投标方应完成完整项目的所有试验、安装期间的所有试验、试运试验。接收试验的测试，由招标方完成，投标方参与。投标方在本投标文件中列出安装、调试期间所需要的备品备件及专用工具。</w:t>
      </w:r>
    </w:p>
    <w:p w14:paraId="3F8B9B0C">
      <w:pPr>
        <w:pStyle w:val="7"/>
        <w:spacing w:before="0" w:after="0" w:line="360" w:lineRule="auto"/>
        <w:rPr>
          <w:rFonts w:ascii="Times New Roman" w:hAnsi="Times New Roman" w:eastAsia="宋体"/>
        </w:rPr>
      </w:pPr>
      <w:r>
        <w:rPr>
          <w:rFonts w:ascii="Times New Roman" w:hAnsi="Times New Roman" w:eastAsia="宋体"/>
        </w:rPr>
        <w:t>1.1 设计范围</w:t>
      </w:r>
    </w:p>
    <w:p w14:paraId="69C7E83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招标范围内的工艺、电气、热控、土建部分（含总图、结构、建筑、道路、暖通、照明、接地、给排水、消防）等专业的初步设计和施工图设计及竣工图。设计和施工文件的深度达到并超过国家与行业有关设计深度的标准，以上设计如有遗漏，投标方应根据技术</w:t>
      </w:r>
      <w:r>
        <w:rPr>
          <w:rFonts w:hint="eastAsia"/>
          <w:color w:val="000000"/>
          <w:sz w:val="24"/>
          <w:szCs w:val="20"/>
        </w:rPr>
        <w:t>规范书</w:t>
      </w:r>
      <w:r>
        <w:rPr>
          <w:bCs/>
          <w:spacing w:val="1"/>
          <w:sz w:val="24"/>
          <w:lang w:val="zh-CN"/>
        </w:rPr>
        <w:t>补足遗漏设计。</w:t>
      </w:r>
    </w:p>
    <w:p w14:paraId="35252D9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建构筑物上的设备设施的基础和埋件以及孔洞均由投标方提前预设，招标方不接受任何形式的事后改建埋设（如人工打孔、打膨胀螺栓或化学螺栓以及人工植筋等）。</w:t>
      </w:r>
    </w:p>
    <w:p w14:paraId="6E5229D4">
      <w:pPr>
        <w:pStyle w:val="7"/>
        <w:spacing w:before="0" w:after="0" w:line="360" w:lineRule="auto"/>
        <w:rPr>
          <w:rFonts w:ascii="Times New Roman" w:hAnsi="Times New Roman" w:eastAsia="宋体"/>
        </w:rPr>
      </w:pPr>
      <w:r>
        <w:rPr>
          <w:rFonts w:ascii="Times New Roman" w:hAnsi="Times New Roman" w:eastAsia="宋体"/>
        </w:rPr>
        <w:t>1.2 供货范围</w:t>
      </w:r>
    </w:p>
    <w:p w14:paraId="611BAA8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本标段招标范围内的所有设备、材料均由投标方供货，投标方在标书中应列出详细的供货范围及分项报价、分包商及部件外购情况，供货内容至少包括但不限于：</w:t>
      </w:r>
    </w:p>
    <w:p w14:paraId="7D697792">
      <w:pPr>
        <w:pStyle w:val="9"/>
        <w:spacing w:before="0" w:line="360" w:lineRule="auto"/>
        <w:ind w:left="0" w:firstLine="0"/>
        <w:rPr>
          <w:b/>
          <w:bCs/>
        </w:rPr>
      </w:pPr>
      <w:r>
        <w:rPr>
          <w:b/>
          <w:bCs/>
        </w:rPr>
        <w:t>1.2.1 工艺部分</w:t>
      </w:r>
    </w:p>
    <w:p w14:paraId="521D124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应提供满足本技术规范书中所要求的用以实现脱硫废水零排放系统安全可靠稳定运行、保证其性能指标、方便检修并与电厂相关系统连接所需的各工艺系统内全部设备及其附件、箱罐、沟池、管道、支吊架、防腐、平台扶梯、保温油漆、起吊设施以及安装材料、特殊工具、备品备件等。</w:t>
      </w:r>
    </w:p>
    <w:p w14:paraId="4052F98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投标方至少将提供下列系统和设备，但不排除其他在此没指出的必要的组件和服务：</w:t>
      </w:r>
    </w:p>
    <w:p w14:paraId="4A3C3BD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——所属烟气系统</w:t>
      </w:r>
    </w:p>
    <w:p w14:paraId="03D061A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——废水工艺流程系统</w:t>
      </w:r>
    </w:p>
    <w:p w14:paraId="6C3E0BA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——压缩空气系统</w:t>
      </w:r>
    </w:p>
    <w:p w14:paraId="23518E9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——钢结构、楼梯和平台</w:t>
      </w:r>
    </w:p>
    <w:p w14:paraId="0AD7DBA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——附属管道和辅助设施</w:t>
      </w:r>
    </w:p>
    <w:p w14:paraId="161229E7">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——阀门和配件</w:t>
      </w:r>
    </w:p>
    <w:p w14:paraId="51DE380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——保温、紧固件和外覆层</w:t>
      </w:r>
    </w:p>
    <w:p w14:paraId="5518CF8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——防腐</w:t>
      </w:r>
    </w:p>
    <w:p w14:paraId="33DDECC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——整套脱硫废水零排放系统装置内部、以及进入和离开脱硫废水零排放系统装置的所有输送管线，包括管道及衬里、接触浆液和药液的设施。</w:t>
      </w:r>
    </w:p>
    <w:p w14:paraId="63D1180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——上述所有设备及设施的起吊设施。</w:t>
      </w:r>
    </w:p>
    <w:p w14:paraId="6793DC4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——脱硫废水零排放工程施工、调试、168期间的化学药品等材料均由投标方提供，在移交之前所需的调试用的水、汽、气等将由招标方提供接口，</w:t>
      </w:r>
      <w:bookmarkStart w:id="182" w:name="OLE_LINK23"/>
      <w:r>
        <w:rPr>
          <w:rFonts w:hint="eastAsia"/>
          <w:bCs/>
          <w:spacing w:val="1"/>
          <w:sz w:val="24"/>
          <w:lang w:val="zh-CN"/>
        </w:rPr>
        <w:t>施工/生活用电/用水由投标方自行解决，费用自理，上述费用亦包括在本标段投标报价内。投标方应当配备足够容量的备用电源，防止临时停电、输电线路检修及不可抗力造成的停电事故，保证施工生产。施工用电/用水的电费/水费结算方式见第六部分。</w:t>
      </w:r>
    </w:p>
    <w:bookmarkEnd w:id="182"/>
    <w:p w14:paraId="2E763C74">
      <w:pPr>
        <w:pStyle w:val="9"/>
        <w:spacing w:before="0" w:line="360" w:lineRule="auto"/>
        <w:ind w:left="0" w:firstLine="0"/>
        <w:rPr>
          <w:b/>
          <w:bCs/>
        </w:rPr>
      </w:pPr>
      <w:r>
        <w:rPr>
          <w:b/>
          <w:bCs/>
        </w:rPr>
        <w:t>1.2.2 仪控部分</w:t>
      </w:r>
    </w:p>
    <w:p w14:paraId="08F9EB8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应提供满足本技术规范书中所要求的用以完成脱硫废水零排系统仪表和控制系统监控功能和工艺系统自动安全运行、就地巡视、经济核算所需的全部仪表和控制就地设备、盘箱柜、仪表阀门及导管、电缆桥架、电缆及电缆穿管、光缆及安装附件、伴热电缆及附件、安装材料、特殊工具、备品备件等。投标方还应负责消防系统</w:t>
      </w:r>
      <w:r>
        <w:rPr>
          <w:rFonts w:hint="eastAsia"/>
          <w:bCs/>
          <w:spacing w:val="1"/>
          <w:sz w:val="24"/>
          <w:lang w:val="en-US" w:eastAsia="zh-CN"/>
        </w:rPr>
        <w:t>(除特殊消防）</w:t>
      </w:r>
      <w:r>
        <w:rPr>
          <w:bCs/>
          <w:spacing w:val="1"/>
          <w:sz w:val="24"/>
          <w:lang w:val="zh-CN"/>
        </w:rPr>
        <w:t>的供货及安装；网络视频监控系统及门禁系统设计，设备由招标方提供。</w:t>
      </w:r>
    </w:p>
    <w:p w14:paraId="76CCAAF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整套脱硫废水零排放控制系统，应包含但不限于下列设备：</w:t>
      </w:r>
    </w:p>
    <w:p w14:paraId="24C8F17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（1）投标方提供脱硫废水零排系统内套控制逻辑、DCS I/O测点布置方案及清单，安排人员参加DCS逻辑审查会议，每次会议参加人员各专业不得少于1人，所有邀请人员名单需经招标方确认，各项费用均由投标方承担。</w:t>
      </w:r>
    </w:p>
    <w:p w14:paraId="3BCDFF4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（2）脱硫废水零排放系统施工、调试、168期间的标准气体（含商业运营后90天内的标准气体）、化学仪表校验试剂等材料均由投标方提供。</w:t>
      </w:r>
    </w:p>
    <w:p w14:paraId="68C6C5D1">
      <w:pPr>
        <w:pStyle w:val="9"/>
        <w:spacing w:before="0" w:line="360" w:lineRule="auto"/>
        <w:ind w:left="0" w:firstLine="0"/>
        <w:rPr>
          <w:b/>
          <w:bCs/>
        </w:rPr>
      </w:pPr>
      <w:r>
        <w:rPr>
          <w:b/>
          <w:bCs/>
        </w:rPr>
        <w:t>1.2.3 电气部分</w:t>
      </w:r>
    </w:p>
    <w:p w14:paraId="2C9FD545">
      <w:pPr>
        <w:tabs>
          <w:tab w:val="left" w:pos="993"/>
        </w:tabs>
        <w:adjustRightInd w:val="0"/>
        <w:snapToGrid w:val="0"/>
        <w:spacing w:line="360" w:lineRule="auto"/>
        <w:ind w:firstLine="484" w:firstLineChars="200"/>
        <w:textAlignment w:val="baseline"/>
        <w:rPr>
          <w:bCs/>
          <w:spacing w:val="1"/>
          <w:sz w:val="24"/>
          <w:lang w:val="zh-CN"/>
        </w:rPr>
      </w:pPr>
      <w:bookmarkStart w:id="183" w:name="_Hlk187225657"/>
      <w:r>
        <w:rPr>
          <w:rFonts w:hint="eastAsia"/>
          <w:bCs/>
          <w:spacing w:val="1"/>
          <w:sz w:val="24"/>
          <w:lang w:val="zh-CN"/>
        </w:rPr>
        <w:t>投标方应提供接口界限内的所有设备、材料。投标方提供的设备、材料型式及生产厂家应尽可能与本工程主厂房内设备、材料统一，并需由招标方认可。</w:t>
      </w:r>
    </w:p>
    <w:p w14:paraId="0AC57297">
      <w:p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投标方至少将提供下列系统和设备，但不排除其他在此没指出的必要的组件和服务：</w:t>
      </w:r>
    </w:p>
    <w:p w14:paraId="53C9B90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w:t>
      </w:r>
      <w:r>
        <w:rPr>
          <w:rFonts w:hint="eastAsia"/>
          <w:bCs/>
          <w:spacing w:val="1"/>
          <w:sz w:val="24"/>
          <w:lang w:val="zh-CN"/>
        </w:rPr>
        <w:t>）脱硫废水零排放区域内低压开关柜；</w:t>
      </w:r>
    </w:p>
    <w:p w14:paraId="7CCB7DB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w:t>
      </w:r>
      <w:r>
        <w:rPr>
          <w:rFonts w:hint="eastAsia"/>
          <w:bCs/>
          <w:spacing w:val="1"/>
          <w:sz w:val="24"/>
          <w:lang w:val="zh-CN"/>
        </w:rPr>
        <w:t>）照明与检修系统；</w:t>
      </w:r>
    </w:p>
    <w:p w14:paraId="25A3606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w:t>
      </w:r>
      <w:r>
        <w:rPr>
          <w:rFonts w:hint="eastAsia"/>
          <w:bCs/>
          <w:spacing w:val="1"/>
          <w:sz w:val="24"/>
          <w:lang w:val="zh-CN"/>
        </w:rPr>
        <w:t>）防雷接地系统及滑线；</w:t>
      </w:r>
    </w:p>
    <w:p w14:paraId="07B51D0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4</w:t>
      </w:r>
      <w:r>
        <w:rPr>
          <w:rFonts w:hint="eastAsia"/>
          <w:bCs/>
          <w:spacing w:val="1"/>
          <w:sz w:val="24"/>
          <w:lang w:val="zh-CN"/>
        </w:rPr>
        <w:t>）电缆及其防火阻燃材料；</w:t>
      </w:r>
    </w:p>
    <w:p w14:paraId="4A26E9A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5</w:t>
      </w:r>
      <w:r>
        <w:rPr>
          <w:rFonts w:hint="eastAsia"/>
          <w:bCs/>
          <w:spacing w:val="1"/>
          <w:sz w:val="24"/>
          <w:lang w:val="zh-CN"/>
        </w:rPr>
        <w:t>）电缆桥架及埋管；</w:t>
      </w:r>
    </w:p>
    <w:p w14:paraId="51DDDB1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6</w:t>
      </w:r>
      <w:r>
        <w:rPr>
          <w:rFonts w:hint="eastAsia"/>
          <w:bCs/>
          <w:spacing w:val="1"/>
          <w:sz w:val="24"/>
          <w:lang w:val="zh-CN"/>
        </w:rPr>
        <w:t>）通讯系统；</w:t>
      </w:r>
    </w:p>
    <w:p w14:paraId="472C03F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7</w:t>
      </w:r>
      <w:r>
        <w:rPr>
          <w:rFonts w:hint="eastAsia"/>
          <w:bCs/>
          <w:spacing w:val="1"/>
          <w:sz w:val="24"/>
          <w:lang w:val="zh-CN"/>
        </w:rPr>
        <w:t>）就地控制（箱）柜；</w:t>
      </w:r>
    </w:p>
    <w:p w14:paraId="7EA1BE9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8</w:t>
      </w:r>
      <w:r>
        <w:rPr>
          <w:rFonts w:hint="eastAsia"/>
          <w:bCs/>
          <w:spacing w:val="1"/>
          <w:sz w:val="24"/>
          <w:lang w:val="zh-CN"/>
        </w:rPr>
        <w:t>）所有安装材料：包括所有电气设备的安装材料及基础预埋件；</w:t>
      </w:r>
    </w:p>
    <w:p w14:paraId="1E18FA0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9</w:t>
      </w:r>
      <w:r>
        <w:rPr>
          <w:rFonts w:hint="eastAsia"/>
          <w:bCs/>
          <w:spacing w:val="1"/>
          <w:sz w:val="24"/>
          <w:lang w:val="zh-CN"/>
        </w:rPr>
        <w:t>）特殊工具；</w:t>
      </w:r>
    </w:p>
    <w:p w14:paraId="3F3D86E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10</w:t>
      </w:r>
      <w:r>
        <w:rPr>
          <w:rFonts w:hint="eastAsia"/>
          <w:bCs/>
          <w:spacing w:val="1"/>
          <w:sz w:val="24"/>
          <w:lang w:val="zh-CN"/>
        </w:rPr>
        <w:t>）脱硫废水零排放电气工作范围所有设备必备的备品备件。</w:t>
      </w:r>
    </w:p>
    <w:p w14:paraId="366C74DA">
      <w:pPr>
        <w:pStyle w:val="9"/>
        <w:spacing w:before="0" w:line="360" w:lineRule="auto"/>
        <w:ind w:left="0" w:firstLine="0"/>
        <w:rPr>
          <w:b/>
          <w:bCs/>
        </w:rPr>
      </w:pPr>
      <w:r>
        <w:rPr>
          <w:b/>
          <w:bCs/>
        </w:rPr>
        <w:t>1.2.4 供货范围清单</w:t>
      </w:r>
    </w:p>
    <w:p w14:paraId="79CBA67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投标方应根据以下要求详细列出供货范围清单（含详细的设备和材料等），投标方提供的设备应保证脱硫废水零排放系统的完整性，如有遗漏，应无条件补足，并计入总价。</w:t>
      </w:r>
    </w:p>
    <w:bookmarkEnd w:id="183"/>
    <w:tbl>
      <w:tblPr>
        <w:tblStyle w:val="61"/>
        <w:tblW w:w="0" w:type="auto"/>
        <w:tblInd w:w="113" w:type="dxa"/>
        <w:tblLayout w:type="fixed"/>
        <w:tblCellMar>
          <w:top w:w="0" w:type="dxa"/>
          <w:left w:w="108" w:type="dxa"/>
          <w:bottom w:w="0" w:type="dxa"/>
          <w:right w:w="108" w:type="dxa"/>
        </w:tblCellMar>
      </w:tblPr>
      <w:tblGrid>
        <w:gridCol w:w="698"/>
        <w:gridCol w:w="2856"/>
        <w:gridCol w:w="1180"/>
        <w:gridCol w:w="790"/>
        <w:gridCol w:w="850"/>
        <w:gridCol w:w="1418"/>
        <w:gridCol w:w="1984"/>
      </w:tblGrid>
      <w:tr w14:paraId="09CBD4B3">
        <w:tblPrEx>
          <w:tblCellMar>
            <w:top w:w="0" w:type="dxa"/>
            <w:left w:w="108" w:type="dxa"/>
            <w:bottom w:w="0" w:type="dxa"/>
            <w:right w:w="108" w:type="dxa"/>
          </w:tblCellMar>
        </w:tblPrEx>
        <w:trPr>
          <w:trHeight w:val="315" w:hRule="atLeast"/>
          <w:tblHeader/>
        </w:trPr>
        <w:tc>
          <w:tcPr>
            <w:tcW w:w="698" w:type="dxa"/>
            <w:tcBorders>
              <w:top w:val="single" w:color="auto" w:sz="4" w:space="0"/>
              <w:left w:val="single" w:color="auto" w:sz="4" w:space="0"/>
              <w:bottom w:val="single" w:color="auto" w:sz="4" w:space="0"/>
              <w:right w:val="single" w:color="auto" w:sz="4" w:space="0"/>
            </w:tcBorders>
            <w:vAlign w:val="center"/>
          </w:tcPr>
          <w:p w14:paraId="14BED457">
            <w:pPr>
              <w:widowControl/>
              <w:spacing w:line="360" w:lineRule="exact"/>
              <w:jc w:val="center"/>
              <w:rPr>
                <w:b/>
                <w:bCs/>
                <w:color w:val="000000"/>
                <w:kern w:val="0"/>
                <w:sz w:val="24"/>
              </w:rPr>
            </w:pPr>
            <w:r>
              <w:rPr>
                <w:b/>
                <w:bCs/>
                <w:color w:val="000000"/>
                <w:kern w:val="0"/>
                <w:sz w:val="24"/>
              </w:rPr>
              <w:t>序号</w:t>
            </w:r>
          </w:p>
        </w:tc>
        <w:tc>
          <w:tcPr>
            <w:tcW w:w="2856" w:type="dxa"/>
            <w:tcBorders>
              <w:top w:val="single" w:color="auto" w:sz="4" w:space="0"/>
              <w:left w:val="nil"/>
              <w:bottom w:val="single" w:color="auto" w:sz="4" w:space="0"/>
              <w:right w:val="single" w:color="auto" w:sz="4" w:space="0"/>
            </w:tcBorders>
            <w:vAlign w:val="center"/>
          </w:tcPr>
          <w:p w14:paraId="77E4D9A8">
            <w:pPr>
              <w:widowControl/>
              <w:spacing w:line="360" w:lineRule="exact"/>
              <w:jc w:val="center"/>
              <w:rPr>
                <w:b/>
                <w:bCs/>
                <w:color w:val="000000"/>
                <w:kern w:val="0"/>
                <w:sz w:val="24"/>
              </w:rPr>
            </w:pPr>
            <w:r>
              <w:rPr>
                <w:b/>
                <w:bCs/>
                <w:color w:val="000000"/>
                <w:kern w:val="0"/>
                <w:sz w:val="24"/>
              </w:rPr>
              <w:t>名称</w:t>
            </w:r>
          </w:p>
        </w:tc>
        <w:tc>
          <w:tcPr>
            <w:tcW w:w="1180" w:type="dxa"/>
            <w:tcBorders>
              <w:top w:val="single" w:color="auto" w:sz="4" w:space="0"/>
              <w:left w:val="nil"/>
              <w:bottom w:val="single" w:color="auto" w:sz="4" w:space="0"/>
              <w:right w:val="single" w:color="auto" w:sz="4" w:space="0"/>
            </w:tcBorders>
            <w:vAlign w:val="center"/>
          </w:tcPr>
          <w:p w14:paraId="217EE9E2">
            <w:pPr>
              <w:widowControl/>
              <w:spacing w:line="360" w:lineRule="exact"/>
              <w:jc w:val="center"/>
              <w:rPr>
                <w:b/>
                <w:bCs/>
                <w:color w:val="000000"/>
                <w:kern w:val="0"/>
                <w:sz w:val="24"/>
              </w:rPr>
            </w:pPr>
            <w:r>
              <w:rPr>
                <w:b/>
                <w:bCs/>
                <w:color w:val="000000"/>
                <w:kern w:val="0"/>
                <w:sz w:val="24"/>
              </w:rPr>
              <w:t>设备规范</w:t>
            </w:r>
          </w:p>
        </w:tc>
        <w:tc>
          <w:tcPr>
            <w:tcW w:w="790" w:type="dxa"/>
            <w:tcBorders>
              <w:top w:val="single" w:color="auto" w:sz="4" w:space="0"/>
              <w:left w:val="nil"/>
              <w:bottom w:val="single" w:color="auto" w:sz="4" w:space="0"/>
              <w:right w:val="single" w:color="auto" w:sz="4" w:space="0"/>
            </w:tcBorders>
            <w:vAlign w:val="center"/>
          </w:tcPr>
          <w:p w14:paraId="1CDF53A7">
            <w:pPr>
              <w:widowControl/>
              <w:spacing w:line="360" w:lineRule="exact"/>
              <w:ind w:left="-105" w:leftChars="-50" w:right="-105" w:rightChars="-50"/>
              <w:jc w:val="center"/>
              <w:rPr>
                <w:b/>
                <w:bCs/>
                <w:color w:val="000000"/>
                <w:kern w:val="0"/>
                <w:sz w:val="24"/>
              </w:rPr>
            </w:pPr>
            <w:r>
              <w:rPr>
                <w:b/>
                <w:bCs/>
                <w:color w:val="000000"/>
                <w:kern w:val="0"/>
                <w:sz w:val="24"/>
              </w:rPr>
              <w:t>单位</w:t>
            </w:r>
          </w:p>
        </w:tc>
        <w:tc>
          <w:tcPr>
            <w:tcW w:w="850" w:type="dxa"/>
            <w:tcBorders>
              <w:top w:val="single" w:color="auto" w:sz="4" w:space="0"/>
              <w:left w:val="nil"/>
              <w:bottom w:val="single" w:color="auto" w:sz="4" w:space="0"/>
              <w:right w:val="single" w:color="auto" w:sz="4" w:space="0"/>
            </w:tcBorders>
            <w:vAlign w:val="center"/>
          </w:tcPr>
          <w:p w14:paraId="3E98EB42">
            <w:pPr>
              <w:widowControl/>
              <w:spacing w:line="360" w:lineRule="exact"/>
              <w:ind w:left="-105" w:leftChars="-50" w:right="-105" w:rightChars="-50"/>
              <w:jc w:val="center"/>
              <w:rPr>
                <w:b/>
                <w:bCs/>
                <w:color w:val="000000"/>
                <w:kern w:val="0"/>
                <w:sz w:val="24"/>
              </w:rPr>
            </w:pPr>
            <w:r>
              <w:rPr>
                <w:b/>
                <w:bCs/>
                <w:color w:val="000000"/>
                <w:kern w:val="0"/>
                <w:sz w:val="24"/>
              </w:rPr>
              <w:t>数量</w:t>
            </w:r>
          </w:p>
        </w:tc>
        <w:tc>
          <w:tcPr>
            <w:tcW w:w="1418" w:type="dxa"/>
            <w:tcBorders>
              <w:top w:val="single" w:color="auto" w:sz="4" w:space="0"/>
              <w:left w:val="nil"/>
              <w:bottom w:val="single" w:color="auto" w:sz="4" w:space="0"/>
              <w:right w:val="single" w:color="auto" w:sz="4" w:space="0"/>
            </w:tcBorders>
          </w:tcPr>
          <w:p w14:paraId="0B8628A8">
            <w:pPr>
              <w:widowControl/>
              <w:spacing w:line="360" w:lineRule="exact"/>
              <w:ind w:left="-105" w:leftChars="-50" w:right="-105" w:rightChars="-50"/>
              <w:jc w:val="center"/>
              <w:rPr>
                <w:b/>
                <w:bCs/>
                <w:color w:val="000000"/>
                <w:kern w:val="0"/>
                <w:sz w:val="24"/>
              </w:rPr>
            </w:pPr>
            <w:r>
              <w:rPr>
                <w:b/>
                <w:bCs/>
                <w:color w:val="000000"/>
                <w:kern w:val="0"/>
                <w:sz w:val="24"/>
              </w:rPr>
              <w:t>生产厂家</w:t>
            </w:r>
          </w:p>
        </w:tc>
        <w:tc>
          <w:tcPr>
            <w:tcW w:w="1984" w:type="dxa"/>
            <w:tcBorders>
              <w:top w:val="single" w:color="auto" w:sz="4" w:space="0"/>
              <w:left w:val="single" w:color="auto" w:sz="4" w:space="0"/>
              <w:bottom w:val="single" w:color="auto" w:sz="4" w:space="0"/>
              <w:right w:val="single" w:color="auto" w:sz="4" w:space="0"/>
            </w:tcBorders>
            <w:vAlign w:val="center"/>
          </w:tcPr>
          <w:p w14:paraId="34D27B2A">
            <w:pPr>
              <w:widowControl/>
              <w:spacing w:line="360" w:lineRule="exact"/>
              <w:jc w:val="center"/>
              <w:rPr>
                <w:b/>
                <w:bCs/>
                <w:color w:val="000000"/>
                <w:kern w:val="0"/>
                <w:sz w:val="24"/>
              </w:rPr>
            </w:pPr>
            <w:r>
              <w:rPr>
                <w:b/>
                <w:bCs/>
                <w:color w:val="000000"/>
                <w:kern w:val="0"/>
                <w:sz w:val="24"/>
              </w:rPr>
              <w:t>备注</w:t>
            </w:r>
          </w:p>
        </w:tc>
      </w:tr>
      <w:tr w14:paraId="5BD969C9">
        <w:tblPrEx>
          <w:tblCellMar>
            <w:top w:w="0" w:type="dxa"/>
            <w:left w:w="108" w:type="dxa"/>
            <w:bottom w:w="0" w:type="dxa"/>
            <w:right w:w="108" w:type="dxa"/>
          </w:tblCellMar>
        </w:tblPrEx>
        <w:trPr>
          <w:trHeight w:val="315" w:hRule="atLeast"/>
        </w:trPr>
        <w:tc>
          <w:tcPr>
            <w:tcW w:w="698" w:type="dxa"/>
            <w:tcBorders>
              <w:top w:val="single" w:color="auto" w:sz="4" w:space="0"/>
              <w:left w:val="single" w:color="auto" w:sz="4" w:space="0"/>
              <w:bottom w:val="single" w:color="auto" w:sz="4" w:space="0"/>
              <w:right w:val="single" w:color="auto" w:sz="4" w:space="0"/>
            </w:tcBorders>
            <w:vAlign w:val="center"/>
          </w:tcPr>
          <w:p w14:paraId="6BAB93B8">
            <w:pPr>
              <w:widowControl/>
              <w:spacing w:line="360" w:lineRule="exact"/>
              <w:jc w:val="center"/>
              <w:rPr>
                <w:b/>
                <w:bCs/>
                <w:color w:val="000000"/>
                <w:kern w:val="0"/>
                <w:sz w:val="24"/>
              </w:rPr>
            </w:pPr>
            <w:r>
              <w:rPr>
                <w:b/>
                <w:bCs/>
                <w:color w:val="000000"/>
                <w:kern w:val="0"/>
                <w:sz w:val="24"/>
              </w:rPr>
              <w:t>一</w:t>
            </w:r>
          </w:p>
        </w:tc>
        <w:tc>
          <w:tcPr>
            <w:tcW w:w="9078" w:type="dxa"/>
            <w:gridSpan w:val="6"/>
            <w:tcBorders>
              <w:top w:val="single" w:color="auto" w:sz="4" w:space="0"/>
              <w:left w:val="nil"/>
              <w:bottom w:val="single" w:color="auto" w:sz="4" w:space="0"/>
              <w:right w:val="single" w:color="auto" w:sz="4" w:space="0"/>
            </w:tcBorders>
          </w:tcPr>
          <w:p w14:paraId="304ED8A1">
            <w:pPr>
              <w:widowControl/>
              <w:spacing w:line="360" w:lineRule="exact"/>
              <w:jc w:val="left"/>
              <w:rPr>
                <w:b/>
                <w:bCs/>
                <w:color w:val="000000"/>
                <w:kern w:val="0"/>
                <w:sz w:val="24"/>
              </w:rPr>
            </w:pPr>
            <w:r>
              <w:rPr>
                <w:b/>
                <w:bCs/>
                <w:color w:val="000000"/>
                <w:kern w:val="0"/>
                <w:sz w:val="24"/>
              </w:rPr>
              <w:t>工艺部分</w:t>
            </w:r>
          </w:p>
        </w:tc>
      </w:tr>
      <w:tr w14:paraId="3C18364D">
        <w:tblPrEx>
          <w:tblCellMar>
            <w:top w:w="0" w:type="dxa"/>
            <w:left w:w="108" w:type="dxa"/>
            <w:bottom w:w="0" w:type="dxa"/>
            <w:right w:w="108" w:type="dxa"/>
          </w:tblCellMar>
        </w:tblPrEx>
        <w:trPr>
          <w:trHeight w:val="360" w:hRule="atLeast"/>
        </w:trPr>
        <w:tc>
          <w:tcPr>
            <w:tcW w:w="698" w:type="dxa"/>
            <w:tcBorders>
              <w:top w:val="nil"/>
              <w:left w:val="single" w:color="auto" w:sz="4" w:space="0"/>
              <w:bottom w:val="single" w:color="auto" w:sz="4" w:space="0"/>
              <w:right w:val="single" w:color="auto" w:sz="4" w:space="0"/>
            </w:tcBorders>
            <w:vAlign w:val="center"/>
          </w:tcPr>
          <w:p w14:paraId="3EBC20EE">
            <w:pPr>
              <w:widowControl/>
              <w:spacing w:line="360" w:lineRule="exact"/>
              <w:jc w:val="center"/>
              <w:rPr>
                <w:color w:val="000000"/>
                <w:kern w:val="0"/>
                <w:sz w:val="24"/>
              </w:rPr>
            </w:pPr>
          </w:p>
        </w:tc>
        <w:tc>
          <w:tcPr>
            <w:tcW w:w="2856" w:type="dxa"/>
            <w:tcBorders>
              <w:top w:val="nil"/>
              <w:left w:val="nil"/>
              <w:bottom w:val="single" w:color="auto" w:sz="4" w:space="0"/>
              <w:right w:val="single" w:color="auto" w:sz="4" w:space="0"/>
            </w:tcBorders>
            <w:vAlign w:val="center"/>
          </w:tcPr>
          <w:p w14:paraId="52482D4A">
            <w:pPr>
              <w:widowControl/>
              <w:spacing w:line="360" w:lineRule="exact"/>
              <w:jc w:val="left"/>
              <w:rPr>
                <w:color w:val="000000"/>
                <w:kern w:val="0"/>
                <w:sz w:val="24"/>
              </w:rPr>
            </w:pPr>
          </w:p>
        </w:tc>
        <w:tc>
          <w:tcPr>
            <w:tcW w:w="1180" w:type="dxa"/>
            <w:tcBorders>
              <w:top w:val="nil"/>
              <w:left w:val="nil"/>
              <w:bottom w:val="single" w:color="auto" w:sz="4" w:space="0"/>
              <w:right w:val="single" w:color="auto" w:sz="4" w:space="0"/>
            </w:tcBorders>
            <w:vAlign w:val="center"/>
          </w:tcPr>
          <w:p w14:paraId="35FE6020">
            <w:pPr>
              <w:widowControl/>
              <w:spacing w:line="360" w:lineRule="exact"/>
              <w:jc w:val="left"/>
              <w:rPr>
                <w:color w:val="000000"/>
                <w:kern w:val="0"/>
                <w:sz w:val="24"/>
              </w:rPr>
            </w:pPr>
          </w:p>
        </w:tc>
        <w:tc>
          <w:tcPr>
            <w:tcW w:w="790" w:type="dxa"/>
            <w:tcBorders>
              <w:top w:val="nil"/>
              <w:left w:val="nil"/>
              <w:bottom w:val="single" w:color="auto" w:sz="4" w:space="0"/>
              <w:right w:val="single" w:color="auto" w:sz="4" w:space="0"/>
            </w:tcBorders>
            <w:vAlign w:val="center"/>
          </w:tcPr>
          <w:p w14:paraId="7ABA8935">
            <w:pPr>
              <w:widowControl/>
              <w:spacing w:line="360" w:lineRule="exact"/>
              <w:jc w:val="center"/>
              <w:rPr>
                <w:color w:val="000000"/>
                <w:kern w:val="0"/>
                <w:sz w:val="24"/>
              </w:rPr>
            </w:pPr>
          </w:p>
        </w:tc>
        <w:tc>
          <w:tcPr>
            <w:tcW w:w="850" w:type="dxa"/>
            <w:tcBorders>
              <w:top w:val="nil"/>
              <w:left w:val="nil"/>
              <w:bottom w:val="single" w:color="auto" w:sz="4" w:space="0"/>
              <w:right w:val="single" w:color="auto" w:sz="4" w:space="0"/>
            </w:tcBorders>
            <w:vAlign w:val="center"/>
          </w:tcPr>
          <w:p w14:paraId="612EB16F">
            <w:pPr>
              <w:widowControl/>
              <w:spacing w:line="360" w:lineRule="exact"/>
              <w:jc w:val="center"/>
              <w:rPr>
                <w:color w:val="000000"/>
                <w:kern w:val="0"/>
                <w:sz w:val="24"/>
              </w:rPr>
            </w:pPr>
          </w:p>
        </w:tc>
        <w:tc>
          <w:tcPr>
            <w:tcW w:w="1418" w:type="dxa"/>
            <w:tcBorders>
              <w:top w:val="single" w:color="auto" w:sz="4" w:space="0"/>
              <w:left w:val="nil"/>
              <w:bottom w:val="single" w:color="auto" w:sz="4" w:space="0"/>
              <w:right w:val="single" w:color="auto" w:sz="4" w:space="0"/>
            </w:tcBorders>
          </w:tcPr>
          <w:p w14:paraId="5759E0D7">
            <w:pPr>
              <w:widowControl/>
              <w:spacing w:line="360" w:lineRule="exact"/>
              <w:jc w:val="left"/>
              <w:rPr>
                <w:color w:val="000000"/>
                <w:kern w:val="0"/>
                <w:sz w:val="24"/>
              </w:rPr>
            </w:pPr>
          </w:p>
        </w:tc>
        <w:tc>
          <w:tcPr>
            <w:tcW w:w="1984" w:type="dxa"/>
            <w:tcBorders>
              <w:top w:val="nil"/>
              <w:left w:val="single" w:color="auto" w:sz="4" w:space="0"/>
              <w:bottom w:val="single" w:color="auto" w:sz="4" w:space="0"/>
              <w:right w:val="single" w:color="auto" w:sz="4" w:space="0"/>
            </w:tcBorders>
            <w:vAlign w:val="center"/>
          </w:tcPr>
          <w:p w14:paraId="2E137910">
            <w:pPr>
              <w:widowControl/>
              <w:spacing w:line="360" w:lineRule="exact"/>
              <w:jc w:val="left"/>
              <w:rPr>
                <w:color w:val="000000"/>
                <w:kern w:val="0"/>
                <w:sz w:val="24"/>
              </w:rPr>
            </w:pPr>
          </w:p>
        </w:tc>
      </w:tr>
      <w:tr w14:paraId="4807D935">
        <w:tblPrEx>
          <w:tblCellMar>
            <w:top w:w="0" w:type="dxa"/>
            <w:left w:w="108" w:type="dxa"/>
            <w:bottom w:w="0" w:type="dxa"/>
            <w:right w:w="108" w:type="dxa"/>
          </w:tblCellMar>
        </w:tblPrEx>
        <w:trPr>
          <w:trHeight w:val="360" w:hRule="atLeast"/>
        </w:trPr>
        <w:tc>
          <w:tcPr>
            <w:tcW w:w="698" w:type="dxa"/>
            <w:tcBorders>
              <w:top w:val="nil"/>
              <w:left w:val="single" w:color="auto" w:sz="4" w:space="0"/>
              <w:bottom w:val="single" w:color="auto" w:sz="4" w:space="0"/>
              <w:right w:val="single" w:color="auto" w:sz="4" w:space="0"/>
            </w:tcBorders>
            <w:vAlign w:val="center"/>
          </w:tcPr>
          <w:p w14:paraId="07E7F980">
            <w:pPr>
              <w:widowControl/>
              <w:spacing w:line="360" w:lineRule="exact"/>
              <w:jc w:val="center"/>
              <w:rPr>
                <w:color w:val="000000"/>
                <w:kern w:val="0"/>
                <w:sz w:val="24"/>
              </w:rPr>
            </w:pPr>
          </w:p>
        </w:tc>
        <w:tc>
          <w:tcPr>
            <w:tcW w:w="2856" w:type="dxa"/>
            <w:tcBorders>
              <w:top w:val="nil"/>
              <w:left w:val="nil"/>
              <w:bottom w:val="single" w:color="auto" w:sz="4" w:space="0"/>
              <w:right w:val="single" w:color="auto" w:sz="4" w:space="0"/>
            </w:tcBorders>
            <w:vAlign w:val="center"/>
          </w:tcPr>
          <w:p w14:paraId="695B4896">
            <w:pPr>
              <w:widowControl/>
              <w:spacing w:line="360" w:lineRule="exact"/>
              <w:jc w:val="left"/>
              <w:rPr>
                <w:color w:val="000000"/>
                <w:kern w:val="0"/>
                <w:sz w:val="24"/>
              </w:rPr>
            </w:pPr>
          </w:p>
        </w:tc>
        <w:tc>
          <w:tcPr>
            <w:tcW w:w="1180" w:type="dxa"/>
            <w:tcBorders>
              <w:top w:val="nil"/>
              <w:left w:val="nil"/>
              <w:bottom w:val="single" w:color="auto" w:sz="4" w:space="0"/>
              <w:right w:val="single" w:color="auto" w:sz="4" w:space="0"/>
            </w:tcBorders>
            <w:vAlign w:val="center"/>
          </w:tcPr>
          <w:p w14:paraId="6DFC9F52">
            <w:pPr>
              <w:widowControl/>
              <w:spacing w:line="360" w:lineRule="exact"/>
              <w:jc w:val="left"/>
              <w:rPr>
                <w:color w:val="000000"/>
                <w:kern w:val="0"/>
                <w:sz w:val="24"/>
              </w:rPr>
            </w:pPr>
          </w:p>
        </w:tc>
        <w:tc>
          <w:tcPr>
            <w:tcW w:w="790" w:type="dxa"/>
            <w:tcBorders>
              <w:top w:val="nil"/>
              <w:left w:val="nil"/>
              <w:bottom w:val="single" w:color="auto" w:sz="4" w:space="0"/>
              <w:right w:val="single" w:color="auto" w:sz="4" w:space="0"/>
            </w:tcBorders>
            <w:vAlign w:val="center"/>
          </w:tcPr>
          <w:p w14:paraId="0F78FE29">
            <w:pPr>
              <w:widowControl/>
              <w:spacing w:line="360" w:lineRule="exact"/>
              <w:jc w:val="center"/>
              <w:rPr>
                <w:color w:val="000000"/>
                <w:kern w:val="0"/>
                <w:sz w:val="24"/>
              </w:rPr>
            </w:pPr>
          </w:p>
        </w:tc>
        <w:tc>
          <w:tcPr>
            <w:tcW w:w="850" w:type="dxa"/>
            <w:tcBorders>
              <w:top w:val="nil"/>
              <w:left w:val="nil"/>
              <w:bottom w:val="single" w:color="auto" w:sz="4" w:space="0"/>
              <w:right w:val="single" w:color="auto" w:sz="4" w:space="0"/>
            </w:tcBorders>
            <w:vAlign w:val="center"/>
          </w:tcPr>
          <w:p w14:paraId="2FBB17A1">
            <w:pPr>
              <w:widowControl/>
              <w:spacing w:line="360" w:lineRule="exact"/>
              <w:jc w:val="center"/>
              <w:rPr>
                <w:color w:val="000000"/>
                <w:kern w:val="0"/>
                <w:sz w:val="24"/>
              </w:rPr>
            </w:pPr>
          </w:p>
        </w:tc>
        <w:tc>
          <w:tcPr>
            <w:tcW w:w="1418" w:type="dxa"/>
            <w:tcBorders>
              <w:top w:val="single" w:color="auto" w:sz="4" w:space="0"/>
              <w:left w:val="nil"/>
              <w:bottom w:val="single" w:color="auto" w:sz="4" w:space="0"/>
              <w:right w:val="single" w:color="auto" w:sz="4" w:space="0"/>
            </w:tcBorders>
          </w:tcPr>
          <w:p w14:paraId="37863FD3">
            <w:pPr>
              <w:widowControl/>
              <w:spacing w:line="360" w:lineRule="exact"/>
              <w:jc w:val="left"/>
              <w:rPr>
                <w:color w:val="000000"/>
                <w:kern w:val="0"/>
                <w:sz w:val="24"/>
              </w:rPr>
            </w:pPr>
          </w:p>
        </w:tc>
        <w:tc>
          <w:tcPr>
            <w:tcW w:w="1984" w:type="dxa"/>
            <w:tcBorders>
              <w:top w:val="nil"/>
              <w:left w:val="single" w:color="auto" w:sz="4" w:space="0"/>
              <w:bottom w:val="single" w:color="auto" w:sz="4" w:space="0"/>
              <w:right w:val="single" w:color="auto" w:sz="4" w:space="0"/>
            </w:tcBorders>
            <w:vAlign w:val="center"/>
          </w:tcPr>
          <w:p w14:paraId="344B4E4E">
            <w:pPr>
              <w:widowControl/>
              <w:spacing w:line="360" w:lineRule="exact"/>
              <w:jc w:val="left"/>
              <w:rPr>
                <w:color w:val="000000"/>
                <w:kern w:val="0"/>
                <w:sz w:val="24"/>
              </w:rPr>
            </w:pPr>
          </w:p>
        </w:tc>
      </w:tr>
      <w:tr w14:paraId="690A3D86">
        <w:tblPrEx>
          <w:tblCellMar>
            <w:top w:w="0" w:type="dxa"/>
            <w:left w:w="108" w:type="dxa"/>
            <w:bottom w:w="0" w:type="dxa"/>
            <w:right w:w="108" w:type="dxa"/>
          </w:tblCellMar>
        </w:tblPrEx>
        <w:trPr>
          <w:trHeight w:val="360" w:hRule="atLeast"/>
        </w:trPr>
        <w:tc>
          <w:tcPr>
            <w:tcW w:w="698" w:type="dxa"/>
            <w:tcBorders>
              <w:top w:val="nil"/>
              <w:left w:val="single" w:color="auto" w:sz="4" w:space="0"/>
              <w:bottom w:val="single" w:color="auto" w:sz="4" w:space="0"/>
              <w:right w:val="single" w:color="auto" w:sz="4" w:space="0"/>
            </w:tcBorders>
            <w:vAlign w:val="center"/>
          </w:tcPr>
          <w:p w14:paraId="70249C0B">
            <w:pPr>
              <w:widowControl/>
              <w:spacing w:line="360" w:lineRule="exact"/>
              <w:jc w:val="center"/>
              <w:rPr>
                <w:color w:val="000000"/>
                <w:kern w:val="0"/>
                <w:sz w:val="24"/>
              </w:rPr>
            </w:pPr>
          </w:p>
        </w:tc>
        <w:tc>
          <w:tcPr>
            <w:tcW w:w="2856" w:type="dxa"/>
            <w:tcBorders>
              <w:top w:val="nil"/>
              <w:left w:val="nil"/>
              <w:bottom w:val="single" w:color="auto" w:sz="4" w:space="0"/>
              <w:right w:val="single" w:color="auto" w:sz="4" w:space="0"/>
            </w:tcBorders>
            <w:vAlign w:val="center"/>
          </w:tcPr>
          <w:p w14:paraId="47835160">
            <w:pPr>
              <w:widowControl/>
              <w:spacing w:line="360" w:lineRule="exact"/>
              <w:jc w:val="left"/>
              <w:rPr>
                <w:color w:val="000000"/>
                <w:kern w:val="0"/>
                <w:sz w:val="24"/>
              </w:rPr>
            </w:pPr>
          </w:p>
        </w:tc>
        <w:tc>
          <w:tcPr>
            <w:tcW w:w="1180" w:type="dxa"/>
            <w:tcBorders>
              <w:top w:val="nil"/>
              <w:left w:val="nil"/>
              <w:bottom w:val="single" w:color="auto" w:sz="4" w:space="0"/>
              <w:right w:val="single" w:color="auto" w:sz="4" w:space="0"/>
            </w:tcBorders>
            <w:vAlign w:val="center"/>
          </w:tcPr>
          <w:p w14:paraId="13D5A1A0">
            <w:pPr>
              <w:widowControl/>
              <w:spacing w:line="360" w:lineRule="exact"/>
              <w:jc w:val="left"/>
              <w:rPr>
                <w:color w:val="000000"/>
                <w:kern w:val="0"/>
                <w:sz w:val="24"/>
              </w:rPr>
            </w:pPr>
          </w:p>
        </w:tc>
        <w:tc>
          <w:tcPr>
            <w:tcW w:w="790" w:type="dxa"/>
            <w:tcBorders>
              <w:top w:val="nil"/>
              <w:left w:val="nil"/>
              <w:bottom w:val="single" w:color="auto" w:sz="4" w:space="0"/>
              <w:right w:val="single" w:color="auto" w:sz="4" w:space="0"/>
            </w:tcBorders>
            <w:vAlign w:val="center"/>
          </w:tcPr>
          <w:p w14:paraId="05A63120">
            <w:pPr>
              <w:widowControl/>
              <w:spacing w:line="360" w:lineRule="exact"/>
              <w:jc w:val="center"/>
              <w:rPr>
                <w:color w:val="000000"/>
                <w:kern w:val="0"/>
                <w:sz w:val="24"/>
              </w:rPr>
            </w:pPr>
          </w:p>
        </w:tc>
        <w:tc>
          <w:tcPr>
            <w:tcW w:w="850" w:type="dxa"/>
            <w:tcBorders>
              <w:top w:val="nil"/>
              <w:left w:val="nil"/>
              <w:bottom w:val="single" w:color="auto" w:sz="4" w:space="0"/>
              <w:right w:val="single" w:color="auto" w:sz="4" w:space="0"/>
            </w:tcBorders>
            <w:vAlign w:val="center"/>
          </w:tcPr>
          <w:p w14:paraId="53B73C5D">
            <w:pPr>
              <w:widowControl/>
              <w:spacing w:line="360" w:lineRule="exact"/>
              <w:jc w:val="center"/>
              <w:rPr>
                <w:color w:val="000000"/>
                <w:kern w:val="0"/>
                <w:sz w:val="24"/>
              </w:rPr>
            </w:pPr>
          </w:p>
        </w:tc>
        <w:tc>
          <w:tcPr>
            <w:tcW w:w="1418" w:type="dxa"/>
            <w:tcBorders>
              <w:top w:val="single" w:color="auto" w:sz="4" w:space="0"/>
              <w:left w:val="nil"/>
              <w:bottom w:val="single" w:color="auto" w:sz="4" w:space="0"/>
              <w:right w:val="single" w:color="auto" w:sz="4" w:space="0"/>
            </w:tcBorders>
          </w:tcPr>
          <w:p w14:paraId="3793AE47">
            <w:pPr>
              <w:widowControl/>
              <w:spacing w:line="360" w:lineRule="exact"/>
              <w:jc w:val="left"/>
              <w:rPr>
                <w:color w:val="000000"/>
                <w:kern w:val="0"/>
                <w:sz w:val="24"/>
              </w:rPr>
            </w:pPr>
          </w:p>
        </w:tc>
        <w:tc>
          <w:tcPr>
            <w:tcW w:w="1984" w:type="dxa"/>
            <w:tcBorders>
              <w:top w:val="nil"/>
              <w:left w:val="single" w:color="auto" w:sz="4" w:space="0"/>
              <w:bottom w:val="single" w:color="auto" w:sz="4" w:space="0"/>
              <w:right w:val="single" w:color="auto" w:sz="4" w:space="0"/>
            </w:tcBorders>
            <w:vAlign w:val="center"/>
          </w:tcPr>
          <w:p w14:paraId="3791A240">
            <w:pPr>
              <w:widowControl/>
              <w:spacing w:line="360" w:lineRule="exact"/>
              <w:ind w:left="-105" w:leftChars="-50" w:right="-105" w:rightChars="-50"/>
              <w:jc w:val="center"/>
              <w:rPr>
                <w:color w:val="000000"/>
                <w:kern w:val="0"/>
                <w:sz w:val="24"/>
              </w:rPr>
            </w:pPr>
          </w:p>
        </w:tc>
      </w:tr>
      <w:tr w14:paraId="4576565F">
        <w:tblPrEx>
          <w:tblCellMar>
            <w:top w:w="0" w:type="dxa"/>
            <w:left w:w="108" w:type="dxa"/>
            <w:bottom w:w="0" w:type="dxa"/>
            <w:right w:w="108" w:type="dxa"/>
          </w:tblCellMar>
        </w:tblPrEx>
        <w:trPr>
          <w:trHeight w:val="360" w:hRule="atLeast"/>
        </w:trPr>
        <w:tc>
          <w:tcPr>
            <w:tcW w:w="698" w:type="dxa"/>
            <w:tcBorders>
              <w:top w:val="single" w:color="auto" w:sz="4" w:space="0"/>
              <w:left w:val="single" w:color="auto" w:sz="4" w:space="0"/>
              <w:bottom w:val="single" w:color="auto" w:sz="4" w:space="0"/>
              <w:right w:val="single" w:color="auto" w:sz="4" w:space="0"/>
            </w:tcBorders>
            <w:vAlign w:val="center"/>
          </w:tcPr>
          <w:p w14:paraId="48E73A6F">
            <w:pPr>
              <w:widowControl/>
              <w:spacing w:line="360" w:lineRule="exact"/>
              <w:jc w:val="center"/>
              <w:rPr>
                <w:b/>
                <w:bCs/>
                <w:color w:val="000000"/>
                <w:kern w:val="0"/>
                <w:sz w:val="24"/>
              </w:rPr>
            </w:pPr>
            <w:r>
              <w:rPr>
                <w:b/>
                <w:bCs/>
                <w:sz w:val="24"/>
              </w:rPr>
              <w:t>二</w:t>
            </w:r>
          </w:p>
        </w:tc>
        <w:tc>
          <w:tcPr>
            <w:tcW w:w="2856" w:type="dxa"/>
            <w:tcBorders>
              <w:top w:val="single" w:color="auto" w:sz="4" w:space="0"/>
              <w:left w:val="nil"/>
              <w:bottom w:val="single" w:color="auto" w:sz="4" w:space="0"/>
              <w:right w:val="single" w:color="auto" w:sz="4" w:space="0"/>
            </w:tcBorders>
            <w:vAlign w:val="center"/>
          </w:tcPr>
          <w:p w14:paraId="69B99EB8">
            <w:pPr>
              <w:widowControl/>
              <w:spacing w:line="360" w:lineRule="exact"/>
              <w:jc w:val="left"/>
              <w:rPr>
                <w:b/>
                <w:bCs/>
                <w:color w:val="000000"/>
                <w:kern w:val="0"/>
                <w:sz w:val="24"/>
              </w:rPr>
            </w:pPr>
            <w:r>
              <w:rPr>
                <w:b/>
                <w:bCs/>
                <w:sz w:val="24"/>
              </w:rPr>
              <w:t>控制部分</w:t>
            </w:r>
          </w:p>
        </w:tc>
        <w:tc>
          <w:tcPr>
            <w:tcW w:w="1180" w:type="dxa"/>
            <w:tcBorders>
              <w:top w:val="single" w:color="auto" w:sz="4" w:space="0"/>
              <w:left w:val="nil"/>
              <w:bottom w:val="single" w:color="auto" w:sz="4" w:space="0"/>
              <w:right w:val="single" w:color="auto" w:sz="4" w:space="0"/>
            </w:tcBorders>
            <w:vAlign w:val="center"/>
          </w:tcPr>
          <w:p w14:paraId="110AF65A">
            <w:pPr>
              <w:widowControl/>
              <w:spacing w:line="360" w:lineRule="exact"/>
              <w:jc w:val="left"/>
              <w:rPr>
                <w:color w:val="000000"/>
                <w:kern w:val="0"/>
                <w:sz w:val="24"/>
              </w:rPr>
            </w:pPr>
          </w:p>
        </w:tc>
        <w:tc>
          <w:tcPr>
            <w:tcW w:w="790" w:type="dxa"/>
            <w:tcBorders>
              <w:top w:val="single" w:color="auto" w:sz="4" w:space="0"/>
              <w:left w:val="nil"/>
              <w:bottom w:val="single" w:color="auto" w:sz="4" w:space="0"/>
              <w:right w:val="single" w:color="auto" w:sz="4" w:space="0"/>
            </w:tcBorders>
            <w:vAlign w:val="center"/>
          </w:tcPr>
          <w:p w14:paraId="6C9997AF">
            <w:pPr>
              <w:widowControl/>
              <w:spacing w:line="360" w:lineRule="exact"/>
              <w:jc w:val="center"/>
              <w:rPr>
                <w:color w:val="000000"/>
                <w:kern w:val="0"/>
                <w:sz w:val="24"/>
              </w:rPr>
            </w:pPr>
          </w:p>
        </w:tc>
        <w:tc>
          <w:tcPr>
            <w:tcW w:w="850" w:type="dxa"/>
            <w:tcBorders>
              <w:top w:val="single" w:color="auto" w:sz="4" w:space="0"/>
              <w:left w:val="nil"/>
              <w:bottom w:val="single" w:color="auto" w:sz="4" w:space="0"/>
              <w:right w:val="single" w:color="auto" w:sz="4" w:space="0"/>
            </w:tcBorders>
            <w:vAlign w:val="center"/>
          </w:tcPr>
          <w:p w14:paraId="5B5D0F3B">
            <w:pPr>
              <w:widowControl/>
              <w:spacing w:line="360" w:lineRule="exact"/>
              <w:jc w:val="center"/>
              <w:rPr>
                <w:color w:val="000000"/>
                <w:kern w:val="0"/>
                <w:sz w:val="24"/>
              </w:rPr>
            </w:pPr>
          </w:p>
        </w:tc>
        <w:tc>
          <w:tcPr>
            <w:tcW w:w="1418" w:type="dxa"/>
            <w:tcBorders>
              <w:top w:val="single" w:color="auto" w:sz="4" w:space="0"/>
              <w:left w:val="nil"/>
              <w:bottom w:val="single" w:color="auto" w:sz="4" w:space="0"/>
              <w:right w:val="single" w:color="auto" w:sz="4" w:space="0"/>
            </w:tcBorders>
          </w:tcPr>
          <w:p w14:paraId="1C1E319D">
            <w:pPr>
              <w:widowControl/>
              <w:spacing w:line="360" w:lineRule="exact"/>
              <w:ind w:left="-105" w:leftChars="-50" w:right="-105" w:rightChars="-50"/>
              <w:jc w:val="center"/>
              <w:rPr>
                <w:color w:val="000000"/>
                <w:kern w:val="0"/>
                <w:sz w:val="24"/>
              </w:rPr>
            </w:pPr>
          </w:p>
        </w:tc>
        <w:tc>
          <w:tcPr>
            <w:tcW w:w="1984" w:type="dxa"/>
            <w:tcBorders>
              <w:top w:val="single" w:color="auto" w:sz="4" w:space="0"/>
              <w:left w:val="single" w:color="auto" w:sz="4" w:space="0"/>
              <w:bottom w:val="single" w:color="auto" w:sz="4" w:space="0"/>
              <w:right w:val="single" w:color="auto" w:sz="4" w:space="0"/>
            </w:tcBorders>
            <w:vAlign w:val="center"/>
          </w:tcPr>
          <w:p w14:paraId="4D620C15">
            <w:pPr>
              <w:widowControl/>
              <w:spacing w:line="360" w:lineRule="exact"/>
              <w:ind w:left="-105" w:leftChars="-50" w:right="-105" w:rightChars="-50"/>
              <w:jc w:val="center"/>
              <w:rPr>
                <w:color w:val="000000"/>
                <w:kern w:val="0"/>
                <w:sz w:val="24"/>
              </w:rPr>
            </w:pPr>
          </w:p>
        </w:tc>
      </w:tr>
      <w:tr w14:paraId="56B56083">
        <w:tblPrEx>
          <w:tblCellMar>
            <w:top w:w="0" w:type="dxa"/>
            <w:left w:w="108" w:type="dxa"/>
            <w:bottom w:w="0" w:type="dxa"/>
            <w:right w:w="108" w:type="dxa"/>
          </w:tblCellMar>
        </w:tblPrEx>
        <w:trPr>
          <w:trHeight w:val="360" w:hRule="atLeast"/>
        </w:trPr>
        <w:tc>
          <w:tcPr>
            <w:tcW w:w="698" w:type="dxa"/>
            <w:tcBorders>
              <w:top w:val="single" w:color="auto" w:sz="4" w:space="0"/>
              <w:left w:val="single" w:color="auto" w:sz="4" w:space="0"/>
              <w:bottom w:val="single" w:color="auto" w:sz="4" w:space="0"/>
              <w:right w:val="single" w:color="auto" w:sz="4" w:space="0"/>
            </w:tcBorders>
            <w:vAlign w:val="center"/>
          </w:tcPr>
          <w:p w14:paraId="67DC650F">
            <w:pPr>
              <w:widowControl/>
              <w:spacing w:line="360" w:lineRule="exact"/>
              <w:jc w:val="center"/>
              <w:rPr>
                <w:color w:val="000000"/>
                <w:kern w:val="0"/>
                <w:sz w:val="24"/>
              </w:rPr>
            </w:pPr>
          </w:p>
        </w:tc>
        <w:tc>
          <w:tcPr>
            <w:tcW w:w="2856" w:type="dxa"/>
            <w:tcBorders>
              <w:top w:val="single" w:color="auto" w:sz="4" w:space="0"/>
              <w:left w:val="nil"/>
              <w:bottom w:val="single" w:color="auto" w:sz="4" w:space="0"/>
              <w:right w:val="single" w:color="auto" w:sz="4" w:space="0"/>
            </w:tcBorders>
          </w:tcPr>
          <w:p w14:paraId="0D1DD588">
            <w:pPr>
              <w:widowControl/>
              <w:spacing w:line="360" w:lineRule="exact"/>
              <w:jc w:val="left"/>
              <w:rPr>
                <w:color w:val="000000"/>
                <w:kern w:val="0"/>
                <w:sz w:val="24"/>
              </w:rPr>
            </w:pPr>
          </w:p>
        </w:tc>
        <w:tc>
          <w:tcPr>
            <w:tcW w:w="1180" w:type="dxa"/>
            <w:tcBorders>
              <w:top w:val="single" w:color="auto" w:sz="4" w:space="0"/>
              <w:left w:val="nil"/>
              <w:bottom w:val="single" w:color="auto" w:sz="4" w:space="0"/>
              <w:right w:val="single" w:color="auto" w:sz="4" w:space="0"/>
            </w:tcBorders>
            <w:vAlign w:val="center"/>
          </w:tcPr>
          <w:p w14:paraId="4C957728">
            <w:pPr>
              <w:widowControl/>
              <w:spacing w:line="360" w:lineRule="exact"/>
              <w:jc w:val="left"/>
              <w:rPr>
                <w:color w:val="000000"/>
                <w:kern w:val="0"/>
                <w:sz w:val="24"/>
              </w:rPr>
            </w:pPr>
          </w:p>
        </w:tc>
        <w:tc>
          <w:tcPr>
            <w:tcW w:w="790" w:type="dxa"/>
            <w:tcBorders>
              <w:top w:val="single" w:color="auto" w:sz="4" w:space="0"/>
              <w:left w:val="nil"/>
              <w:bottom w:val="single" w:color="auto" w:sz="4" w:space="0"/>
              <w:right w:val="single" w:color="auto" w:sz="4" w:space="0"/>
            </w:tcBorders>
            <w:vAlign w:val="center"/>
          </w:tcPr>
          <w:p w14:paraId="1D090E94">
            <w:pPr>
              <w:widowControl/>
              <w:spacing w:line="360" w:lineRule="exact"/>
              <w:jc w:val="center"/>
              <w:rPr>
                <w:color w:val="000000"/>
                <w:kern w:val="0"/>
                <w:sz w:val="24"/>
              </w:rPr>
            </w:pPr>
          </w:p>
        </w:tc>
        <w:tc>
          <w:tcPr>
            <w:tcW w:w="850" w:type="dxa"/>
            <w:tcBorders>
              <w:top w:val="single" w:color="auto" w:sz="4" w:space="0"/>
              <w:left w:val="nil"/>
              <w:bottom w:val="single" w:color="auto" w:sz="4" w:space="0"/>
              <w:right w:val="single" w:color="auto" w:sz="4" w:space="0"/>
            </w:tcBorders>
            <w:vAlign w:val="center"/>
          </w:tcPr>
          <w:p w14:paraId="7F80FD75">
            <w:pPr>
              <w:widowControl/>
              <w:spacing w:line="360" w:lineRule="exact"/>
              <w:jc w:val="center"/>
              <w:rPr>
                <w:color w:val="000000"/>
                <w:kern w:val="0"/>
                <w:sz w:val="24"/>
              </w:rPr>
            </w:pPr>
          </w:p>
        </w:tc>
        <w:tc>
          <w:tcPr>
            <w:tcW w:w="1418" w:type="dxa"/>
            <w:tcBorders>
              <w:top w:val="single" w:color="auto" w:sz="4" w:space="0"/>
              <w:left w:val="nil"/>
              <w:bottom w:val="single" w:color="auto" w:sz="4" w:space="0"/>
              <w:right w:val="single" w:color="auto" w:sz="4" w:space="0"/>
            </w:tcBorders>
          </w:tcPr>
          <w:p w14:paraId="12886C77">
            <w:pPr>
              <w:widowControl/>
              <w:spacing w:line="360" w:lineRule="exact"/>
              <w:ind w:left="-105" w:leftChars="-50" w:right="-105" w:rightChars="-50"/>
              <w:jc w:val="center"/>
              <w:rPr>
                <w:color w:val="000000"/>
                <w:kern w:val="0"/>
                <w:sz w:val="24"/>
              </w:rPr>
            </w:pPr>
          </w:p>
        </w:tc>
        <w:tc>
          <w:tcPr>
            <w:tcW w:w="1984" w:type="dxa"/>
            <w:tcBorders>
              <w:top w:val="single" w:color="auto" w:sz="4" w:space="0"/>
              <w:left w:val="single" w:color="auto" w:sz="4" w:space="0"/>
              <w:bottom w:val="single" w:color="auto" w:sz="4" w:space="0"/>
              <w:right w:val="single" w:color="auto" w:sz="4" w:space="0"/>
            </w:tcBorders>
            <w:vAlign w:val="center"/>
          </w:tcPr>
          <w:p w14:paraId="16B5C78E">
            <w:pPr>
              <w:widowControl/>
              <w:spacing w:line="360" w:lineRule="exact"/>
              <w:ind w:left="-105" w:leftChars="-50" w:right="-105" w:rightChars="-50"/>
              <w:jc w:val="center"/>
              <w:rPr>
                <w:color w:val="000000"/>
                <w:kern w:val="0"/>
                <w:sz w:val="24"/>
              </w:rPr>
            </w:pPr>
          </w:p>
        </w:tc>
      </w:tr>
      <w:tr w14:paraId="4CD2331F">
        <w:tblPrEx>
          <w:tblCellMar>
            <w:top w:w="0" w:type="dxa"/>
            <w:left w:w="108" w:type="dxa"/>
            <w:bottom w:w="0" w:type="dxa"/>
            <w:right w:w="108" w:type="dxa"/>
          </w:tblCellMar>
        </w:tblPrEx>
        <w:trPr>
          <w:trHeight w:val="360" w:hRule="atLeast"/>
        </w:trPr>
        <w:tc>
          <w:tcPr>
            <w:tcW w:w="698" w:type="dxa"/>
            <w:tcBorders>
              <w:top w:val="single" w:color="auto" w:sz="4" w:space="0"/>
              <w:left w:val="single" w:color="auto" w:sz="4" w:space="0"/>
              <w:bottom w:val="single" w:color="auto" w:sz="4" w:space="0"/>
              <w:right w:val="single" w:color="auto" w:sz="4" w:space="0"/>
            </w:tcBorders>
            <w:vAlign w:val="center"/>
          </w:tcPr>
          <w:p w14:paraId="074457D6">
            <w:pPr>
              <w:widowControl/>
              <w:spacing w:line="360" w:lineRule="exact"/>
              <w:jc w:val="center"/>
              <w:rPr>
                <w:color w:val="000000"/>
                <w:kern w:val="0"/>
                <w:sz w:val="24"/>
              </w:rPr>
            </w:pPr>
          </w:p>
        </w:tc>
        <w:tc>
          <w:tcPr>
            <w:tcW w:w="2856" w:type="dxa"/>
            <w:tcBorders>
              <w:top w:val="single" w:color="auto" w:sz="4" w:space="0"/>
              <w:left w:val="nil"/>
              <w:bottom w:val="single" w:color="auto" w:sz="4" w:space="0"/>
              <w:right w:val="single" w:color="auto" w:sz="4" w:space="0"/>
            </w:tcBorders>
          </w:tcPr>
          <w:p w14:paraId="63EA62D7">
            <w:pPr>
              <w:widowControl/>
              <w:spacing w:line="360" w:lineRule="exact"/>
              <w:jc w:val="left"/>
              <w:rPr>
                <w:color w:val="000000"/>
                <w:kern w:val="0"/>
                <w:sz w:val="24"/>
              </w:rPr>
            </w:pPr>
          </w:p>
        </w:tc>
        <w:tc>
          <w:tcPr>
            <w:tcW w:w="1180" w:type="dxa"/>
            <w:tcBorders>
              <w:top w:val="single" w:color="auto" w:sz="4" w:space="0"/>
              <w:left w:val="nil"/>
              <w:bottom w:val="single" w:color="auto" w:sz="4" w:space="0"/>
              <w:right w:val="single" w:color="auto" w:sz="4" w:space="0"/>
            </w:tcBorders>
            <w:vAlign w:val="center"/>
          </w:tcPr>
          <w:p w14:paraId="31DEB17E">
            <w:pPr>
              <w:widowControl/>
              <w:spacing w:line="360" w:lineRule="exact"/>
              <w:jc w:val="left"/>
              <w:rPr>
                <w:color w:val="000000"/>
                <w:kern w:val="0"/>
                <w:sz w:val="24"/>
              </w:rPr>
            </w:pPr>
          </w:p>
        </w:tc>
        <w:tc>
          <w:tcPr>
            <w:tcW w:w="790" w:type="dxa"/>
            <w:tcBorders>
              <w:top w:val="single" w:color="auto" w:sz="4" w:space="0"/>
              <w:left w:val="nil"/>
              <w:bottom w:val="single" w:color="auto" w:sz="4" w:space="0"/>
              <w:right w:val="single" w:color="auto" w:sz="4" w:space="0"/>
            </w:tcBorders>
            <w:vAlign w:val="center"/>
          </w:tcPr>
          <w:p w14:paraId="474BEB04">
            <w:pPr>
              <w:widowControl/>
              <w:spacing w:line="360" w:lineRule="exact"/>
              <w:jc w:val="center"/>
              <w:rPr>
                <w:color w:val="000000"/>
                <w:kern w:val="0"/>
                <w:sz w:val="24"/>
              </w:rPr>
            </w:pPr>
          </w:p>
        </w:tc>
        <w:tc>
          <w:tcPr>
            <w:tcW w:w="850" w:type="dxa"/>
            <w:tcBorders>
              <w:top w:val="single" w:color="auto" w:sz="4" w:space="0"/>
              <w:left w:val="nil"/>
              <w:bottom w:val="single" w:color="auto" w:sz="4" w:space="0"/>
              <w:right w:val="single" w:color="auto" w:sz="4" w:space="0"/>
            </w:tcBorders>
            <w:vAlign w:val="center"/>
          </w:tcPr>
          <w:p w14:paraId="4683D3CA">
            <w:pPr>
              <w:widowControl/>
              <w:spacing w:line="360" w:lineRule="exact"/>
              <w:jc w:val="center"/>
              <w:rPr>
                <w:color w:val="000000"/>
                <w:kern w:val="0"/>
                <w:sz w:val="24"/>
              </w:rPr>
            </w:pPr>
          </w:p>
        </w:tc>
        <w:tc>
          <w:tcPr>
            <w:tcW w:w="1418" w:type="dxa"/>
            <w:tcBorders>
              <w:top w:val="single" w:color="auto" w:sz="4" w:space="0"/>
              <w:left w:val="nil"/>
              <w:bottom w:val="single" w:color="auto" w:sz="4" w:space="0"/>
              <w:right w:val="single" w:color="auto" w:sz="4" w:space="0"/>
            </w:tcBorders>
          </w:tcPr>
          <w:p w14:paraId="4A60D655">
            <w:pPr>
              <w:widowControl/>
              <w:spacing w:line="360" w:lineRule="exact"/>
              <w:ind w:left="-105" w:leftChars="-50" w:right="-105" w:rightChars="-50"/>
              <w:jc w:val="center"/>
              <w:rPr>
                <w:color w:val="000000"/>
                <w:kern w:val="0"/>
                <w:sz w:val="24"/>
              </w:rPr>
            </w:pPr>
          </w:p>
        </w:tc>
        <w:tc>
          <w:tcPr>
            <w:tcW w:w="1984" w:type="dxa"/>
            <w:tcBorders>
              <w:top w:val="single" w:color="auto" w:sz="4" w:space="0"/>
              <w:left w:val="single" w:color="auto" w:sz="4" w:space="0"/>
              <w:bottom w:val="single" w:color="auto" w:sz="4" w:space="0"/>
              <w:right w:val="single" w:color="auto" w:sz="4" w:space="0"/>
            </w:tcBorders>
            <w:vAlign w:val="center"/>
          </w:tcPr>
          <w:p w14:paraId="000B4E94">
            <w:pPr>
              <w:widowControl/>
              <w:spacing w:line="360" w:lineRule="exact"/>
              <w:ind w:left="-105" w:leftChars="-50" w:right="-105" w:rightChars="-50"/>
              <w:jc w:val="center"/>
              <w:rPr>
                <w:color w:val="000000"/>
                <w:kern w:val="0"/>
                <w:sz w:val="24"/>
              </w:rPr>
            </w:pPr>
          </w:p>
        </w:tc>
      </w:tr>
      <w:tr w14:paraId="18350FA6">
        <w:tblPrEx>
          <w:tblCellMar>
            <w:top w:w="0" w:type="dxa"/>
            <w:left w:w="108" w:type="dxa"/>
            <w:bottom w:w="0" w:type="dxa"/>
            <w:right w:w="108" w:type="dxa"/>
          </w:tblCellMar>
        </w:tblPrEx>
        <w:trPr>
          <w:trHeight w:val="360" w:hRule="atLeast"/>
        </w:trPr>
        <w:tc>
          <w:tcPr>
            <w:tcW w:w="698" w:type="dxa"/>
            <w:tcBorders>
              <w:top w:val="single" w:color="auto" w:sz="4" w:space="0"/>
              <w:left w:val="single" w:color="auto" w:sz="4" w:space="0"/>
              <w:bottom w:val="single" w:color="auto" w:sz="4" w:space="0"/>
              <w:right w:val="single" w:color="auto" w:sz="4" w:space="0"/>
            </w:tcBorders>
            <w:vAlign w:val="center"/>
          </w:tcPr>
          <w:p w14:paraId="36FFFE4F">
            <w:pPr>
              <w:widowControl/>
              <w:spacing w:line="360" w:lineRule="exact"/>
              <w:jc w:val="center"/>
              <w:rPr>
                <w:color w:val="000000"/>
                <w:kern w:val="0"/>
                <w:sz w:val="24"/>
              </w:rPr>
            </w:pPr>
          </w:p>
        </w:tc>
        <w:tc>
          <w:tcPr>
            <w:tcW w:w="2856" w:type="dxa"/>
            <w:tcBorders>
              <w:top w:val="single" w:color="auto" w:sz="4" w:space="0"/>
              <w:left w:val="nil"/>
              <w:bottom w:val="single" w:color="auto" w:sz="4" w:space="0"/>
              <w:right w:val="single" w:color="auto" w:sz="4" w:space="0"/>
            </w:tcBorders>
          </w:tcPr>
          <w:p w14:paraId="15CC0035">
            <w:pPr>
              <w:widowControl/>
              <w:spacing w:line="360" w:lineRule="exact"/>
              <w:jc w:val="left"/>
              <w:rPr>
                <w:color w:val="000000"/>
                <w:kern w:val="0"/>
                <w:sz w:val="24"/>
              </w:rPr>
            </w:pPr>
          </w:p>
        </w:tc>
        <w:tc>
          <w:tcPr>
            <w:tcW w:w="1180" w:type="dxa"/>
            <w:tcBorders>
              <w:top w:val="single" w:color="auto" w:sz="4" w:space="0"/>
              <w:left w:val="nil"/>
              <w:bottom w:val="single" w:color="auto" w:sz="4" w:space="0"/>
              <w:right w:val="single" w:color="auto" w:sz="4" w:space="0"/>
            </w:tcBorders>
            <w:vAlign w:val="center"/>
          </w:tcPr>
          <w:p w14:paraId="4E30AD1F">
            <w:pPr>
              <w:widowControl/>
              <w:spacing w:line="360" w:lineRule="exact"/>
              <w:jc w:val="left"/>
              <w:rPr>
                <w:color w:val="000000"/>
                <w:kern w:val="0"/>
                <w:sz w:val="24"/>
              </w:rPr>
            </w:pPr>
          </w:p>
        </w:tc>
        <w:tc>
          <w:tcPr>
            <w:tcW w:w="790" w:type="dxa"/>
            <w:tcBorders>
              <w:top w:val="single" w:color="auto" w:sz="4" w:space="0"/>
              <w:left w:val="nil"/>
              <w:bottom w:val="single" w:color="auto" w:sz="4" w:space="0"/>
              <w:right w:val="single" w:color="auto" w:sz="4" w:space="0"/>
            </w:tcBorders>
            <w:vAlign w:val="center"/>
          </w:tcPr>
          <w:p w14:paraId="3C6E5D1F">
            <w:pPr>
              <w:widowControl/>
              <w:spacing w:line="360" w:lineRule="exact"/>
              <w:jc w:val="center"/>
              <w:rPr>
                <w:color w:val="000000"/>
                <w:kern w:val="0"/>
                <w:sz w:val="24"/>
              </w:rPr>
            </w:pPr>
          </w:p>
        </w:tc>
        <w:tc>
          <w:tcPr>
            <w:tcW w:w="850" w:type="dxa"/>
            <w:tcBorders>
              <w:top w:val="single" w:color="auto" w:sz="4" w:space="0"/>
              <w:left w:val="nil"/>
              <w:bottom w:val="single" w:color="auto" w:sz="4" w:space="0"/>
              <w:right w:val="single" w:color="auto" w:sz="4" w:space="0"/>
            </w:tcBorders>
            <w:vAlign w:val="center"/>
          </w:tcPr>
          <w:p w14:paraId="70F74673">
            <w:pPr>
              <w:widowControl/>
              <w:spacing w:line="360" w:lineRule="exact"/>
              <w:jc w:val="center"/>
              <w:rPr>
                <w:color w:val="000000"/>
                <w:kern w:val="0"/>
                <w:sz w:val="24"/>
              </w:rPr>
            </w:pPr>
          </w:p>
        </w:tc>
        <w:tc>
          <w:tcPr>
            <w:tcW w:w="1418" w:type="dxa"/>
            <w:tcBorders>
              <w:top w:val="single" w:color="auto" w:sz="4" w:space="0"/>
              <w:left w:val="nil"/>
              <w:bottom w:val="single" w:color="auto" w:sz="4" w:space="0"/>
              <w:right w:val="single" w:color="auto" w:sz="4" w:space="0"/>
            </w:tcBorders>
          </w:tcPr>
          <w:p w14:paraId="5956A1F6">
            <w:pPr>
              <w:widowControl/>
              <w:spacing w:line="360" w:lineRule="exact"/>
              <w:ind w:left="-105" w:leftChars="-50" w:right="-105" w:rightChars="-50"/>
              <w:jc w:val="center"/>
              <w:rPr>
                <w:color w:val="000000"/>
                <w:kern w:val="0"/>
                <w:sz w:val="24"/>
              </w:rPr>
            </w:pPr>
          </w:p>
        </w:tc>
        <w:tc>
          <w:tcPr>
            <w:tcW w:w="1984" w:type="dxa"/>
            <w:tcBorders>
              <w:top w:val="single" w:color="auto" w:sz="4" w:space="0"/>
              <w:left w:val="single" w:color="auto" w:sz="4" w:space="0"/>
              <w:bottom w:val="single" w:color="auto" w:sz="4" w:space="0"/>
              <w:right w:val="single" w:color="auto" w:sz="4" w:space="0"/>
            </w:tcBorders>
            <w:vAlign w:val="center"/>
          </w:tcPr>
          <w:p w14:paraId="6B9041B1">
            <w:pPr>
              <w:widowControl/>
              <w:spacing w:line="360" w:lineRule="exact"/>
              <w:ind w:left="-105" w:leftChars="-50" w:right="-105" w:rightChars="-50"/>
              <w:jc w:val="center"/>
              <w:rPr>
                <w:color w:val="000000"/>
                <w:kern w:val="0"/>
                <w:sz w:val="24"/>
              </w:rPr>
            </w:pPr>
          </w:p>
        </w:tc>
      </w:tr>
      <w:tr w14:paraId="58DA4158">
        <w:tblPrEx>
          <w:tblCellMar>
            <w:top w:w="0" w:type="dxa"/>
            <w:left w:w="108" w:type="dxa"/>
            <w:bottom w:w="0" w:type="dxa"/>
            <w:right w:w="108" w:type="dxa"/>
          </w:tblCellMar>
        </w:tblPrEx>
        <w:trPr>
          <w:trHeight w:val="360" w:hRule="atLeast"/>
        </w:trPr>
        <w:tc>
          <w:tcPr>
            <w:tcW w:w="698" w:type="dxa"/>
            <w:tcBorders>
              <w:top w:val="single" w:color="auto" w:sz="4" w:space="0"/>
              <w:left w:val="single" w:color="auto" w:sz="4" w:space="0"/>
              <w:bottom w:val="single" w:color="auto" w:sz="4" w:space="0"/>
              <w:right w:val="single" w:color="auto" w:sz="4" w:space="0"/>
            </w:tcBorders>
            <w:vAlign w:val="center"/>
          </w:tcPr>
          <w:p w14:paraId="46A61FF5">
            <w:pPr>
              <w:widowControl/>
              <w:spacing w:line="360" w:lineRule="exact"/>
              <w:jc w:val="center"/>
              <w:rPr>
                <w:color w:val="000000"/>
                <w:kern w:val="0"/>
                <w:sz w:val="24"/>
              </w:rPr>
            </w:pPr>
          </w:p>
        </w:tc>
        <w:tc>
          <w:tcPr>
            <w:tcW w:w="2856" w:type="dxa"/>
            <w:tcBorders>
              <w:top w:val="single" w:color="auto" w:sz="4" w:space="0"/>
              <w:left w:val="nil"/>
              <w:bottom w:val="single" w:color="auto" w:sz="4" w:space="0"/>
              <w:right w:val="single" w:color="auto" w:sz="4" w:space="0"/>
            </w:tcBorders>
          </w:tcPr>
          <w:p w14:paraId="6E24CCDF">
            <w:pPr>
              <w:widowControl/>
              <w:spacing w:line="360" w:lineRule="exact"/>
              <w:jc w:val="left"/>
              <w:rPr>
                <w:color w:val="000000"/>
                <w:kern w:val="0"/>
                <w:sz w:val="24"/>
              </w:rPr>
            </w:pPr>
          </w:p>
        </w:tc>
        <w:tc>
          <w:tcPr>
            <w:tcW w:w="1180" w:type="dxa"/>
            <w:tcBorders>
              <w:top w:val="single" w:color="auto" w:sz="4" w:space="0"/>
              <w:left w:val="nil"/>
              <w:bottom w:val="single" w:color="auto" w:sz="4" w:space="0"/>
              <w:right w:val="single" w:color="auto" w:sz="4" w:space="0"/>
            </w:tcBorders>
            <w:vAlign w:val="center"/>
          </w:tcPr>
          <w:p w14:paraId="14D4832C">
            <w:pPr>
              <w:widowControl/>
              <w:spacing w:line="360" w:lineRule="exact"/>
              <w:jc w:val="left"/>
              <w:rPr>
                <w:color w:val="000000"/>
                <w:kern w:val="0"/>
                <w:sz w:val="24"/>
              </w:rPr>
            </w:pPr>
          </w:p>
        </w:tc>
        <w:tc>
          <w:tcPr>
            <w:tcW w:w="790" w:type="dxa"/>
            <w:tcBorders>
              <w:top w:val="single" w:color="auto" w:sz="4" w:space="0"/>
              <w:left w:val="nil"/>
              <w:bottom w:val="single" w:color="auto" w:sz="4" w:space="0"/>
              <w:right w:val="single" w:color="auto" w:sz="4" w:space="0"/>
            </w:tcBorders>
            <w:vAlign w:val="center"/>
          </w:tcPr>
          <w:p w14:paraId="37B8E1B6">
            <w:pPr>
              <w:widowControl/>
              <w:spacing w:line="360" w:lineRule="exact"/>
              <w:jc w:val="center"/>
              <w:rPr>
                <w:color w:val="000000"/>
                <w:kern w:val="0"/>
                <w:sz w:val="24"/>
              </w:rPr>
            </w:pPr>
          </w:p>
        </w:tc>
        <w:tc>
          <w:tcPr>
            <w:tcW w:w="850" w:type="dxa"/>
            <w:tcBorders>
              <w:top w:val="single" w:color="auto" w:sz="4" w:space="0"/>
              <w:left w:val="nil"/>
              <w:bottom w:val="single" w:color="auto" w:sz="4" w:space="0"/>
              <w:right w:val="single" w:color="auto" w:sz="4" w:space="0"/>
            </w:tcBorders>
            <w:vAlign w:val="center"/>
          </w:tcPr>
          <w:p w14:paraId="4AB7DBD5">
            <w:pPr>
              <w:widowControl/>
              <w:spacing w:line="360" w:lineRule="exact"/>
              <w:jc w:val="center"/>
              <w:rPr>
                <w:color w:val="000000"/>
                <w:kern w:val="0"/>
                <w:sz w:val="24"/>
              </w:rPr>
            </w:pPr>
          </w:p>
        </w:tc>
        <w:tc>
          <w:tcPr>
            <w:tcW w:w="1418" w:type="dxa"/>
            <w:tcBorders>
              <w:top w:val="single" w:color="auto" w:sz="4" w:space="0"/>
              <w:left w:val="nil"/>
              <w:bottom w:val="single" w:color="auto" w:sz="4" w:space="0"/>
              <w:right w:val="single" w:color="auto" w:sz="4" w:space="0"/>
            </w:tcBorders>
          </w:tcPr>
          <w:p w14:paraId="0A79569F">
            <w:pPr>
              <w:widowControl/>
              <w:spacing w:line="360" w:lineRule="exact"/>
              <w:ind w:left="-105" w:leftChars="-50" w:right="-105" w:rightChars="-50"/>
              <w:jc w:val="center"/>
              <w:rPr>
                <w:color w:val="000000"/>
                <w:kern w:val="0"/>
                <w:sz w:val="24"/>
              </w:rPr>
            </w:pPr>
          </w:p>
        </w:tc>
        <w:tc>
          <w:tcPr>
            <w:tcW w:w="1984" w:type="dxa"/>
            <w:tcBorders>
              <w:top w:val="single" w:color="auto" w:sz="4" w:space="0"/>
              <w:left w:val="single" w:color="auto" w:sz="4" w:space="0"/>
              <w:bottom w:val="single" w:color="auto" w:sz="4" w:space="0"/>
              <w:right w:val="single" w:color="auto" w:sz="4" w:space="0"/>
            </w:tcBorders>
            <w:vAlign w:val="center"/>
          </w:tcPr>
          <w:p w14:paraId="6BFCB5E0">
            <w:pPr>
              <w:widowControl/>
              <w:spacing w:line="360" w:lineRule="exact"/>
              <w:ind w:left="-105" w:leftChars="-50" w:right="-105" w:rightChars="-50"/>
              <w:jc w:val="center"/>
              <w:rPr>
                <w:color w:val="000000"/>
                <w:kern w:val="0"/>
                <w:sz w:val="24"/>
              </w:rPr>
            </w:pPr>
          </w:p>
        </w:tc>
      </w:tr>
      <w:tr w14:paraId="0E12CAEE">
        <w:tblPrEx>
          <w:tblCellMar>
            <w:top w:w="0" w:type="dxa"/>
            <w:left w:w="108" w:type="dxa"/>
            <w:bottom w:w="0" w:type="dxa"/>
            <w:right w:w="108" w:type="dxa"/>
          </w:tblCellMar>
        </w:tblPrEx>
        <w:trPr>
          <w:trHeight w:val="360" w:hRule="atLeast"/>
        </w:trPr>
        <w:tc>
          <w:tcPr>
            <w:tcW w:w="698" w:type="dxa"/>
            <w:tcBorders>
              <w:top w:val="single" w:color="auto" w:sz="4" w:space="0"/>
              <w:left w:val="single" w:color="auto" w:sz="4" w:space="0"/>
              <w:bottom w:val="single" w:color="auto" w:sz="4" w:space="0"/>
              <w:right w:val="single" w:color="auto" w:sz="4" w:space="0"/>
            </w:tcBorders>
            <w:vAlign w:val="center"/>
          </w:tcPr>
          <w:p w14:paraId="4809A742">
            <w:pPr>
              <w:widowControl/>
              <w:spacing w:line="360" w:lineRule="exact"/>
              <w:jc w:val="center"/>
              <w:rPr>
                <w:b/>
                <w:bCs/>
                <w:color w:val="000000"/>
                <w:kern w:val="0"/>
                <w:sz w:val="24"/>
              </w:rPr>
            </w:pPr>
            <w:r>
              <w:rPr>
                <w:b/>
                <w:bCs/>
                <w:sz w:val="24"/>
              </w:rPr>
              <w:t>三</w:t>
            </w:r>
          </w:p>
        </w:tc>
        <w:tc>
          <w:tcPr>
            <w:tcW w:w="2856" w:type="dxa"/>
            <w:tcBorders>
              <w:top w:val="single" w:color="auto" w:sz="4" w:space="0"/>
              <w:left w:val="nil"/>
              <w:bottom w:val="single" w:color="auto" w:sz="4" w:space="0"/>
              <w:right w:val="single" w:color="auto" w:sz="4" w:space="0"/>
            </w:tcBorders>
            <w:vAlign w:val="center"/>
          </w:tcPr>
          <w:p w14:paraId="35626419">
            <w:pPr>
              <w:widowControl/>
              <w:spacing w:line="360" w:lineRule="exact"/>
              <w:jc w:val="left"/>
              <w:rPr>
                <w:b/>
                <w:bCs/>
                <w:color w:val="000000"/>
                <w:kern w:val="0"/>
                <w:sz w:val="24"/>
              </w:rPr>
            </w:pPr>
            <w:r>
              <w:rPr>
                <w:b/>
                <w:bCs/>
                <w:sz w:val="24"/>
              </w:rPr>
              <w:t>电气部分</w:t>
            </w:r>
          </w:p>
        </w:tc>
        <w:tc>
          <w:tcPr>
            <w:tcW w:w="1180" w:type="dxa"/>
            <w:tcBorders>
              <w:top w:val="single" w:color="auto" w:sz="4" w:space="0"/>
              <w:left w:val="nil"/>
              <w:bottom w:val="single" w:color="auto" w:sz="4" w:space="0"/>
              <w:right w:val="single" w:color="auto" w:sz="4" w:space="0"/>
            </w:tcBorders>
            <w:vAlign w:val="center"/>
          </w:tcPr>
          <w:p w14:paraId="1AA6D3BF">
            <w:pPr>
              <w:widowControl/>
              <w:spacing w:line="360" w:lineRule="exact"/>
              <w:jc w:val="left"/>
              <w:rPr>
                <w:b/>
                <w:bCs/>
                <w:color w:val="000000"/>
                <w:kern w:val="0"/>
                <w:sz w:val="24"/>
              </w:rPr>
            </w:pPr>
          </w:p>
        </w:tc>
        <w:tc>
          <w:tcPr>
            <w:tcW w:w="790" w:type="dxa"/>
            <w:tcBorders>
              <w:top w:val="single" w:color="auto" w:sz="4" w:space="0"/>
              <w:left w:val="nil"/>
              <w:bottom w:val="single" w:color="auto" w:sz="4" w:space="0"/>
              <w:right w:val="single" w:color="auto" w:sz="4" w:space="0"/>
            </w:tcBorders>
            <w:vAlign w:val="center"/>
          </w:tcPr>
          <w:p w14:paraId="0D1616DD">
            <w:pPr>
              <w:widowControl/>
              <w:spacing w:line="360" w:lineRule="exact"/>
              <w:jc w:val="center"/>
              <w:rPr>
                <w:b/>
                <w:bCs/>
                <w:color w:val="000000"/>
                <w:kern w:val="0"/>
                <w:sz w:val="24"/>
              </w:rPr>
            </w:pPr>
          </w:p>
        </w:tc>
        <w:tc>
          <w:tcPr>
            <w:tcW w:w="850" w:type="dxa"/>
            <w:tcBorders>
              <w:top w:val="single" w:color="auto" w:sz="4" w:space="0"/>
              <w:left w:val="nil"/>
              <w:bottom w:val="single" w:color="auto" w:sz="4" w:space="0"/>
              <w:right w:val="single" w:color="auto" w:sz="4" w:space="0"/>
            </w:tcBorders>
            <w:vAlign w:val="center"/>
          </w:tcPr>
          <w:p w14:paraId="2377D2E9">
            <w:pPr>
              <w:widowControl/>
              <w:spacing w:line="360" w:lineRule="exact"/>
              <w:jc w:val="center"/>
              <w:rPr>
                <w:b/>
                <w:bCs/>
                <w:color w:val="000000"/>
                <w:kern w:val="0"/>
                <w:sz w:val="24"/>
              </w:rPr>
            </w:pPr>
          </w:p>
        </w:tc>
        <w:tc>
          <w:tcPr>
            <w:tcW w:w="1418" w:type="dxa"/>
            <w:tcBorders>
              <w:top w:val="single" w:color="auto" w:sz="4" w:space="0"/>
              <w:left w:val="nil"/>
              <w:bottom w:val="single" w:color="auto" w:sz="4" w:space="0"/>
              <w:right w:val="single" w:color="auto" w:sz="4" w:space="0"/>
            </w:tcBorders>
          </w:tcPr>
          <w:p w14:paraId="46E2F814">
            <w:pPr>
              <w:widowControl/>
              <w:spacing w:line="360" w:lineRule="exact"/>
              <w:ind w:left="-105" w:leftChars="-50" w:right="-105" w:rightChars="-50"/>
              <w:jc w:val="center"/>
              <w:rPr>
                <w:b/>
                <w:bCs/>
                <w:color w:val="000000"/>
                <w:kern w:val="0"/>
                <w:sz w:val="24"/>
              </w:rPr>
            </w:pPr>
          </w:p>
        </w:tc>
        <w:tc>
          <w:tcPr>
            <w:tcW w:w="1984" w:type="dxa"/>
            <w:tcBorders>
              <w:top w:val="single" w:color="auto" w:sz="4" w:space="0"/>
              <w:left w:val="single" w:color="auto" w:sz="4" w:space="0"/>
              <w:bottom w:val="single" w:color="auto" w:sz="4" w:space="0"/>
              <w:right w:val="single" w:color="auto" w:sz="4" w:space="0"/>
            </w:tcBorders>
            <w:vAlign w:val="center"/>
          </w:tcPr>
          <w:p w14:paraId="0C540364">
            <w:pPr>
              <w:widowControl/>
              <w:spacing w:line="360" w:lineRule="exact"/>
              <w:ind w:left="-105" w:leftChars="-50" w:right="-105" w:rightChars="-50"/>
              <w:jc w:val="center"/>
              <w:rPr>
                <w:b/>
                <w:bCs/>
                <w:color w:val="000000"/>
                <w:kern w:val="0"/>
                <w:sz w:val="24"/>
              </w:rPr>
            </w:pPr>
          </w:p>
        </w:tc>
      </w:tr>
      <w:tr w14:paraId="7D45BF64">
        <w:tblPrEx>
          <w:tblCellMar>
            <w:top w:w="0" w:type="dxa"/>
            <w:left w:w="108" w:type="dxa"/>
            <w:bottom w:w="0" w:type="dxa"/>
            <w:right w:w="108" w:type="dxa"/>
          </w:tblCellMar>
        </w:tblPrEx>
        <w:trPr>
          <w:trHeight w:val="360" w:hRule="atLeast"/>
        </w:trPr>
        <w:tc>
          <w:tcPr>
            <w:tcW w:w="698" w:type="dxa"/>
            <w:tcBorders>
              <w:top w:val="single" w:color="auto" w:sz="4" w:space="0"/>
              <w:left w:val="single" w:color="auto" w:sz="4" w:space="0"/>
              <w:bottom w:val="single" w:color="auto" w:sz="4" w:space="0"/>
              <w:right w:val="single" w:color="auto" w:sz="4" w:space="0"/>
            </w:tcBorders>
            <w:vAlign w:val="center"/>
          </w:tcPr>
          <w:p w14:paraId="01FFB766">
            <w:pPr>
              <w:widowControl/>
              <w:spacing w:line="360" w:lineRule="exact"/>
              <w:jc w:val="center"/>
              <w:rPr>
                <w:color w:val="000000"/>
                <w:kern w:val="0"/>
                <w:sz w:val="24"/>
              </w:rPr>
            </w:pPr>
          </w:p>
        </w:tc>
        <w:tc>
          <w:tcPr>
            <w:tcW w:w="2856" w:type="dxa"/>
            <w:tcBorders>
              <w:top w:val="single" w:color="auto" w:sz="4" w:space="0"/>
              <w:left w:val="nil"/>
              <w:bottom w:val="single" w:color="auto" w:sz="4" w:space="0"/>
              <w:right w:val="single" w:color="auto" w:sz="4" w:space="0"/>
            </w:tcBorders>
          </w:tcPr>
          <w:p w14:paraId="4A2B7A9A">
            <w:pPr>
              <w:widowControl/>
              <w:spacing w:line="360" w:lineRule="exact"/>
              <w:jc w:val="left"/>
              <w:rPr>
                <w:color w:val="000000"/>
                <w:kern w:val="0"/>
                <w:sz w:val="24"/>
              </w:rPr>
            </w:pPr>
          </w:p>
        </w:tc>
        <w:tc>
          <w:tcPr>
            <w:tcW w:w="1180" w:type="dxa"/>
            <w:tcBorders>
              <w:top w:val="single" w:color="auto" w:sz="4" w:space="0"/>
              <w:left w:val="nil"/>
              <w:bottom w:val="single" w:color="auto" w:sz="4" w:space="0"/>
              <w:right w:val="single" w:color="auto" w:sz="4" w:space="0"/>
            </w:tcBorders>
            <w:vAlign w:val="center"/>
          </w:tcPr>
          <w:p w14:paraId="010B48C8">
            <w:pPr>
              <w:widowControl/>
              <w:spacing w:line="360" w:lineRule="exact"/>
              <w:jc w:val="left"/>
              <w:rPr>
                <w:color w:val="000000"/>
                <w:kern w:val="0"/>
                <w:sz w:val="24"/>
              </w:rPr>
            </w:pPr>
          </w:p>
        </w:tc>
        <w:tc>
          <w:tcPr>
            <w:tcW w:w="790" w:type="dxa"/>
            <w:tcBorders>
              <w:top w:val="single" w:color="auto" w:sz="4" w:space="0"/>
              <w:left w:val="nil"/>
              <w:bottom w:val="single" w:color="auto" w:sz="4" w:space="0"/>
              <w:right w:val="single" w:color="auto" w:sz="4" w:space="0"/>
            </w:tcBorders>
            <w:vAlign w:val="center"/>
          </w:tcPr>
          <w:p w14:paraId="28F3DB2D">
            <w:pPr>
              <w:widowControl/>
              <w:spacing w:line="360" w:lineRule="exact"/>
              <w:jc w:val="center"/>
              <w:rPr>
                <w:color w:val="000000"/>
                <w:kern w:val="0"/>
                <w:sz w:val="24"/>
              </w:rPr>
            </w:pPr>
          </w:p>
        </w:tc>
        <w:tc>
          <w:tcPr>
            <w:tcW w:w="850" w:type="dxa"/>
            <w:tcBorders>
              <w:top w:val="single" w:color="auto" w:sz="4" w:space="0"/>
              <w:left w:val="nil"/>
              <w:bottom w:val="single" w:color="auto" w:sz="4" w:space="0"/>
              <w:right w:val="single" w:color="auto" w:sz="4" w:space="0"/>
            </w:tcBorders>
            <w:vAlign w:val="center"/>
          </w:tcPr>
          <w:p w14:paraId="2E2C21DF">
            <w:pPr>
              <w:widowControl/>
              <w:spacing w:line="360" w:lineRule="exact"/>
              <w:jc w:val="center"/>
              <w:rPr>
                <w:color w:val="000000"/>
                <w:kern w:val="0"/>
                <w:sz w:val="24"/>
              </w:rPr>
            </w:pPr>
          </w:p>
        </w:tc>
        <w:tc>
          <w:tcPr>
            <w:tcW w:w="1418" w:type="dxa"/>
            <w:tcBorders>
              <w:top w:val="single" w:color="auto" w:sz="4" w:space="0"/>
              <w:left w:val="nil"/>
              <w:bottom w:val="single" w:color="auto" w:sz="4" w:space="0"/>
              <w:right w:val="single" w:color="auto" w:sz="4" w:space="0"/>
            </w:tcBorders>
          </w:tcPr>
          <w:p w14:paraId="6E1C22CA">
            <w:pPr>
              <w:widowControl/>
              <w:spacing w:line="360" w:lineRule="exact"/>
              <w:ind w:left="-105" w:leftChars="-50" w:right="-105" w:rightChars="-50"/>
              <w:jc w:val="center"/>
              <w:rPr>
                <w:color w:val="000000"/>
                <w:kern w:val="0"/>
                <w:sz w:val="24"/>
              </w:rPr>
            </w:pPr>
          </w:p>
        </w:tc>
        <w:tc>
          <w:tcPr>
            <w:tcW w:w="1984" w:type="dxa"/>
            <w:tcBorders>
              <w:top w:val="single" w:color="auto" w:sz="4" w:space="0"/>
              <w:left w:val="single" w:color="auto" w:sz="4" w:space="0"/>
              <w:bottom w:val="single" w:color="auto" w:sz="4" w:space="0"/>
              <w:right w:val="single" w:color="auto" w:sz="4" w:space="0"/>
            </w:tcBorders>
            <w:vAlign w:val="center"/>
          </w:tcPr>
          <w:p w14:paraId="486F9F79">
            <w:pPr>
              <w:widowControl/>
              <w:spacing w:line="360" w:lineRule="exact"/>
              <w:ind w:left="-105" w:leftChars="-50" w:right="-105" w:rightChars="-50"/>
              <w:jc w:val="center"/>
              <w:rPr>
                <w:color w:val="000000"/>
                <w:kern w:val="0"/>
                <w:sz w:val="24"/>
              </w:rPr>
            </w:pPr>
          </w:p>
        </w:tc>
      </w:tr>
      <w:tr w14:paraId="20E7ABB1">
        <w:tblPrEx>
          <w:tblCellMar>
            <w:top w:w="0" w:type="dxa"/>
            <w:left w:w="108" w:type="dxa"/>
            <w:bottom w:w="0" w:type="dxa"/>
            <w:right w:w="108" w:type="dxa"/>
          </w:tblCellMar>
        </w:tblPrEx>
        <w:trPr>
          <w:trHeight w:val="360" w:hRule="atLeast"/>
        </w:trPr>
        <w:tc>
          <w:tcPr>
            <w:tcW w:w="698" w:type="dxa"/>
            <w:tcBorders>
              <w:top w:val="single" w:color="auto" w:sz="4" w:space="0"/>
              <w:left w:val="single" w:color="auto" w:sz="4" w:space="0"/>
              <w:bottom w:val="single" w:color="auto" w:sz="4" w:space="0"/>
              <w:right w:val="single" w:color="auto" w:sz="4" w:space="0"/>
            </w:tcBorders>
            <w:vAlign w:val="center"/>
          </w:tcPr>
          <w:p w14:paraId="77CC68BE">
            <w:pPr>
              <w:widowControl/>
              <w:spacing w:line="360" w:lineRule="exact"/>
              <w:jc w:val="center"/>
              <w:rPr>
                <w:color w:val="000000"/>
                <w:kern w:val="0"/>
                <w:sz w:val="24"/>
              </w:rPr>
            </w:pPr>
          </w:p>
        </w:tc>
        <w:tc>
          <w:tcPr>
            <w:tcW w:w="2856" w:type="dxa"/>
            <w:tcBorders>
              <w:top w:val="single" w:color="auto" w:sz="4" w:space="0"/>
              <w:left w:val="nil"/>
              <w:bottom w:val="single" w:color="auto" w:sz="4" w:space="0"/>
              <w:right w:val="single" w:color="auto" w:sz="4" w:space="0"/>
            </w:tcBorders>
          </w:tcPr>
          <w:p w14:paraId="77DB4651">
            <w:pPr>
              <w:widowControl/>
              <w:spacing w:line="360" w:lineRule="exact"/>
              <w:jc w:val="left"/>
              <w:rPr>
                <w:color w:val="000000"/>
                <w:kern w:val="0"/>
                <w:sz w:val="24"/>
              </w:rPr>
            </w:pPr>
          </w:p>
        </w:tc>
        <w:tc>
          <w:tcPr>
            <w:tcW w:w="1180" w:type="dxa"/>
            <w:tcBorders>
              <w:top w:val="single" w:color="auto" w:sz="4" w:space="0"/>
              <w:left w:val="nil"/>
              <w:bottom w:val="single" w:color="auto" w:sz="4" w:space="0"/>
              <w:right w:val="single" w:color="auto" w:sz="4" w:space="0"/>
            </w:tcBorders>
            <w:vAlign w:val="center"/>
          </w:tcPr>
          <w:p w14:paraId="32259706">
            <w:pPr>
              <w:widowControl/>
              <w:spacing w:line="360" w:lineRule="exact"/>
              <w:jc w:val="left"/>
              <w:rPr>
                <w:color w:val="000000"/>
                <w:kern w:val="0"/>
                <w:sz w:val="24"/>
              </w:rPr>
            </w:pPr>
          </w:p>
        </w:tc>
        <w:tc>
          <w:tcPr>
            <w:tcW w:w="790" w:type="dxa"/>
            <w:tcBorders>
              <w:top w:val="single" w:color="auto" w:sz="4" w:space="0"/>
              <w:left w:val="nil"/>
              <w:bottom w:val="single" w:color="auto" w:sz="4" w:space="0"/>
              <w:right w:val="single" w:color="auto" w:sz="4" w:space="0"/>
            </w:tcBorders>
            <w:vAlign w:val="center"/>
          </w:tcPr>
          <w:p w14:paraId="671F95EC">
            <w:pPr>
              <w:widowControl/>
              <w:spacing w:line="360" w:lineRule="exact"/>
              <w:jc w:val="center"/>
              <w:rPr>
                <w:color w:val="000000"/>
                <w:kern w:val="0"/>
                <w:sz w:val="24"/>
              </w:rPr>
            </w:pPr>
          </w:p>
        </w:tc>
        <w:tc>
          <w:tcPr>
            <w:tcW w:w="850" w:type="dxa"/>
            <w:tcBorders>
              <w:top w:val="single" w:color="auto" w:sz="4" w:space="0"/>
              <w:left w:val="nil"/>
              <w:bottom w:val="single" w:color="auto" w:sz="4" w:space="0"/>
              <w:right w:val="single" w:color="auto" w:sz="4" w:space="0"/>
            </w:tcBorders>
            <w:vAlign w:val="center"/>
          </w:tcPr>
          <w:p w14:paraId="41C76948">
            <w:pPr>
              <w:widowControl/>
              <w:spacing w:line="360" w:lineRule="exact"/>
              <w:jc w:val="center"/>
              <w:rPr>
                <w:color w:val="000000"/>
                <w:kern w:val="0"/>
                <w:sz w:val="24"/>
              </w:rPr>
            </w:pPr>
          </w:p>
        </w:tc>
        <w:tc>
          <w:tcPr>
            <w:tcW w:w="1418" w:type="dxa"/>
            <w:tcBorders>
              <w:top w:val="single" w:color="auto" w:sz="4" w:space="0"/>
              <w:left w:val="nil"/>
              <w:bottom w:val="single" w:color="auto" w:sz="4" w:space="0"/>
              <w:right w:val="single" w:color="auto" w:sz="4" w:space="0"/>
            </w:tcBorders>
          </w:tcPr>
          <w:p w14:paraId="1A1ED43D">
            <w:pPr>
              <w:widowControl/>
              <w:spacing w:line="360" w:lineRule="exact"/>
              <w:ind w:left="-105" w:leftChars="-50" w:right="-105" w:rightChars="-50"/>
              <w:jc w:val="center"/>
              <w:rPr>
                <w:color w:val="000000"/>
                <w:kern w:val="0"/>
                <w:sz w:val="24"/>
              </w:rPr>
            </w:pPr>
          </w:p>
        </w:tc>
        <w:tc>
          <w:tcPr>
            <w:tcW w:w="1984" w:type="dxa"/>
            <w:tcBorders>
              <w:top w:val="single" w:color="auto" w:sz="4" w:space="0"/>
              <w:left w:val="single" w:color="auto" w:sz="4" w:space="0"/>
              <w:bottom w:val="single" w:color="auto" w:sz="4" w:space="0"/>
              <w:right w:val="single" w:color="auto" w:sz="4" w:space="0"/>
            </w:tcBorders>
            <w:vAlign w:val="center"/>
          </w:tcPr>
          <w:p w14:paraId="2BC0DCE9">
            <w:pPr>
              <w:widowControl/>
              <w:spacing w:line="360" w:lineRule="exact"/>
              <w:ind w:left="-105" w:leftChars="-50" w:right="-105" w:rightChars="-50"/>
              <w:jc w:val="center"/>
              <w:rPr>
                <w:color w:val="000000"/>
                <w:kern w:val="0"/>
                <w:sz w:val="24"/>
              </w:rPr>
            </w:pPr>
          </w:p>
        </w:tc>
      </w:tr>
      <w:tr w14:paraId="1B389C26">
        <w:tblPrEx>
          <w:tblCellMar>
            <w:top w:w="0" w:type="dxa"/>
            <w:left w:w="108" w:type="dxa"/>
            <w:bottom w:w="0" w:type="dxa"/>
            <w:right w:w="108" w:type="dxa"/>
          </w:tblCellMar>
        </w:tblPrEx>
        <w:trPr>
          <w:trHeight w:val="360" w:hRule="atLeast"/>
        </w:trPr>
        <w:tc>
          <w:tcPr>
            <w:tcW w:w="698" w:type="dxa"/>
            <w:tcBorders>
              <w:top w:val="single" w:color="auto" w:sz="4" w:space="0"/>
              <w:left w:val="single" w:color="auto" w:sz="4" w:space="0"/>
              <w:bottom w:val="single" w:color="auto" w:sz="4" w:space="0"/>
              <w:right w:val="single" w:color="auto" w:sz="4" w:space="0"/>
            </w:tcBorders>
            <w:vAlign w:val="center"/>
          </w:tcPr>
          <w:p w14:paraId="72B25EFE">
            <w:pPr>
              <w:widowControl/>
              <w:spacing w:line="360" w:lineRule="exact"/>
              <w:jc w:val="center"/>
              <w:rPr>
                <w:color w:val="000000"/>
                <w:kern w:val="0"/>
                <w:sz w:val="24"/>
              </w:rPr>
            </w:pPr>
            <w:r>
              <w:rPr>
                <w:b/>
                <w:bCs/>
                <w:sz w:val="24"/>
              </w:rPr>
              <w:t>四</w:t>
            </w:r>
          </w:p>
        </w:tc>
        <w:tc>
          <w:tcPr>
            <w:tcW w:w="2856" w:type="dxa"/>
            <w:tcBorders>
              <w:top w:val="single" w:color="auto" w:sz="4" w:space="0"/>
              <w:left w:val="nil"/>
              <w:bottom w:val="single" w:color="auto" w:sz="4" w:space="0"/>
              <w:right w:val="single" w:color="auto" w:sz="4" w:space="0"/>
            </w:tcBorders>
            <w:vAlign w:val="center"/>
          </w:tcPr>
          <w:p w14:paraId="3FF3313B">
            <w:pPr>
              <w:widowControl/>
              <w:spacing w:line="360" w:lineRule="exact"/>
              <w:jc w:val="left"/>
              <w:rPr>
                <w:color w:val="000000"/>
                <w:kern w:val="0"/>
                <w:sz w:val="24"/>
              </w:rPr>
            </w:pPr>
            <w:r>
              <w:rPr>
                <w:b/>
                <w:bCs/>
                <w:sz w:val="24"/>
              </w:rPr>
              <w:t>给排水及消防部分</w:t>
            </w:r>
          </w:p>
        </w:tc>
        <w:tc>
          <w:tcPr>
            <w:tcW w:w="1180" w:type="dxa"/>
            <w:tcBorders>
              <w:top w:val="single" w:color="auto" w:sz="4" w:space="0"/>
              <w:left w:val="nil"/>
              <w:bottom w:val="single" w:color="auto" w:sz="4" w:space="0"/>
              <w:right w:val="single" w:color="auto" w:sz="4" w:space="0"/>
            </w:tcBorders>
            <w:vAlign w:val="center"/>
          </w:tcPr>
          <w:p w14:paraId="6FB4811E">
            <w:pPr>
              <w:widowControl/>
              <w:spacing w:line="360" w:lineRule="exact"/>
              <w:jc w:val="left"/>
              <w:rPr>
                <w:color w:val="000000"/>
                <w:kern w:val="0"/>
                <w:sz w:val="24"/>
              </w:rPr>
            </w:pPr>
          </w:p>
        </w:tc>
        <w:tc>
          <w:tcPr>
            <w:tcW w:w="790" w:type="dxa"/>
            <w:tcBorders>
              <w:top w:val="single" w:color="auto" w:sz="4" w:space="0"/>
              <w:left w:val="nil"/>
              <w:bottom w:val="single" w:color="auto" w:sz="4" w:space="0"/>
              <w:right w:val="single" w:color="auto" w:sz="4" w:space="0"/>
            </w:tcBorders>
            <w:vAlign w:val="center"/>
          </w:tcPr>
          <w:p w14:paraId="7ACA502F">
            <w:pPr>
              <w:widowControl/>
              <w:spacing w:line="360" w:lineRule="exact"/>
              <w:jc w:val="center"/>
              <w:rPr>
                <w:color w:val="000000"/>
                <w:kern w:val="0"/>
                <w:sz w:val="24"/>
              </w:rPr>
            </w:pPr>
          </w:p>
        </w:tc>
        <w:tc>
          <w:tcPr>
            <w:tcW w:w="850" w:type="dxa"/>
            <w:tcBorders>
              <w:top w:val="single" w:color="auto" w:sz="4" w:space="0"/>
              <w:left w:val="nil"/>
              <w:bottom w:val="single" w:color="auto" w:sz="4" w:space="0"/>
              <w:right w:val="single" w:color="auto" w:sz="4" w:space="0"/>
            </w:tcBorders>
            <w:vAlign w:val="center"/>
          </w:tcPr>
          <w:p w14:paraId="3E7317AE">
            <w:pPr>
              <w:widowControl/>
              <w:spacing w:line="360" w:lineRule="exact"/>
              <w:jc w:val="center"/>
              <w:rPr>
                <w:color w:val="000000"/>
                <w:kern w:val="0"/>
                <w:sz w:val="24"/>
              </w:rPr>
            </w:pPr>
          </w:p>
        </w:tc>
        <w:tc>
          <w:tcPr>
            <w:tcW w:w="1418" w:type="dxa"/>
            <w:tcBorders>
              <w:top w:val="single" w:color="auto" w:sz="4" w:space="0"/>
              <w:left w:val="nil"/>
              <w:bottom w:val="single" w:color="auto" w:sz="4" w:space="0"/>
              <w:right w:val="single" w:color="auto" w:sz="4" w:space="0"/>
            </w:tcBorders>
          </w:tcPr>
          <w:p w14:paraId="60604ABF">
            <w:pPr>
              <w:widowControl/>
              <w:spacing w:line="360" w:lineRule="exact"/>
              <w:ind w:left="-105" w:leftChars="-50" w:right="-105" w:rightChars="-50"/>
              <w:jc w:val="center"/>
              <w:rPr>
                <w:color w:val="000000"/>
                <w:kern w:val="0"/>
                <w:sz w:val="24"/>
              </w:rPr>
            </w:pPr>
          </w:p>
        </w:tc>
        <w:tc>
          <w:tcPr>
            <w:tcW w:w="1984" w:type="dxa"/>
            <w:tcBorders>
              <w:top w:val="single" w:color="auto" w:sz="4" w:space="0"/>
              <w:left w:val="single" w:color="auto" w:sz="4" w:space="0"/>
              <w:bottom w:val="single" w:color="auto" w:sz="4" w:space="0"/>
              <w:right w:val="single" w:color="auto" w:sz="4" w:space="0"/>
            </w:tcBorders>
            <w:vAlign w:val="center"/>
          </w:tcPr>
          <w:p w14:paraId="692067BD">
            <w:pPr>
              <w:widowControl/>
              <w:spacing w:line="360" w:lineRule="exact"/>
              <w:ind w:left="-105" w:leftChars="-50" w:right="-105" w:rightChars="-50"/>
              <w:jc w:val="center"/>
              <w:rPr>
                <w:color w:val="000000"/>
                <w:kern w:val="0"/>
                <w:sz w:val="24"/>
              </w:rPr>
            </w:pPr>
          </w:p>
        </w:tc>
      </w:tr>
      <w:tr w14:paraId="5E75B363">
        <w:tblPrEx>
          <w:tblCellMar>
            <w:top w:w="0" w:type="dxa"/>
            <w:left w:w="108" w:type="dxa"/>
            <w:bottom w:w="0" w:type="dxa"/>
            <w:right w:w="108" w:type="dxa"/>
          </w:tblCellMar>
        </w:tblPrEx>
        <w:trPr>
          <w:trHeight w:val="360" w:hRule="atLeast"/>
        </w:trPr>
        <w:tc>
          <w:tcPr>
            <w:tcW w:w="698" w:type="dxa"/>
            <w:tcBorders>
              <w:top w:val="single" w:color="auto" w:sz="4" w:space="0"/>
              <w:left w:val="single" w:color="auto" w:sz="4" w:space="0"/>
              <w:bottom w:val="single" w:color="auto" w:sz="4" w:space="0"/>
              <w:right w:val="single" w:color="auto" w:sz="4" w:space="0"/>
            </w:tcBorders>
            <w:vAlign w:val="center"/>
          </w:tcPr>
          <w:p w14:paraId="65CB1327">
            <w:pPr>
              <w:widowControl/>
              <w:spacing w:line="360" w:lineRule="exact"/>
              <w:jc w:val="center"/>
              <w:rPr>
                <w:color w:val="000000"/>
                <w:kern w:val="0"/>
                <w:sz w:val="24"/>
              </w:rPr>
            </w:pPr>
          </w:p>
        </w:tc>
        <w:tc>
          <w:tcPr>
            <w:tcW w:w="2856" w:type="dxa"/>
            <w:tcBorders>
              <w:top w:val="single" w:color="auto" w:sz="4" w:space="0"/>
              <w:left w:val="nil"/>
              <w:bottom w:val="single" w:color="auto" w:sz="4" w:space="0"/>
              <w:right w:val="single" w:color="auto" w:sz="4" w:space="0"/>
            </w:tcBorders>
          </w:tcPr>
          <w:p w14:paraId="3AAAA598">
            <w:pPr>
              <w:widowControl/>
              <w:spacing w:line="360" w:lineRule="exact"/>
              <w:jc w:val="left"/>
              <w:rPr>
                <w:color w:val="000000"/>
                <w:kern w:val="0"/>
                <w:sz w:val="24"/>
              </w:rPr>
            </w:pPr>
          </w:p>
        </w:tc>
        <w:tc>
          <w:tcPr>
            <w:tcW w:w="1180" w:type="dxa"/>
            <w:tcBorders>
              <w:top w:val="single" w:color="auto" w:sz="4" w:space="0"/>
              <w:left w:val="nil"/>
              <w:bottom w:val="single" w:color="auto" w:sz="4" w:space="0"/>
              <w:right w:val="single" w:color="auto" w:sz="4" w:space="0"/>
            </w:tcBorders>
            <w:vAlign w:val="center"/>
          </w:tcPr>
          <w:p w14:paraId="3F9F9DAC">
            <w:pPr>
              <w:widowControl/>
              <w:spacing w:line="360" w:lineRule="exact"/>
              <w:jc w:val="left"/>
              <w:rPr>
                <w:color w:val="000000"/>
                <w:kern w:val="0"/>
                <w:sz w:val="24"/>
              </w:rPr>
            </w:pPr>
          </w:p>
        </w:tc>
        <w:tc>
          <w:tcPr>
            <w:tcW w:w="790" w:type="dxa"/>
            <w:tcBorders>
              <w:top w:val="single" w:color="auto" w:sz="4" w:space="0"/>
              <w:left w:val="nil"/>
              <w:bottom w:val="single" w:color="auto" w:sz="4" w:space="0"/>
              <w:right w:val="single" w:color="auto" w:sz="4" w:space="0"/>
            </w:tcBorders>
            <w:vAlign w:val="center"/>
          </w:tcPr>
          <w:p w14:paraId="6970A713">
            <w:pPr>
              <w:widowControl/>
              <w:spacing w:line="360" w:lineRule="exact"/>
              <w:jc w:val="center"/>
              <w:rPr>
                <w:color w:val="000000"/>
                <w:kern w:val="0"/>
                <w:sz w:val="24"/>
              </w:rPr>
            </w:pPr>
          </w:p>
        </w:tc>
        <w:tc>
          <w:tcPr>
            <w:tcW w:w="850" w:type="dxa"/>
            <w:tcBorders>
              <w:top w:val="single" w:color="auto" w:sz="4" w:space="0"/>
              <w:left w:val="nil"/>
              <w:bottom w:val="single" w:color="auto" w:sz="4" w:space="0"/>
              <w:right w:val="single" w:color="auto" w:sz="4" w:space="0"/>
            </w:tcBorders>
            <w:vAlign w:val="center"/>
          </w:tcPr>
          <w:p w14:paraId="21C66AB5">
            <w:pPr>
              <w:widowControl/>
              <w:spacing w:line="360" w:lineRule="exact"/>
              <w:jc w:val="center"/>
              <w:rPr>
                <w:color w:val="000000"/>
                <w:kern w:val="0"/>
                <w:sz w:val="24"/>
              </w:rPr>
            </w:pPr>
          </w:p>
        </w:tc>
        <w:tc>
          <w:tcPr>
            <w:tcW w:w="1418" w:type="dxa"/>
            <w:tcBorders>
              <w:top w:val="single" w:color="auto" w:sz="4" w:space="0"/>
              <w:left w:val="nil"/>
              <w:bottom w:val="single" w:color="auto" w:sz="4" w:space="0"/>
              <w:right w:val="single" w:color="auto" w:sz="4" w:space="0"/>
            </w:tcBorders>
          </w:tcPr>
          <w:p w14:paraId="53F85D52">
            <w:pPr>
              <w:widowControl/>
              <w:spacing w:line="360" w:lineRule="exact"/>
              <w:ind w:left="-105" w:leftChars="-50" w:right="-105" w:rightChars="-50"/>
              <w:jc w:val="center"/>
              <w:rPr>
                <w:color w:val="000000"/>
                <w:kern w:val="0"/>
                <w:sz w:val="24"/>
              </w:rPr>
            </w:pPr>
          </w:p>
        </w:tc>
        <w:tc>
          <w:tcPr>
            <w:tcW w:w="1984" w:type="dxa"/>
            <w:tcBorders>
              <w:top w:val="single" w:color="auto" w:sz="4" w:space="0"/>
              <w:left w:val="single" w:color="auto" w:sz="4" w:space="0"/>
              <w:bottom w:val="single" w:color="auto" w:sz="4" w:space="0"/>
              <w:right w:val="single" w:color="auto" w:sz="4" w:space="0"/>
            </w:tcBorders>
            <w:vAlign w:val="center"/>
          </w:tcPr>
          <w:p w14:paraId="7A20FC23">
            <w:pPr>
              <w:widowControl/>
              <w:spacing w:line="360" w:lineRule="exact"/>
              <w:ind w:left="-105" w:leftChars="-50" w:right="-105" w:rightChars="-50"/>
              <w:jc w:val="center"/>
              <w:rPr>
                <w:color w:val="000000"/>
                <w:kern w:val="0"/>
                <w:sz w:val="24"/>
              </w:rPr>
            </w:pPr>
          </w:p>
        </w:tc>
      </w:tr>
      <w:tr w14:paraId="23267AA0">
        <w:tblPrEx>
          <w:tblCellMar>
            <w:top w:w="0" w:type="dxa"/>
            <w:left w:w="108" w:type="dxa"/>
            <w:bottom w:w="0" w:type="dxa"/>
            <w:right w:w="108" w:type="dxa"/>
          </w:tblCellMar>
        </w:tblPrEx>
        <w:trPr>
          <w:trHeight w:val="360" w:hRule="atLeast"/>
        </w:trPr>
        <w:tc>
          <w:tcPr>
            <w:tcW w:w="698" w:type="dxa"/>
            <w:tcBorders>
              <w:top w:val="single" w:color="auto" w:sz="4" w:space="0"/>
              <w:left w:val="single" w:color="auto" w:sz="4" w:space="0"/>
              <w:bottom w:val="single" w:color="auto" w:sz="4" w:space="0"/>
              <w:right w:val="single" w:color="auto" w:sz="4" w:space="0"/>
            </w:tcBorders>
            <w:vAlign w:val="center"/>
          </w:tcPr>
          <w:p w14:paraId="646FD3B9">
            <w:pPr>
              <w:widowControl/>
              <w:spacing w:line="360" w:lineRule="exact"/>
              <w:jc w:val="center"/>
              <w:rPr>
                <w:color w:val="000000"/>
                <w:kern w:val="0"/>
                <w:sz w:val="24"/>
              </w:rPr>
            </w:pPr>
          </w:p>
        </w:tc>
        <w:tc>
          <w:tcPr>
            <w:tcW w:w="2856" w:type="dxa"/>
            <w:tcBorders>
              <w:top w:val="single" w:color="auto" w:sz="4" w:space="0"/>
              <w:left w:val="nil"/>
              <w:bottom w:val="single" w:color="auto" w:sz="4" w:space="0"/>
              <w:right w:val="single" w:color="auto" w:sz="4" w:space="0"/>
            </w:tcBorders>
          </w:tcPr>
          <w:p w14:paraId="311A5C97">
            <w:pPr>
              <w:widowControl/>
              <w:spacing w:line="360" w:lineRule="exact"/>
              <w:jc w:val="left"/>
              <w:rPr>
                <w:color w:val="000000"/>
                <w:kern w:val="0"/>
                <w:sz w:val="24"/>
              </w:rPr>
            </w:pPr>
          </w:p>
        </w:tc>
        <w:tc>
          <w:tcPr>
            <w:tcW w:w="1180" w:type="dxa"/>
            <w:tcBorders>
              <w:top w:val="single" w:color="auto" w:sz="4" w:space="0"/>
              <w:left w:val="nil"/>
              <w:bottom w:val="single" w:color="auto" w:sz="4" w:space="0"/>
              <w:right w:val="single" w:color="auto" w:sz="4" w:space="0"/>
            </w:tcBorders>
            <w:vAlign w:val="center"/>
          </w:tcPr>
          <w:p w14:paraId="5B5ED469">
            <w:pPr>
              <w:widowControl/>
              <w:spacing w:line="360" w:lineRule="exact"/>
              <w:jc w:val="left"/>
              <w:rPr>
                <w:color w:val="000000"/>
                <w:kern w:val="0"/>
                <w:sz w:val="24"/>
              </w:rPr>
            </w:pPr>
          </w:p>
        </w:tc>
        <w:tc>
          <w:tcPr>
            <w:tcW w:w="790" w:type="dxa"/>
            <w:tcBorders>
              <w:top w:val="single" w:color="auto" w:sz="4" w:space="0"/>
              <w:left w:val="nil"/>
              <w:bottom w:val="single" w:color="auto" w:sz="4" w:space="0"/>
              <w:right w:val="single" w:color="auto" w:sz="4" w:space="0"/>
            </w:tcBorders>
            <w:vAlign w:val="center"/>
          </w:tcPr>
          <w:p w14:paraId="6007ABE4">
            <w:pPr>
              <w:widowControl/>
              <w:spacing w:line="360" w:lineRule="exact"/>
              <w:jc w:val="center"/>
              <w:rPr>
                <w:color w:val="000000"/>
                <w:kern w:val="0"/>
                <w:sz w:val="24"/>
              </w:rPr>
            </w:pPr>
          </w:p>
        </w:tc>
        <w:tc>
          <w:tcPr>
            <w:tcW w:w="850" w:type="dxa"/>
            <w:tcBorders>
              <w:top w:val="single" w:color="auto" w:sz="4" w:space="0"/>
              <w:left w:val="nil"/>
              <w:bottom w:val="single" w:color="auto" w:sz="4" w:space="0"/>
              <w:right w:val="single" w:color="auto" w:sz="4" w:space="0"/>
            </w:tcBorders>
            <w:vAlign w:val="center"/>
          </w:tcPr>
          <w:p w14:paraId="215A2B50">
            <w:pPr>
              <w:widowControl/>
              <w:spacing w:line="360" w:lineRule="exact"/>
              <w:jc w:val="center"/>
              <w:rPr>
                <w:color w:val="000000"/>
                <w:kern w:val="0"/>
                <w:sz w:val="24"/>
              </w:rPr>
            </w:pPr>
          </w:p>
        </w:tc>
        <w:tc>
          <w:tcPr>
            <w:tcW w:w="1418" w:type="dxa"/>
            <w:tcBorders>
              <w:top w:val="single" w:color="auto" w:sz="4" w:space="0"/>
              <w:left w:val="nil"/>
              <w:bottom w:val="single" w:color="auto" w:sz="4" w:space="0"/>
              <w:right w:val="single" w:color="auto" w:sz="4" w:space="0"/>
            </w:tcBorders>
          </w:tcPr>
          <w:p w14:paraId="1B3C5B9B">
            <w:pPr>
              <w:widowControl/>
              <w:spacing w:line="360" w:lineRule="exact"/>
              <w:ind w:left="-105" w:leftChars="-50" w:right="-105" w:rightChars="-50"/>
              <w:jc w:val="center"/>
              <w:rPr>
                <w:color w:val="000000"/>
                <w:kern w:val="0"/>
                <w:sz w:val="24"/>
              </w:rPr>
            </w:pPr>
          </w:p>
        </w:tc>
        <w:tc>
          <w:tcPr>
            <w:tcW w:w="1984" w:type="dxa"/>
            <w:tcBorders>
              <w:top w:val="single" w:color="auto" w:sz="4" w:space="0"/>
              <w:left w:val="single" w:color="auto" w:sz="4" w:space="0"/>
              <w:bottom w:val="single" w:color="auto" w:sz="4" w:space="0"/>
              <w:right w:val="single" w:color="auto" w:sz="4" w:space="0"/>
            </w:tcBorders>
            <w:vAlign w:val="center"/>
          </w:tcPr>
          <w:p w14:paraId="7592FDFB">
            <w:pPr>
              <w:widowControl/>
              <w:spacing w:line="360" w:lineRule="exact"/>
              <w:ind w:left="-105" w:leftChars="-50" w:right="-105" w:rightChars="-50"/>
              <w:jc w:val="center"/>
              <w:rPr>
                <w:color w:val="000000"/>
                <w:kern w:val="0"/>
                <w:sz w:val="24"/>
              </w:rPr>
            </w:pPr>
          </w:p>
        </w:tc>
      </w:tr>
      <w:tr w14:paraId="6BDB13A4">
        <w:tblPrEx>
          <w:tblCellMar>
            <w:top w:w="0" w:type="dxa"/>
            <w:left w:w="108" w:type="dxa"/>
            <w:bottom w:w="0" w:type="dxa"/>
            <w:right w:w="108" w:type="dxa"/>
          </w:tblCellMar>
        </w:tblPrEx>
        <w:trPr>
          <w:trHeight w:val="360" w:hRule="atLeast"/>
        </w:trPr>
        <w:tc>
          <w:tcPr>
            <w:tcW w:w="698" w:type="dxa"/>
            <w:tcBorders>
              <w:top w:val="single" w:color="auto" w:sz="4" w:space="0"/>
              <w:left w:val="single" w:color="auto" w:sz="4" w:space="0"/>
              <w:bottom w:val="single" w:color="auto" w:sz="4" w:space="0"/>
              <w:right w:val="single" w:color="auto" w:sz="4" w:space="0"/>
            </w:tcBorders>
            <w:vAlign w:val="center"/>
          </w:tcPr>
          <w:p w14:paraId="163B0A18">
            <w:pPr>
              <w:widowControl/>
              <w:spacing w:line="360" w:lineRule="exact"/>
              <w:jc w:val="center"/>
              <w:rPr>
                <w:color w:val="000000"/>
                <w:kern w:val="0"/>
                <w:sz w:val="24"/>
              </w:rPr>
            </w:pPr>
          </w:p>
        </w:tc>
        <w:tc>
          <w:tcPr>
            <w:tcW w:w="2856" w:type="dxa"/>
            <w:tcBorders>
              <w:top w:val="single" w:color="auto" w:sz="4" w:space="0"/>
              <w:left w:val="nil"/>
              <w:bottom w:val="single" w:color="auto" w:sz="4" w:space="0"/>
              <w:right w:val="single" w:color="auto" w:sz="4" w:space="0"/>
            </w:tcBorders>
          </w:tcPr>
          <w:p w14:paraId="71FEF682">
            <w:pPr>
              <w:widowControl/>
              <w:spacing w:line="360" w:lineRule="exact"/>
              <w:jc w:val="left"/>
              <w:rPr>
                <w:color w:val="000000"/>
                <w:kern w:val="0"/>
                <w:sz w:val="24"/>
              </w:rPr>
            </w:pPr>
          </w:p>
        </w:tc>
        <w:tc>
          <w:tcPr>
            <w:tcW w:w="1180" w:type="dxa"/>
            <w:tcBorders>
              <w:top w:val="single" w:color="auto" w:sz="4" w:space="0"/>
              <w:left w:val="nil"/>
              <w:bottom w:val="single" w:color="auto" w:sz="4" w:space="0"/>
              <w:right w:val="single" w:color="auto" w:sz="4" w:space="0"/>
            </w:tcBorders>
            <w:vAlign w:val="center"/>
          </w:tcPr>
          <w:p w14:paraId="5D43D77B">
            <w:pPr>
              <w:widowControl/>
              <w:spacing w:line="360" w:lineRule="exact"/>
              <w:jc w:val="left"/>
              <w:rPr>
                <w:color w:val="000000"/>
                <w:kern w:val="0"/>
                <w:sz w:val="24"/>
              </w:rPr>
            </w:pPr>
          </w:p>
        </w:tc>
        <w:tc>
          <w:tcPr>
            <w:tcW w:w="790" w:type="dxa"/>
            <w:tcBorders>
              <w:top w:val="single" w:color="auto" w:sz="4" w:space="0"/>
              <w:left w:val="nil"/>
              <w:bottom w:val="single" w:color="auto" w:sz="4" w:space="0"/>
              <w:right w:val="single" w:color="auto" w:sz="4" w:space="0"/>
            </w:tcBorders>
            <w:vAlign w:val="center"/>
          </w:tcPr>
          <w:p w14:paraId="0EAE6613">
            <w:pPr>
              <w:widowControl/>
              <w:spacing w:line="360" w:lineRule="exact"/>
              <w:jc w:val="center"/>
              <w:rPr>
                <w:color w:val="000000"/>
                <w:kern w:val="0"/>
                <w:sz w:val="24"/>
              </w:rPr>
            </w:pPr>
          </w:p>
        </w:tc>
        <w:tc>
          <w:tcPr>
            <w:tcW w:w="850" w:type="dxa"/>
            <w:tcBorders>
              <w:top w:val="single" w:color="auto" w:sz="4" w:space="0"/>
              <w:left w:val="nil"/>
              <w:bottom w:val="single" w:color="auto" w:sz="4" w:space="0"/>
              <w:right w:val="single" w:color="auto" w:sz="4" w:space="0"/>
            </w:tcBorders>
            <w:vAlign w:val="center"/>
          </w:tcPr>
          <w:p w14:paraId="538E98F4">
            <w:pPr>
              <w:widowControl/>
              <w:spacing w:line="360" w:lineRule="exact"/>
              <w:jc w:val="center"/>
              <w:rPr>
                <w:color w:val="000000"/>
                <w:kern w:val="0"/>
                <w:sz w:val="24"/>
              </w:rPr>
            </w:pPr>
          </w:p>
        </w:tc>
        <w:tc>
          <w:tcPr>
            <w:tcW w:w="1418" w:type="dxa"/>
            <w:tcBorders>
              <w:top w:val="single" w:color="auto" w:sz="4" w:space="0"/>
              <w:left w:val="nil"/>
              <w:bottom w:val="single" w:color="auto" w:sz="4" w:space="0"/>
              <w:right w:val="single" w:color="auto" w:sz="4" w:space="0"/>
            </w:tcBorders>
          </w:tcPr>
          <w:p w14:paraId="208EAF5F">
            <w:pPr>
              <w:widowControl/>
              <w:spacing w:line="360" w:lineRule="exact"/>
              <w:ind w:left="-105" w:leftChars="-50" w:right="-105" w:rightChars="-50"/>
              <w:jc w:val="center"/>
              <w:rPr>
                <w:color w:val="000000"/>
                <w:kern w:val="0"/>
                <w:sz w:val="24"/>
              </w:rPr>
            </w:pPr>
          </w:p>
        </w:tc>
        <w:tc>
          <w:tcPr>
            <w:tcW w:w="1984" w:type="dxa"/>
            <w:tcBorders>
              <w:top w:val="single" w:color="auto" w:sz="4" w:space="0"/>
              <w:left w:val="single" w:color="auto" w:sz="4" w:space="0"/>
              <w:bottom w:val="single" w:color="auto" w:sz="4" w:space="0"/>
              <w:right w:val="single" w:color="auto" w:sz="4" w:space="0"/>
            </w:tcBorders>
            <w:vAlign w:val="center"/>
          </w:tcPr>
          <w:p w14:paraId="1CEA841D">
            <w:pPr>
              <w:widowControl/>
              <w:spacing w:line="360" w:lineRule="exact"/>
              <w:ind w:left="-105" w:leftChars="-50" w:right="-105" w:rightChars="-50"/>
              <w:jc w:val="center"/>
              <w:rPr>
                <w:color w:val="000000"/>
                <w:kern w:val="0"/>
                <w:sz w:val="24"/>
              </w:rPr>
            </w:pPr>
          </w:p>
        </w:tc>
      </w:tr>
      <w:tr w14:paraId="57E67D58">
        <w:tblPrEx>
          <w:tblCellMar>
            <w:top w:w="0" w:type="dxa"/>
            <w:left w:w="108" w:type="dxa"/>
            <w:bottom w:w="0" w:type="dxa"/>
            <w:right w:w="108" w:type="dxa"/>
          </w:tblCellMar>
        </w:tblPrEx>
        <w:trPr>
          <w:trHeight w:val="360" w:hRule="atLeast"/>
        </w:trPr>
        <w:tc>
          <w:tcPr>
            <w:tcW w:w="698" w:type="dxa"/>
            <w:tcBorders>
              <w:top w:val="single" w:color="auto" w:sz="4" w:space="0"/>
              <w:left w:val="single" w:color="auto" w:sz="4" w:space="0"/>
              <w:bottom w:val="single" w:color="auto" w:sz="4" w:space="0"/>
              <w:right w:val="single" w:color="auto" w:sz="4" w:space="0"/>
            </w:tcBorders>
            <w:vAlign w:val="center"/>
          </w:tcPr>
          <w:p w14:paraId="4E8D62E1">
            <w:pPr>
              <w:widowControl/>
              <w:spacing w:line="360" w:lineRule="exact"/>
              <w:jc w:val="center"/>
              <w:rPr>
                <w:b/>
                <w:bCs/>
                <w:color w:val="000000"/>
                <w:kern w:val="0"/>
                <w:sz w:val="24"/>
              </w:rPr>
            </w:pPr>
            <w:r>
              <w:rPr>
                <w:b/>
                <w:bCs/>
                <w:color w:val="000000"/>
                <w:kern w:val="0"/>
                <w:sz w:val="24"/>
              </w:rPr>
              <w:t>五</w:t>
            </w:r>
          </w:p>
        </w:tc>
        <w:tc>
          <w:tcPr>
            <w:tcW w:w="2856" w:type="dxa"/>
            <w:tcBorders>
              <w:top w:val="single" w:color="auto" w:sz="4" w:space="0"/>
              <w:left w:val="nil"/>
              <w:bottom w:val="single" w:color="auto" w:sz="4" w:space="0"/>
              <w:right w:val="single" w:color="auto" w:sz="4" w:space="0"/>
            </w:tcBorders>
          </w:tcPr>
          <w:p w14:paraId="21172596">
            <w:pPr>
              <w:widowControl/>
              <w:spacing w:line="360" w:lineRule="exact"/>
              <w:jc w:val="left"/>
              <w:rPr>
                <w:b/>
                <w:bCs/>
                <w:color w:val="000000"/>
                <w:kern w:val="0"/>
                <w:sz w:val="24"/>
              </w:rPr>
            </w:pPr>
            <w:r>
              <w:rPr>
                <w:b/>
                <w:bCs/>
                <w:color w:val="000000"/>
                <w:kern w:val="0"/>
                <w:sz w:val="24"/>
              </w:rPr>
              <w:t>采暖、通风空调部分</w:t>
            </w:r>
          </w:p>
        </w:tc>
        <w:tc>
          <w:tcPr>
            <w:tcW w:w="1180" w:type="dxa"/>
            <w:tcBorders>
              <w:top w:val="single" w:color="auto" w:sz="4" w:space="0"/>
              <w:left w:val="nil"/>
              <w:bottom w:val="single" w:color="auto" w:sz="4" w:space="0"/>
              <w:right w:val="single" w:color="auto" w:sz="4" w:space="0"/>
            </w:tcBorders>
            <w:vAlign w:val="center"/>
          </w:tcPr>
          <w:p w14:paraId="1009A8C9">
            <w:pPr>
              <w:widowControl/>
              <w:spacing w:line="360" w:lineRule="exact"/>
              <w:jc w:val="left"/>
              <w:rPr>
                <w:color w:val="000000"/>
                <w:kern w:val="0"/>
                <w:sz w:val="24"/>
              </w:rPr>
            </w:pPr>
          </w:p>
        </w:tc>
        <w:tc>
          <w:tcPr>
            <w:tcW w:w="790" w:type="dxa"/>
            <w:tcBorders>
              <w:top w:val="single" w:color="auto" w:sz="4" w:space="0"/>
              <w:left w:val="nil"/>
              <w:bottom w:val="single" w:color="auto" w:sz="4" w:space="0"/>
              <w:right w:val="single" w:color="auto" w:sz="4" w:space="0"/>
            </w:tcBorders>
            <w:vAlign w:val="center"/>
          </w:tcPr>
          <w:p w14:paraId="5D9CF0D3">
            <w:pPr>
              <w:widowControl/>
              <w:spacing w:line="360" w:lineRule="exact"/>
              <w:jc w:val="center"/>
              <w:rPr>
                <w:color w:val="000000"/>
                <w:kern w:val="0"/>
                <w:sz w:val="24"/>
              </w:rPr>
            </w:pPr>
          </w:p>
        </w:tc>
        <w:tc>
          <w:tcPr>
            <w:tcW w:w="850" w:type="dxa"/>
            <w:tcBorders>
              <w:top w:val="single" w:color="auto" w:sz="4" w:space="0"/>
              <w:left w:val="nil"/>
              <w:bottom w:val="single" w:color="auto" w:sz="4" w:space="0"/>
              <w:right w:val="single" w:color="auto" w:sz="4" w:space="0"/>
            </w:tcBorders>
            <w:vAlign w:val="center"/>
          </w:tcPr>
          <w:p w14:paraId="68CFA544">
            <w:pPr>
              <w:widowControl/>
              <w:spacing w:line="360" w:lineRule="exact"/>
              <w:jc w:val="center"/>
              <w:rPr>
                <w:color w:val="000000"/>
                <w:kern w:val="0"/>
                <w:sz w:val="24"/>
              </w:rPr>
            </w:pPr>
          </w:p>
        </w:tc>
        <w:tc>
          <w:tcPr>
            <w:tcW w:w="1418" w:type="dxa"/>
            <w:tcBorders>
              <w:top w:val="single" w:color="auto" w:sz="4" w:space="0"/>
              <w:left w:val="nil"/>
              <w:bottom w:val="single" w:color="auto" w:sz="4" w:space="0"/>
              <w:right w:val="single" w:color="auto" w:sz="4" w:space="0"/>
            </w:tcBorders>
          </w:tcPr>
          <w:p w14:paraId="01042103">
            <w:pPr>
              <w:widowControl/>
              <w:spacing w:line="360" w:lineRule="exact"/>
              <w:ind w:left="-105" w:leftChars="-50" w:right="-105" w:rightChars="-50"/>
              <w:jc w:val="center"/>
              <w:rPr>
                <w:color w:val="000000"/>
                <w:kern w:val="0"/>
                <w:sz w:val="24"/>
              </w:rPr>
            </w:pPr>
          </w:p>
        </w:tc>
        <w:tc>
          <w:tcPr>
            <w:tcW w:w="1984" w:type="dxa"/>
            <w:tcBorders>
              <w:top w:val="single" w:color="auto" w:sz="4" w:space="0"/>
              <w:left w:val="single" w:color="auto" w:sz="4" w:space="0"/>
              <w:bottom w:val="single" w:color="auto" w:sz="4" w:space="0"/>
              <w:right w:val="single" w:color="auto" w:sz="4" w:space="0"/>
            </w:tcBorders>
            <w:vAlign w:val="center"/>
          </w:tcPr>
          <w:p w14:paraId="16731482">
            <w:pPr>
              <w:widowControl/>
              <w:spacing w:line="360" w:lineRule="exact"/>
              <w:ind w:left="-105" w:leftChars="-50" w:right="-105" w:rightChars="-50"/>
              <w:jc w:val="center"/>
              <w:rPr>
                <w:color w:val="000000"/>
                <w:kern w:val="0"/>
                <w:sz w:val="24"/>
              </w:rPr>
            </w:pPr>
          </w:p>
        </w:tc>
      </w:tr>
      <w:tr w14:paraId="5B380E89">
        <w:tblPrEx>
          <w:tblCellMar>
            <w:top w:w="0" w:type="dxa"/>
            <w:left w:w="108" w:type="dxa"/>
            <w:bottom w:w="0" w:type="dxa"/>
            <w:right w:w="108" w:type="dxa"/>
          </w:tblCellMar>
        </w:tblPrEx>
        <w:trPr>
          <w:trHeight w:val="360" w:hRule="atLeast"/>
        </w:trPr>
        <w:tc>
          <w:tcPr>
            <w:tcW w:w="698" w:type="dxa"/>
            <w:tcBorders>
              <w:top w:val="single" w:color="auto" w:sz="4" w:space="0"/>
              <w:left w:val="single" w:color="auto" w:sz="4" w:space="0"/>
              <w:bottom w:val="single" w:color="auto" w:sz="4" w:space="0"/>
              <w:right w:val="single" w:color="auto" w:sz="4" w:space="0"/>
            </w:tcBorders>
            <w:vAlign w:val="center"/>
          </w:tcPr>
          <w:p w14:paraId="40636E33">
            <w:pPr>
              <w:widowControl/>
              <w:spacing w:line="360" w:lineRule="exact"/>
              <w:jc w:val="center"/>
              <w:rPr>
                <w:b/>
                <w:bCs/>
                <w:color w:val="000000"/>
                <w:kern w:val="0"/>
                <w:sz w:val="24"/>
              </w:rPr>
            </w:pPr>
          </w:p>
        </w:tc>
        <w:tc>
          <w:tcPr>
            <w:tcW w:w="2856" w:type="dxa"/>
            <w:tcBorders>
              <w:top w:val="single" w:color="auto" w:sz="4" w:space="0"/>
              <w:left w:val="nil"/>
              <w:bottom w:val="single" w:color="auto" w:sz="4" w:space="0"/>
              <w:right w:val="single" w:color="auto" w:sz="4" w:space="0"/>
            </w:tcBorders>
          </w:tcPr>
          <w:p w14:paraId="418778CA">
            <w:pPr>
              <w:widowControl/>
              <w:spacing w:line="360" w:lineRule="exact"/>
              <w:jc w:val="left"/>
              <w:rPr>
                <w:b/>
                <w:bCs/>
                <w:color w:val="000000"/>
                <w:kern w:val="0"/>
                <w:sz w:val="24"/>
              </w:rPr>
            </w:pPr>
          </w:p>
        </w:tc>
        <w:tc>
          <w:tcPr>
            <w:tcW w:w="1180" w:type="dxa"/>
            <w:tcBorders>
              <w:top w:val="single" w:color="auto" w:sz="4" w:space="0"/>
              <w:left w:val="nil"/>
              <w:bottom w:val="single" w:color="auto" w:sz="4" w:space="0"/>
              <w:right w:val="single" w:color="auto" w:sz="4" w:space="0"/>
            </w:tcBorders>
            <w:vAlign w:val="center"/>
          </w:tcPr>
          <w:p w14:paraId="0531A432">
            <w:pPr>
              <w:widowControl/>
              <w:spacing w:line="360" w:lineRule="exact"/>
              <w:jc w:val="left"/>
              <w:rPr>
                <w:color w:val="000000"/>
                <w:kern w:val="0"/>
                <w:sz w:val="24"/>
              </w:rPr>
            </w:pPr>
          </w:p>
        </w:tc>
        <w:tc>
          <w:tcPr>
            <w:tcW w:w="790" w:type="dxa"/>
            <w:tcBorders>
              <w:top w:val="single" w:color="auto" w:sz="4" w:space="0"/>
              <w:left w:val="nil"/>
              <w:bottom w:val="single" w:color="auto" w:sz="4" w:space="0"/>
              <w:right w:val="single" w:color="auto" w:sz="4" w:space="0"/>
            </w:tcBorders>
            <w:vAlign w:val="center"/>
          </w:tcPr>
          <w:p w14:paraId="5C74B83A">
            <w:pPr>
              <w:widowControl/>
              <w:spacing w:line="360" w:lineRule="exact"/>
              <w:jc w:val="center"/>
              <w:rPr>
                <w:color w:val="000000"/>
                <w:kern w:val="0"/>
                <w:sz w:val="24"/>
              </w:rPr>
            </w:pPr>
          </w:p>
        </w:tc>
        <w:tc>
          <w:tcPr>
            <w:tcW w:w="850" w:type="dxa"/>
            <w:tcBorders>
              <w:top w:val="single" w:color="auto" w:sz="4" w:space="0"/>
              <w:left w:val="nil"/>
              <w:bottom w:val="single" w:color="auto" w:sz="4" w:space="0"/>
              <w:right w:val="single" w:color="auto" w:sz="4" w:space="0"/>
            </w:tcBorders>
            <w:vAlign w:val="center"/>
          </w:tcPr>
          <w:p w14:paraId="04CC6D67">
            <w:pPr>
              <w:widowControl/>
              <w:spacing w:line="360" w:lineRule="exact"/>
              <w:jc w:val="center"/>
              <w:rPr>
                <w:color w:val="000000"/>
                <w:kern w:val="0"/>
                <w:sz w:val="24"/>
              </w:rPr>
            </w:pPr>
          </w:p>
        </w:tc>
        <w:tc>
          <w:tcPr>
            <w:tcW w:w="1418" w:type="dxa"/>
            <w:tcBorders>
              <w:top w:val="single" w:color="auto" w:sz="4" w:space="0"/>
              <w:left w:val="nil"/>
              <w:bottom w:val="single" w:color="auto" w:sz="4" w:space="0"/>
              <w:right w:val="single" w:color="auto" w:sz="4" w:space="0"/>
            </w:tcBorders>
          </w:tcPr>
          <w:p w14:paraId="318DC436">
            <w:pPr>
              <w:widowControl/>
              <w:spacing w:line="360" w:lineRule="exact"/>
              <w:ind w:left="-105" w:leftChars="-50" w:right="-105" w:rightChars="-50"/>
              <w:jc w:val="center"/>
              <w:rPr>
                <w:color w:val="000000"/>
                <w:kern w:val="0"/>
                <w:sz w:val="24"/>
              </w:rPr>
            </w:pPr>
          </w:p>
        </w:tc>
        <w:tc>
          <w:tcPr>
            <w:tcW w:w="1984" w:type="dxa"/>
            <w:tcBorders>
              <w:top w:val="single" w:color="auto" w:sz="4" w:space="0"/>
              <w:left w:val="single" w:color="auto" w:sz="4" w:space="0"/>
              <w:bottom w:val="single" w:color="auto" w:sz="4" w:space="0"/>
              <w:right w:val="single" w:color="auto" w:sz="4" w:space="0"/>
            </w:tcBorders>
            <w:vAlign w:val="center"/>
          </w:tcPr>
          <w:p w14:paraId="26AD2383">
            <w:pPr>
              <w:widowControl/>
              <w:spacing w:line="360" w:lineRule="exact"/>
              <w:ind w:left="-105" w:leftChars="-50" w:right="-105" w:rightChars="-50"/>
              <w:jc w:val="center"/>
              <w:rPr>
                <w:color w:val="000000"/>
                <w:kern w:val="0"/>
                <w:sz w:val="24"/>
              </w:rPr>
            </w:pPr>
          </w:p>
        </w:tc>
      </w:tr>
      <w:tr w14:paraId="7B5B5271">
        <w:tblPrEx>
          <w:tblCellMar>
            <w:top w:w="0" w:type="dxa"/>
            <w:left w:w="108" w:type="dxa"/>
            <w:bottom w:w="0" w:type="dxa"/>
            <w:right w:w="108" w:type="dxa"/>
          </w:tblCellMar>
        </w:tblPrEx>
        <w:trPr>
          <w:trHeight w:val="360" w:hRule="atLeast"/>
        </w:trPr>
        <w:tc>
          <w:tcPr>
            <w:tcW w:w="698" w:type="dxa"/>
            <w:tcBorders>
              <w:top w:val="single" w:color="auto" w:sz="4" w:space="0"/>
              <w:left w:val="single" w:color="auto" w:sz="4" w:space="0"/>
              <w:bottom w:val="single" w:color="auto" w:sz="4" w:space="0"/>
              <w:right w:val="single" w:color="auto" w:sz="4" w:space="0"/>
            </w:tcBorders>
            <w:vAlign w:val="center"/>
          </w:tcPr>
          <w:p w14:paraId="10929595">
            <w:pPr>
              <w:widowControl/>
              <w:spacing w:line="360" w:lineRule="exact"/>
              <w:jc w:val="center"/>
              <w:rPr>
                <w:b/>
                <w:bCs/>
                <w:color w:val="000000"/>
                <w:kern w:val="0"/>
                <w:sz w:val="24"/>
              </w:rPr>
            </w:pPr>
          </w:p>
        </w:tc>
        <w:tc>
          <w:tcPr>
            <w:tcW w:w="2856" w:type="dxa"/>
            <w:tcBorders>
              <w:top w:val="single" w:color="auto" w:sz="4" w:space="0"/>
              <w:left w:val="nil"/>
              <w:bottom w:val="single" w:color="auto" w:sz="4" w:space="0"/>
              <w:right w:val="single" w:color="auto" w:sz="4" w:space="0"/>
            </w:tcBorders>
          </w:tcPr>
          <w:p w14:paraId="6281399D">
            <w:pPr>
              <w:widowControl/>
              <w:spacing w:line="360" w:lineRule="exact"/>
              <w:jc w:val="left"/>
              <w:rPr>
                <w:b/>
                <w:bCs/>
                <w:color w:val="000000"/>
                <w:kern w:val="0"/>
                <w:sz w:val="24"/>
              </w:rPr>
            </w:pPr>
          </w:p>
        </w:tc>
        <w:tc>
          <w:tcPr>
            <w:tcW w:w="1180" w:type="dxa"/>
            <w:tcBorders>
              <w:top w:val="single" w:color="auto" w:sz="4" w:space="0"/>
              <w:left w:val="nil"/>
              <w:bottom w:val="single" w:color="auto" w:sz="4" w:space="0"/>
              <w:right w:val="single" w:color="auto" w:sz="4" w:space="0"/>
            </w:tcBorders>
            <w:vAlign w:val="center"/>
          </w:tcPr>
          <w:p w14:paraId="128C16A0">
            <w:pPr>
              <w:widowControl/>
              <w:spacing w:line="360" w:lineRule="exact"/>
              <w:jc w:val="left"/>
              <w:rPr>
                <w:color w:val="000000"/>
                <w:kern w:val="0"/>
                <w:sz w:val="24"/>
              </w:rPr>
            </w:pPr>
          </w:p>
        </w:tc>
        <w:tc>
          <w:tcPr>
            <w:tcW w:w="790" w:type="dxa"/>
            <w:tcBorders>
              <w:top w:val="single" w:color="auto" w:sz="4" w:space="0"/>
              <w:left w:val="nil"/>
              <w:bottom w:val="single" w:color="auto" w:sz="4" w:space="0"/>
              <w:right w:val="single" w:color="auto" w:sz="4" w:space="0"/>
            </w:tcBorders>
            <w:vAlign w:val="center"/>
          </w:tcPr>
          <w:p w14:paraId="234CC2C1">
            <w:pPr>
              <w:widowControl/>
              <w:spacing w:line="360" w:lineRule="exact"/>
              <w:jc w:val="center"/>
              <w:rPr>
                <w:color w:val="000000"/>
                <w:kern w:val="0"/>
                <w:sz w:val="24"/>
              </w:rPr>
            </w:pPr>
          </w:p>
        </w:tc>
        <w:tc>
          <w:tcPr>
            <w:tcW w:w="850" w:type="dxa"/>
            <w:tcBorders>
              <w:top w:val="single" w:color="auto" w:sz="4" w:space="0"/>
              <w:left w:val="nil"/>
              <w:bottom w:val="single" w:color="auto" w:sz="4" w:space="0"/>
              <w:right w:val="single" w:color="auto" w:sz="4" w:space="0"/>
            </w:tcBorders>
            <w:vAlign w:val="center"/>
          </w:tcPr>
          <w:p w14:paraId="52D83CA8">
            <w:pPr>
              <w:widowControl/>
              <w:spacing w:line="360" w:lineRule="exact"/>
              <w:jc w:val="center"/>
              <w:rPr>
                <w:color w:val="000000"/>
                <w:kern w:val="0"/>
                <w:sz w:val="24"/>
              </w:rPr>
            </w:pPr>
          </w:p>
        </w:tc>
        <w:tc>
          <w:tcPr>
            <w:tcW w:w="1418" w:type="dxa"/>
            <w:tcBorders>
              <w:top w:val="single" w:color="auto" w:sz="4" w:space="0"/>
              <w:left w:val="nil"/>
              <w:bottom w:val="single" w:color="auto" w:sz="4" w:space="0"/>
              <w:right w:val="single" w:color="auto" w:sz="4" w:space="0"/>
            </w:tcBorders>
          </w:tcPr>
          <w:p w14:paraId="4C9BCB01">
            <w:pPr>
              <w:widowControl/>
              <w:spacing w:line="360" w:lineRule="exact"/>
              <w:ind w:left="-105" w:leftChars="-50" w:right="-105" w:rightChars="-50"/>
              <w:jc w:val="center"/>
              <w:rPr>
                <w:color w:val="000000"/>
                <w:kern w:val="0"/>
                <w:sz w:val="24"/>
              </w:rPr>
            </w:pPr>
          </w:p>
        </w:tc>
        <w:tc>
          <w:tcPr>
            <w:tcW w:w="1984" w:type="dxa"/>
            <w:tcBorders>
              <w:top w:val="single" w:color="auto" w:sz="4" w:space="0"/>
              <w:left w:val="single" w:color="auto" w:sz="4" w:space="0"/>
              <w:bottom w:val="single" w:color="auto" w:sz="4" w:space="0"/>
              <w:right w:val="single" w:color="auto" w:sz="4" w:space="0"/>
            </w:tcBorders>
            <w:vAlign w:val="center"/>
          </w:tcPr>
          <w:p w14:paraId="0FC7B444">
            <w:pPr>
              <w:widowControl/>
              <w:spacing w:line="360" w:lineRule="exact"/>
              <w:ind w:left="-105" w:leftChars="-50" w:right="-105" w:rightChars="-50"/>
              <w:jc w:val="center"/>
              <w:rPr>
                <w:color w:val="000000"/>
                <w:kern w:val="0"/>
                <w:sz w:val="24"/>
              </w:rPr>
            </w:pPr>
          </w:p>
        </w:tc>
      </w:tr>
      <w:tr w14:paraId="73690129">
        <w:tblPrEx>
          <w:tblCellMar>
            <w:top w:w="0" w:type="dxa"/>
            <w:left w:w="108" w:type="dxa"/>
            <w:bottom w:w="0" w:type="dxa"/>
            <w:right w:w="108" w:type="dxa"/>
          </w:tblCellMar>
        </w:tblPrEx>
        <w:trPr>
          <w:trHeight w:val="360" w:hRule="atLeast"/>
        </w:trPr>
        <w:tc>
          <w:tcPr>
            <w:tcW w:w="698" w:type="dxa"/>
            <w:tcBorders>
              <w:top w:val="single" w:color="auto" w:sz="4" w:space="0"/>
              <w:left w:val="single" w:color="auto" w:sz="4" w:space="0"/>
              <w:bottom w:val="single" w:color="auto" w:sz="4" w:space="0"/>
              <w:right w:val="single" w:color="auto" w:sz="4" w:space="0"/>
            </w:tcBorders>
            <w:vAlign w:val="center"/>
          </w:tcPr>
          <w:p w14:paraId="7976ACA9">
            <w:pPr>
              <w:widowControl/>
              <w:spacing w:line="360" w:lineRule="exact"/>
              <w:jc w:val="center"/>
              <w:rPr>
                <w:b/>
                <w:bCs/>
                <w:color w:val="000000"/>
                <w:kern w:val="0"/>
                <w:sz w:val="24"/>
              </w:rPr>
            </w:pPr>
          </w:p>
        </w:tc>
        <w:tc>
          <w:tcPr>
            <w:tcW w:w="2856" w:type="dxa"/>
            <w:tcBorders>
              <w:top w:val="single" w:color="auto" w:sz="4" w:space="0"/>
              <w:left w:val="nil"/>
              <w:bottom w:val="single" w:color="auto" w:sz="4" w:space="0"/>
              <w:right w:val="single" w:color="auto" w:sz="4" w:space="0"/>
            </w:tcBorders>
          </w:tcPr>
          <w:p w14:paraId="58CADA16">
            <w:pPr>
              <w:widowControl/>
              <w:spacing w:line="360" w:lineRule="exact"/>
              <w:jc w:val="left"/>
              <w:rPr>
                <w:b/>
                <w:bCs/>
                <w:color w:val="000000"/>
                <w:kern w:val="0"/>
                <w:sz w:val="24"/>
              </w:rPr>
            </w:pPr>
          </w:p>
        </w:tc>
        <w:tc>
          <w:tcPr>
            <w:tcW w:w="1180" w:type="dxa"/>
            <w:tcBorders>
              <w:top w:val="single" w:color="auto" w:sz="4" w:space="0"/>
              <w:left w:val="nil"/>
              <w:bottom w:val="single" w:color="auto" w:sz="4" w:space="0"/>
              <w:right w:val="single" w:color="auto" w:sz="4" w:space="0"/>
            </w:tcBorders>
            <w:vAlign w:val="center"/>
          </w:tcPr>
          <w:p w14:paraId="791D6038">
            <w:pPr>
              <w:widowControl/>
              <w:spacing w:line="360" w:lineRule="exact"/>
              <w:jc w:val="left"/>
              <w:rPr>
                <w:color w:val="000000"/>
                <w:kern w:val="0"/>
                <w:sz w:val="24"/>
              </w:rPr>
            </w:pPr>
          </w:p>
        </w:tc>
        <w:tc>
          <w:tcPr>
            <w:tcW w:w="790" w:type="dxa"/>
            <w:tcBorders>
              <w:top w:val="single" w:color="auto" w:sz="4" w:space="0"/>
              <w:left w:val="nil"/>
              <w:bottom w:val="single" w:color="auto" w:sz="4" w:space="0"/>
              <w:right w:val="single" w:color="auto" w:sz="4" w:space="0"/>
            </w:tcBorders>
            <w:vAlign w:val="center"/>
          </w:tcPr>
          <w:p w14:paraId="77014990">
            <w:pPr>
              <w:widowControl/>
              <w:spacing w:line="360" w:lineRule="exact"/>
              <w:jc w:val="center"/>
              <w:rPr>
                <w:color w:val="000000"/>
                <w:kern w:val="0"/>
                <w:sz w:val="24"/>
              </w:rPr>
            </w:pPr>
          </w:p>
        </w:tc>
        <w:tc>
          <w:tcPr>
            <w:tcW w:w="850" w:type="dxa"/>
            <w:tcBorders>
              <w:top w:val="single" w:color="auto" w:sz="4" w:space="0"/>
              <w:left w:val="nil"/>
              <w:bottom w:val="single" w:color="auto" w:sz="4" w:space="0"/>
              <w:right w:val="single" w:color="auto" w:sz="4" w:space="0"/>
            </w:tcBorders>
            <w:vAlign w:val="center"/>
          </w:tcPr>
          <w:p w14:paraId="07701805">
            <w:pPr>
              <w:widowControl/>
              <w:spacing w:line="360" w:lineRule="exact"/>
              <w:jc w:val="center"/>
              <w:rPr>
                <w:color w:val="000000"/>
                <w:kern w:val="0"/>
                <w:sz w:val="24"/>
              </w:rPr>
            </w:pPr>
          </w:p>
        </w:tc>
        <w:tc>
          <w:tcPr>
            <w:tcW w:w="1418" w:type="dxa"/>
            <w:tcBorders>
              <w:top w:val="single" w:color="auto" w:sz="4" w:space="0"/>
              <w:left w:val="nil"/>
              <w:bottom w:val="single" w:color="auto" w:sz="4" w:space="0"/>
              <w:right w:val="single" w:color="auto" w:sz="4" w:space="0"/>
            </w:tcBorders>
          </w:tcPr>
          <w:p w14:paraId="72563149">
            <w:pPr>
              <w:widowControl/>
              <w:spacing w:line="360" w:lineRule="exact"/>
              <w:ind w:left="-105" w:leftChars="-50" w:right="-105" w:rightChars="-50"/>
              <w:jc w:val="center"/>
              <w:rPr>
                <w:color w:val="000000"/>
                <w:kern w:val="0"/>
                <w:sz w:val="24"/>
              </w:rPr>
            </w:pPr>
          </w:p>
        </w:tc>
        <w:tc>
          <w:tcPr>
            <w:tcW w:w="1984" w:type="dxa"/>
            <w:tcBorders>
              <w:top w:val="single" w:color="auto" w:sz="4" w:space="0"/>
              <w:left w:val="single" w:color="auto" w:sz="4" w:space="0"/>
              <w:bottom w:val="single" w:color="auto" w:sz="4" w:space="0"/>
              <w:right w:val="single" w:color="auto" w:sz="4" w:space="0"/>
            </w:tcBorders>
            <w:vAlign w:val="center"/>
          </w:tcPr>
          <w:p w14:paraId="6FADA392">
            <w:pPr>
              <w:widowControl/>
              <w:spacing w:line="360" w:lineRule="exact"/>
              <w:ind w:left="-105" w:leftChars="-50" w:right="-105" w:rightChars="-50"/>
              <w:jc w:val="center"/>
              <w:rPr>
                <w:color w:val="000000"/>
                <w:kern w:val="0"/>
                <w:sz w:val="24"/>
              </w:rPr>
            </w:pPr>
          </w:p>
        </w:tc>
      </w:tr>
      <w:tr w14:paraId="158546C4">
        <w:tblPrEx>
          <w:tblCellMar>
            <w:top w:w="0" w:type="dxa"/>
            <w:left w:w="108" w:type="dxa"/>
            <w:bottom w:w="0" w:type="dxa"/>
            <w:right w:w="108" w:type="dxa"/>
          </w:tblCellMar>
        </w:tblPrEx>
        <w:trPr>
          <w:trHeight w:val="360" w:hRule="atLeast"/>
        </w:trPr>
        <w:tc>
          <w:tcPr>
            <w:tcW w:w="698" w:type="dxa"/>
            <w:tcBorders>
              <w:top w:val="single" w:color="auto" w:sz="4" w:space="0"/>
              <w:left w:val="single" w:color="auto" w:sz="4" w:space="0"/>
              <w:bottom w:val="single" w:color="auto" w:sz="4" w:space="0"/>
              <w:right w:val="single" w:color="auto" w:sz="4" w:space="0"/>
            </w:tcBorders>
            <w:vAlign w:val="center"/>
          </w:tcPr>
          <w:p w14:paraId="1E5E7C1B">
            <w:pPr>
              <w:widowControl/>
              <w:spacing w:line="360" w:lineRule="exact"/>
              <w:jc w:val="center"/>
              <w:rPr>
                <w:b/>
                <w:bCs/>
                <w:color w:val="000000"/>
                <w:kern w:val="0"/>
                <w:sz w:val="24"/>
              </w:rPr>
            </w:pPr>
          </w:p>
        </w:tc>
        <w:tc>
          <w:tcPr>
            <w:tcW w:w="2856" w:type="dxa"/>
            <w:tcBorders>
              <w:top w:val="single" w:color="auto" w:sz="4" w:space="0"/>
              <w:left w:val="nil"/>
              <w:bottom w:val="single" w:color="auto" w:sz="4" w:space="0"/>
              <w:right w:val="single" w:color="auto" w:sz="4" w:space="0"/>
            </w:tcBorders>
          </w:tcPr>
          <w:p w14:paraId="29CBD52D">
            <w:pPr>
              <w:widowControl/>
              <w:spacing w:line="360" w:lineRule="exact"/>
              <w:jc w:val="left"/>
              <w:rPr>
                <w:b/>
                <w:bCs/>
                <w:color w:val="000000"/>
                <w:kern w:val="0"/>
                <w:sz w:val="24"/>
              </w:rPr>
            </w:pPr>
          </w:p>
        </w:tc>
        <w:tc>
          <w:tcPr>
            <w:tcW w:w="1180" w:type="dxa"/>
            <w:tcBorders>
              <w:top w:val="single" w:color="auto" w:sz="4" w:space="0"/>
              <w:left w:val="nil"/>
              <w:bottom w:val="single" w:color="auto" w:sz="4" w:space="0"/>
              <w:right w:val="single" w:color="auto" w:sz="4" w:space="0"/>
            </w:tcBorders>
            <w:vAlign w:val="center"/>
          </w:tcPr>
          <w:p w14:paraId="0BBDF020">
            <w:pPr>
              <w:widowControl/>
              <w:spacing w:line="360" w:lineRule="exact"/>
              <w:jc w:val="left"/>
              <w:rPr>
                <w:color w:val="000000"/>
                <w:kern w:val="0"/>
                <w:sz w:val="24"/>
              </w:rPr>
            </w:pPr>
          </w:p>
        </w:tc>
        <w:tc>
          <w:tcPr>
            <w:tcW w:w="790" w:type="dxa"/>
            <w:tcBorders>
              <w:top w:val="single" w:color="auto" w:sz="4" w:space="0"/>
              <w:left w:val="nil"/>
              <w:bottom w:val="single" w:color="auto" w:sz="4" w:space="0"/>
              <w:right w:val="single" w:color="auto" w:sz="4" w:space="0"/>
            </w:tcBorders>
            <w:vAlign w:val="center"/>
          </w:tcPr>
          <w:p w14:paraId="10B1A7C3">
            <w:pPr>
              <w:widowControl/>
              <w:spacing w:line="360" w:lineRule="exact"/>
              <w:jc w:val="center"/>
              <w:rPr>
                <w:color w:val="000000"/>
                <w:kern w:val="0"/>
                <w:sz w:val="24"/>
              </w:rPr>
            </w:pPr>
          </w:p>
        </w:tc>
        <w:tc>
          <w:tcPr>
            <w:tcW w:w="850" w:type="dxa"/>
            <w:tcBorders>
              <w:top w:val="single" w:color="auto" w:sz="4" w:space="0"/>
              <w:left w:val="nil"/>
              <w:bottom w:val="single" w:color="auto" w:sz="4" w:space="0"/>
              <w:right w:val="single" w:color="auto" w:sz="4" w:space="0"/>
            </w:tcBorders>
            <w:vAlign w:val="center"/>
          </w:tcPr>
          <w:p w14:paraId="0A7D96CB">
            <w:pPr>
              <w:widowControl/>
              <w:spacing w:line="360" w:lineRule="exact"/>
              <w:jc w:val="center"/>
              <w:rPr>
                <w:color w:val="000000"/>
                <w:kern w:val="0"/>
                <w:sz w:val="24"/>
              </w:rPr>
            </w:pPr>
          </w:p>
        </w:tc>
        <w:tc>
          <w:tcPr>
            <w:tcW w:w="1418" w:type="dxa"/>
            <w:tcBorders>
              <w:top w:val="single" w:color="auto" w:sz="4" w:space="0"/>
              <w:left w:val="nil"/>
              <w:bottom w:val="single" w:color="auto" w:sz="4" w:space="0"/>
              <w:right w:val="single" w:color="auto" w:sz="4" w:space="0"/>
            </w:tcBorders>
          </w:tcPr>
          <w:p w14:paraId="0F0EB102">
            <w:pPr>
              <w:widowControl/>
              <w:spacing w:line="360" w:lineRule="exact"/>
              <w:ind w:left="-105" w:leftChars="-50" w:right="-105" w:rightChars="-50"/>
              <w:jc w:val="center"/>
              <w:rPr>
                <w:color w:val="000000"/>
                <w:kern w:val="0"/>
                <w:sz w:val="24"/>
              </w:rPr>
            </w:pPr>
          </w:p>
        </w:tc>
        <w:tc>
          <w:tcPr>
            <w:tcW w:w="1984" w:type="dxa"/>
            <w:tcBorders>
              <w:top w:val="single" w:color="auto" w:sz="4" w:space="0"/>
              <w:left w:val="single" w:color="auto" w:sz="4" w:space="0"/>
              <w:bottom w:val="single" w:color="auto" w:sz="4" w:space="0"/>
              <w:right w:val="single" w:color="auto" w:sz="4" w:space="0"/>
            </w:tcBorders>
            <w:vAlign w:val="center"/>
          </w:tcPr>
          <w:p w14:paraId="41A9433D">
            <w:pPr>
              <w:widowControl/>
              <w:spacing w:line="360" w:lineRule="exact"/>
              <w:ind w:left="-105" w:leftChars="-50" w:right="-105" w:rightChars="-50"/>
              <w:jc w:val="center"/>
              <w:rPr>
                <w:color w:val="000000"/>
                <w:kern w:val="0"/>
                <w:sz w:val="24"/>
              </w:rPr>
            </w:pPr>
          </w:p>
        </w:tc>
      </w:tr>
      <w:tr w14:paraId="6EAAABD6">
        <w:tblPrEx>
          <w:tblCellMar>
            <w:top w:w="0" w:type="dxa"/>
            <w:left w:w="108" w:type="dxa"/>
            <w:bottom w:w="0" w:type="dxa"/>
            <w:right w:w="108" w:type="dxa"/>
          </w:tblCellMar>
        </w:tblPrEx>
        <w:trPr>
          <w:trHeight w:val="360" w:hRule="atLeast"/>
        </w:trPr>
        <w:tc>
          <w:tcPr>
            <w:tcW w:w="698" w:type="dxa"/>
            <w:tcBorders>
              <w:top w:val="single" w:color="auto" w:sz="4" w:space="0"/>
              <w:left w:val="single" w:color="auto" w:sz="4" w:space="0"/>
              <w:bottom w:val="single" w:color="auto" w:sz="4" w:space="0"/>
              <w:right w:val="single" w:color="auto" w:sz="4" w:space="0"/>
            </w:tcBorders>
            <w:vAlign w:val="center"/>
          </w:tcPr>
          <w:p w14:paraId="34F88B3F">
            <w:pPr>
              <w:widowControl/>
              <w:spacing w:line="360" w:lineRule="exact"/>
              <w:jc w:val="center"/>
              <w:rPr>
                <w:b/>
                <w:bCs/>
                <w:color w:val="000000"/>
                <w:kern w:val="0"/>
                <w:sz w:val="24"/>
              </w:rPr>
            </w:pPr>
            <w:r>
              <w:rPr>
                <w:b/>
                <w:bCs/>
                <w:color w:val="000000"/>
                <w:kern w:val="0"/>
                <w:sz w:val="24"/>
              </w:rPr>
              <w:t>六</w:t>
            </w:r>
          </w:p>
        </w:tc>
        <w:tc>
          <w:tcPr>
            <w:tcW w:w="2856" w:type="dxa"/>
            <w:tcBorders>
              <w:top w:val="single" w:color="auto" w:sz="4" w:space="0"/>
              <w:left w:val="nil"/>
              <w:bottom w:val="single" w:color="auto" w:sz="4" w:space="0"/>
              <w:right w:val="single" w:color="auto" w:sz="4" w:space="0"/>
            </w:tcBorders>
          </w:tcPr>
          <w:p w14:paraId="3E02B2A6">
            <w:pPr>
              <w:widowControl/>
              <w:spacing w:line="360" w:lineRule="exact"/>
              <w:jc w:val="left"/>
              <w:rPr>
                <w:b/>
                <w:bCs/>
                <w:color w:val="000000"/>
                <w:kern w:val="0"/>
                <w:sz w:val="24"/>
              </w:rPr>
            </w:pPr>
            <w:r>
              <w:rPr>
                <w:b/>
                <w:bCs/>
                <w:color w:val="000000"/>
                <w:kern w:val="0"/>
                <w:sz w:val="24"/>
              </w:rPr>
              <w:t>土建部分</w:t>
            </w:r>
          </w:p>
        </w:tc>
        <w:tc>
          <w:tcPr>
            <w:tcW w:w="1180" w:type="dxa"/>
            <w:tcBorders>
              <w:top w:val="single" w:color="auto" w:sz="4" w:space="0"/>
              <w:left w:val="nil"/>
              <w:bottom w:val="single" w:color="auto" w:sz="4" w:space="0"/>
              <w:right w:val="single" w:color="auto" w:sz="4" w:space="0"/>
            </w:tcBorders>
            <w:vAlign w:val="center"/>
          </w:tcPr>
          <w:p w14:paraId="088C5E14">
            <w:pPr>
              <w:widowControl/>
              <w:spacing w:line="360" w:lineRule="exact"/>
              <w:jc w:val="left"/>
              <w:rPr>
                <w:color w:val="000000"/>
                <w:kern w:val="0"/>
                <w:sz w:val="24"/>
              </w:rPr>
            </w:pPr>
          </w:p>
        </w:tc>
        <w:tc>
          <w:tcPr>
            <w:tcW w:w="790" w:type="dxa"/>
            <w:tcBorders>
              <w:top w:val="single" w:color="auto" w:sz="4" w:space="0"/>
              <w:left w:val="nil"/>
              <w:bottom w:val="single" w:color="auto" w:sz="4" w:space="0"/>
              <w:right w:val="single" w:color="auto" w:sz="4" w:space="0"/>
            </w:tcBorders>
            <w:vAlign w:val="center"/>
          </w:tcPr>
          <w:p w14:paraId="0C01DB98">
            <w:pPr>
              <w:widowControl/>
              <w:spacing w:line="360" w:lineRule="exact"/>
              <w:jc w:val="center"/>
              <w:rPr>
                <w:color w:val="000000"/>
                <w:kern w:val="0"/>
                <w:sz w:val="24"/>
              </w:rPr>
            </w:pPr>
          </w:p>
        </w:tc>
        <w:tc>
          <w:tcPr>
            <w:tcW w:w="850" w:type="dxa"/>
            <w:tcBorders>
              <w:top w:val="single" w:color="auto" w:sz="4" w:space="0"/>
              <w:left w:val="nil"/>
              <w:bottom w:val="single" w:color="auto" w:sz="4" w:space="0"/>
              <w:right w:val="single" w:color="auto" w:sz="4" w:space="0"/>
            </w:tcBorders>
            <w:vAlign w:val="center"/>
          </w:tcPr>
          <w:p w14:paraId="3E51FDC8">
            <w:pPr>
              <w:widowControl/>
              <w:spacing w:line="360" w:lineRule="exact"/>
              <w:jc w:val="center"/>
              <w:rPr>
                <w:color w:val="000000"/>
                <w:kern w:val="0"/>
                <w:sz w:val="24"/>
              </w:rPr>
            </w:pPr>
          </w:p>
        </w:tc>
        <w:tc>
          <w:tcPr>
            <w:tcW w:w="1418" w:type="dxa"/>
            <w:tcBorders>
              <w:top w:val="single" w:color="auto" w:sz="4" w:space="0"/>
              <w:left w:val="nil"/>
              <w:bottom w:val="single" w:color="auto" w:sz="4" w:space="0"/>
              <w:right w:val="single" w:color="auto" w:sz="4" w:space="0"/>
            </w:tcBorders>
          </w:tcPr>
          <w:p w14:paraId="6A81B7E5">
            <w:pPr>
              <w:widowControl/>
              <w:spacing w:line="360" w:lineRule="exact"/>
              <w:ind w:left="-105" w:leftChars="-50" w:right="-105" w:rightChars="-50"/>
              <w:jc w:val="center"/>
              <w:rPr>
                <w:color w:val="000000"/>
                <w:kern w:val="0"/>
                <w:sz w:val="24"/>
              </w:rPr>
            </w:pPr>
          </w:p>
        </w:tc>
        <w:tc>
          <w:tcPr>
            <w:tcW w:w="1984" w:type="dxa"/>
            <w:tcBorders>
              <w:top w:val="single" w:color="auto" w:sz="4" w:space="0"/>
              <w:left w:val="single" w:color="auto" w:sz="4" w:space="0"/>
              <w:bottom w:val="single" w:color="auto" w:sz="4" w:space="0"/>
              <w:right w:val="single" w:color="auto" w:sz="4" w:space="0"/>
            </w:tcBorders>
            <w:vAlign w:val="center"/>
          </w:tcPr>
          <w:p w14:paraId="0D78CF05">
            <w:pPr>
              <w:widowControl/>
              <w:spacing w:line="360" w:lineRule="exact"/>
              <w:ind w:left="-105" w:leftChars="-50" w:right="-105" w:rightChars="-50"/>
              <w:jc w:val="center"/>
              <w:rPr>
                <w:color w:val="000000"/>
                <w:kern w:val="0"/>
                <w:sz w:val="24"/>
              </w:rPr>
            </w:pPr>
          </w:p>
        </w:tc>
      </w:tr>
      <w:tr w14:paraId="739A0EA1">
        <w:tblPrEx>
          <w:tblCellMar>
            <w:top w:w="0" w:type="dxa"/>
            <w:left w:w="108" w:type="dxa"/>
            <w:bottom w:w="0" w:type="dxa"/>
            <w:right w:w="108" w:type="dxa"/>
          </w:tblCellMar>
        </w:tblPrEx>
        <w:trPr>
          <w:trHeight w:val="360" w:hRule="atLeast"/>
        </w:trPr>
        <w:tc>
          <w:tcPr>
            <w:tcW w:w="698" w:type="dxa"/>
            <w:tcBorders>
              <w:top w:val="single" w:color="auto" w:sz="4" w:space="0"/>
              <w:left w:val="single" w:color="auto" w:sz="4" w:space="0"/>
              <w:bottom w:val="single" w:color="auto" w:sz="4" w:space="0"/>
              <w:right w:val="single" w:color="auto" w:sz="4" w:space="0"/>
            </w:tcBorders>
            <w:vAlign w:val="center"/>
          </w:tcPr>
          <w:p w14:paraId="248F135A">
            <w:pPr>
              <w:widowControl/>
              <w:spacing w:line="360" w:lineRule="exact"/>
              <w:jc w:val="center"/>
              <w:rPr>
                <w:color w:val="000000"/>
                <w:kern w:val="0"/>
                <w:sz w:val="24"/>
              </w:rPr>
            </w:pPr>
          </w:p>
        </w:tc>
        <w:tc>
          <w:tcPr>
            <w:tcW w:w="2856" w:type="dxa"/>
            <w:tcBorders>
              <w:top w:val="single" w:color="auto" w:sz="4" w:space="0"/>
              <w:left w:val="nil"/>
              <w:bottom w:val="single" w:color="auto" w:sz="4" w:space="0"/>
              <w:right w:val="single" w:color="auto" w:sz="4" w:space="0"/>
            </w:tcBorders>
          </w:tcPr>
          <w:p w14:paraId="1FE618AC">
            <w:pPr>
              <w:widowControl/>
              <w:spacing w:line="360" w:lineRule="exact"/>
              <w:jc w:val="left"/>
              <w:rPr>
                <w:color w:val="000000"/>
                <w:kern w:val="0"/>
                <w:sz w:val="24"/>
              </w:rPr>
            </w:pPr>
          </w:p>
        </w:tc>
        <w:tc>
          <w:tcPr>
            <w:tcW w:w="1180" w:type="dxa"/>
            <w:tcBorders>
              <w:top w:val="single" w:color="auto" w:sz="4" w:space="0"/>
              <w:left w:val="nil"/>
              <w:bottom w:val="single" w:color="auto" w:sz="4" w:space="0"/>
              <w:right w:val="single" w:color="auto" w:sz="4" w:space="0"/>
            </w:tcBorders>
            <w:vAlign w:val="center"/>
          </w:tcPr>
          <w:p w14:paraId="594D4212">
            <w:pPr>
              <w:widowControl/>
              <w:spacing w:line="360" w:lineRule="exact"/>
              <w:jc w:val="left"/>
              <w:rPr>
                <w:color w:val="000000"/>
                <w:kern w:val="0"/>
                <w:sz w:val="24"/>
              </w:rPr>
            </w:pPr>
          </w:p>
        </w:tc>
        <w:tc>
          <w:tcPr>
            <w:tcW w:w="790" w:type="dxa"/>
            <w:tcBorders>
              <w:top w:val="single" w:color="auto" w:sz="4" w:space="0"/>
              <w:left w:val="nil"/>
              <w:bottom w:val="single" w:color="auto" w:sz="4" w:space="0"/>
              <w:right w:val="single" w:color="auto" w:sz="4" w:space="0"/>
            </w:tcBorders>
            <w:vAlign w:val="center"/>
          </w:tcPr>
          <w:p w14:paraId="03EC803D">
            <w:pPr>
              <w:widowControl/>
              <w:spacing w:line="360" w:lineRule="exact"/>
              <w:jc w:val="center"/>
              <w:rPr>
                <w:color w:val="000000"/>
                <w:kern w:val="0"/>
                <w:sz w:val="24"/>
              </w:rPr>
            </w:pPr>
          </w:p>
        </w:tc>
        <w:tc>
          <w:tcPr>
            <w:tcW w:w="850" w:type="dxa"/>
            <w:tcBorders>
              <w:top w:val="single" w:color="auto" w:sz="4" w:space="0"/>
              <w:left w:val="nil"/>
              <w:bottom w:val="single" w:color="auto" w:sz="4" w:space="0"/>
              <w:right w:val="single" w:color="auto" w:sz="4" w:space="0"/>
            </w:tcBorders>
            <w:vAlign w:val="center"/>
          </w:tcPr>
          <w:p w14:paraId="23005384">
            <w:pPr>
              <w:widowControl/>
              <w:spacing w:line="360" w:lineRule="exact"/>
              <w:jc w:val="center"/>
              <w:rPr>
                <w:color w:val="000000"/>
                <w:kern w:val="0"/>
                <w:sz w:val="24"/>
              </w:rPr>
            </w:pPr>
          </w:p>
        </w:tc>
        <w:tc>
          <w:tcPr>
            <w:tcW w:w="1418" w:type="dxa"/>
            <w:tcBorders>
              <w:top w:val="single" w:color="auto" w:sz="4" w:space="0"/>
              <w:left w:val="nil"/>
              <w:bottom w:val="single" w:color="auto" w:sz="4" w:space="0"/>
              <w:right w:val="single" w:color="auto" w:sz="4" w:space="0"/>
            </w:tcBorders>
          </w:tcPr>
          <w:p w14:paraId="5E90C100">
            <w:pPr>
              <w:widowControl/>
              <w:spacing w:line="360" w:lineRule="exact"/>
              <w:ind w:left="-105" w:leftChars="-50" w:right="-105" w:rightChars="-50"/>
              <w:jc w:val="center"/>
              <w:rPr>
                <w:color w:val="000000"/>
                <w:kern w:val="0"/>
                <w:sz w:val="24"/>
              </w:rPr>
            </w:pPr>
          </w:p>
        </w:tc>
        <w:tc>
          <w:tcPr>
            <w:tcW w:w="1984" w:type="dxa"/>
            <w:tcBorders>
              <w:top w:val="single" w:color="auto" w:sz="4" w:space="0"/>
              <w:left w:val="single" w:color="auto" w:sz="4" w:space="0"/>
              <w:bottom w:val="single" w:color="auto" w:sz="4" w:space="0"/>
              <w:right w:val="single" w:color="auto" w:sz="4" w:space="0"/>
            </w:tcBorders>
            <w:vAlign w:val="center"/>
          </w:tcPr>
          <w:p w14:paraId="7248F2DD">
            <w:pPr>
              <w:widowControl/>
              <w:spacing w:line="360" w:lineRule="exact"/>
              <w:ind w:left="-105" w:leftChars="-50" w:right="-105" w:rightChars="-50"/>
              <w:jc w:val="center"/>
              <w:rPr>
                <w:color w:val="000000"/>
                <w:kern w:val="0"/>
                <w:sz w:val="24"/>
              </w:rPr>
            </w:pPr>
          </w:p>
        </w:tc>
      </w:tr>
      <w:tr w14:paraId="1275B5D1">
        <w:tblPrEx>
          <w:tblCellMar>
            <w:top w:w="0" w:type="dxa"/>
            <w:left w:w="108" w:type="dxa"/>
            <w:bottom w:w="0" w:type="dxa"/>
            <w:right w:w="108" w:type="dxa"/>
          </w:tblCellMar>
        </w:tblPrEx>
        <w:trPr>
          <w:trHeight w:val="360" w:hRule="atLeast"/>
        </w:trPr>
        <w:tc>
          <w:tcPr>
            <w:tcW w:w="698" w:type="dxa"/>
            <w:tcBorders>
              <w:top w:val="single" w:color="auto" w:sz="4" w:space="0"/>
              <w:left w:val="single" w:color="auto" w:sz="4" w:space="0"/>
              <w:bottom w:val="single" w:color="auto" w:sz="4" w:space="0"/>
              <w:right w:val="single" w:color="auto" w:sz="4" w:space="0"/>
            </w:tcBorders>
            <w:vAlign w:val="center"/>
          </w:tcPr>
          <w:p w14:paraId="78302A8D">
            <w:pPr>
              <w:widowControl/>
              <w:spacing w:line="360" w:lineRule="exact"/>
              <w:jc w:val="center"/>
              <w:rPr>
                <w:color w:val="000000"/>
                <w:kern w:val="0"/>
                <w:sz w:val="24"/>
              </w:rPr>
            </w:pPr>
          </w:p>
        </w:tc>
        <w:tc>
          <w:tcPr>
            <w:tcW w:w="2856" w:type="dxa"/>
            <w:tcBorders>
              <w:top w:val="single" w:color="auto" w:sz="4" w:space="0"/>
              <w:left w:val="nil"/>
              <w:bottom w:val="single" w:color="auto" w:sz="4" w:space="0"/>
              <w:right w:val="single" w:color="auto" w:sz="4" w:space="0"/>
            </w:tcBorders>
          </w:tcPr>
          <w:p w14:paraId="6ADD4AFF">
            <w:pPr>
              <w:widowControl/>
              <w:spacing w:line="360" w:lineRule="exact"/>
              <w:jc w:val="left"/>
              <w:rPr>
                <w:color w:val="000000"/>
                <w:kern w:val="0"/>
                <w:sz w:val="24"/>
              </w:rPr>
            </w:pPr>
          </w:p>
        </w:tc>
        <w:tc>
          <w:tcPr>
            <w:tcW w:w="1180" w:type="dxa"/>
            <w:tcBorders>
              <w:top w:val="single" w:color="auto" w:sz="4" w:space="0"/>
              <w:left w:val="nil"/>
              <w:bottom w:val="single" w:color="auto" w:sz="4" w:space="0"/>
              <w:right w:val="single" w:color="auto" w:sz="4" w:space="0"/>
            </w:tcBorders>
            <w:vAlign w:val="center"/>
          </w:tcPr>
          <w:p w14:paraId="46930881">
            <w:pPr>
              <w:widowControl/>
              <w:spacing w:line="360" w:lineRule="exact"/>
              <w:jc w:val="left"/>
              <w:rPr>
                <w:color w:val="000000"/>
                <w:kern w:val="0"/>
                <w:sz w:val="24"/>
              </w:rPr>
            </w:pPr>
          </w:p>
        </w:tc>
        <w:tc>
          <w:tcPr>
            <w:tcW w:w="790" w:type="dxa"/>
            <w:tcBorders>
              <w:top w:val="single" w:color="auto" w:sz="4" w:space="0"/>
              <w:left w:val="nil"/>
              <w:bottom w:val="single" w:color="auto" w:sz="4" w:space="0"/>
              <w:right w:val="single" w:color="auto" w:sz="4" w:space="0"/>
            </w:tcBorders>
            <w:vAlign w:val="center"/>
          </w:tcPr>
          <w:p w14:paraId="11BA1E0C">
            <w:pPr>
              <w:widowControl/>
              <w:spacing w:line="360" w:lineRule="exact"/>
              <w:jc w:val="center"/>
              <w:rPr>
                <w:color w:val="000000"/>
                <w:kern w:val="0"/>
                <w:sz w:val="24"/>
              </w:rPr>
            </w:pPr>
          </w:p>
        </w:tc>
        <w:tc>
          <w:tcPr>
            <w:tcW w:w="850" w:type="dxa"/>
            <w:tcBorders>
              <w:top w:val="single" w:color="auto" w:sz="4" w:space="0"/>
              <w:left w:val="nil"/>
              <w:bottom w:val="single" w:color="auto" w:sz="4" w:space="0"/>
              <w:right w:val="single" w:color="auto" w:sz="4" w:space="0"/>
            </w:tcBorders>
            <w:vAlign w:val="center"/>
          </w:tcPr>
          <w:p w14:paraId="2C1F7C64">
            <w:pPr>
              <w:widowControl/>
              <w:spacing w:line="360" w:lineRule="exact"/>
              <w:jc w:val="center"/>
              <w:rPr>
                <w:color w:val="000000"/>
                <w:kern w:val="0"/>
                <w:sz w:val="24"/>
              </w:rPr>
            </w:pPr>
          </w:p>
        </w:tc>
        <w:tc>
          <w:tcPr>
            <w:tcW w:w="1418" w:type="dxa"/>
            <w:tcBorders>
              <w:top w:val="single" w:color="auto" w:sz="4" w:space="0"/>
              <w:left w:val="nil"/>
              <w:bottom w:val="single" w:color="auto" w:sz="4" w:space="0"/>
              <w:right w:val="single" w:color="auto" w:sz="4" w:space="0"/>
            </w:tcBorders>
          </w:tcPr>
          <w:p w14:paraId="4EF3CD7D">
            <w:pPr>
              <w:widowControl/>
              <w:spacing w:line="360" w:lineRule="exact"/>
              <w:ind w:left="-105" w:leftChars="-50" w:right="-105" w:rightChars="-50"/>
              <w:jc w:val="center"/>
              <w:rPr>
                <w:color w:val="000000"/>
                <w:kern w:val="0"/>
                <w:sz w:val="24"/>
              </w:rPr>
            </w:pPr>
          </w:p>
        </w:tc>
        <w:tc>
          <w:tcPr>
            <w:tcW w:w="1984" w:type="dxa"/>
            <w:tcBorders>
              <w:top w:val="single" w:color="auto" w:sz="4" w:space="0"/>
              <w:left w:val="single" w:color="auto" w:sz="4" w:space="0"/>
              <w:bottom w:val="single" w:color="auto" w:sz="4" w:space="0"/>
              <w:right w:val="single" w:color="auto" w:sz="4" w:space="0"/>
            </w:tcBorders>
            <w:vAlign w:val="center"/>
          </w:tcPr>
          <w:p w14:paraId="7A1F00FC">
            <w:pPr>
              <w:widowControl/>
              <w:spacing w:line="360" w:lineRule="exact"/>
              <w:ind w:left="-105" w:leftChars="-50" w:right="-105" w:rightChars="-50"/>
              <w:jc w:val="center"/>
              <w:rPr>
                <w:color w:val="000000"/>
                <w:kern w:val="0"/>
                <w:sz w:val="24"/>
              </w:rPr>
            </w:pPr>
          </w:p>
        </w:tc>
      </w:tr>
      <w:tr w14:paraId="53366E12">
        <w:tblPrEx>
          <w:tblCellMar>
            <w:top w:w="0" w:type="dxa"/>
            <w:left w:w="108" w:type="dxa"/>
            <w:bottom w:w="0" w:type="dxa"/>
            <w:right w:w="108" w:type="dxa"/>
          </w:tblCellMar>
        </w:tblPrEx>
        <w:trPr>
          <w:trHeight w:val="360" w:hRule="atLeast"/>
        </w:trPr>
        <w:tc>
          <w:tcPr>
            <w:tcW w:w="698" w:type="dxa"/>
            <w:tcBorders>
              <w:top w:val="single" w:color="auto" w:sz="4" w:space="0"/>
              <w:left w:val="single" w:color="auto" w:sz="4" w:space="0"/>
              <w:bottom w:val="single" w:color="auto" w:sz="4" w:space="0"/>
              <w:right w:val="single" w:color="auto" w:sz="4" w:space="0"/>
            </w:tcBorders>
            <w:vAlign w:val="center"/>
          </w:tcPr>
          <w:p w14:paraId="48CCC68D">
            <w:pPr>
              <w:widowControl/>
              <w:spacing w:line="360" w:lineRule="exact"/>
              <w:jc w:val="center"/>
              <w:rPr>
                <w:color w:val="000000"/>
                <w:kern w:val="0"/>
                <w:sz w:val="24"/>
              </w:rPr>
            </w:pPr>
          </w:p>
        </w:tc>
        <w:tc>
          <w:tcPr>
            <w:tcW w:w="2856" w:type="dxa"/>
            <w:tcBorders>
              <w:top w:val="single" w:color="auto" w:sz="4" w:space="0"/>
              <w:left w:val="nil"/>
              <w:bottom w:val="single" w:color="auto" w:sz="4" w:space="0"/>
              <w:right w:val="single" w:color="auto" w:sz="4" w:space="0"/>
            </w:tcBorders>
          </w:tcPr>
          <w:p w14:paraId="72E9EED4">
            <w:pPr>
              <w:widowControl/>
              <w:spacing w:line="360" w:lineRule="exact"/>
              <w:jc w:val="left"/>
              <w:rPr>
                <w:color w:val="000000"/>
                <w:kern w:val="0"/>
                <w:sz w:val="24"/>
              </w:rPr>
            </w:pPr>
          </w:p>
        </w:tc>
        <w:tc>
          <w:tcPr>
            <w:tcW w:w="1180" w:type="dxa"/>
            <w:tcBorders>
              <w:top w:val="single" w:color="auto" w:sz="4" w:space="0"/>
              <w:left w:val="nil"/>
              <w:bottom w:val="single" w:color="auto" w:sz="4" w:space="0"/>
              <w:right w:val="single" w:color="auto" w:sz="4" w:space="0"/>
            </w:tcBorders>
            <w:vAlign w:val="center"/>
          </w:tcPr>
          <w:p w14:paraId="137C3288">
            <w:pPr>
              <w:widowControl/>
              <w:spacing w:line="360" w:lineRule="exact"/>
              <w:jc w:val="left"/>
              <w:rPr>
                <w:color w:val="000000"/>
                <w:kern w:val="0"/>
                <w:sz w:val="24"/>
              </w:rPr>
            </w:pPr>
          </w:p>
        </w:tc>
        <w:tc>
          <w:tcPr>
            <w:tcW w:w="790" w:type="dxa"/>
            <w:tcBorders>
              <w:top w:val="single" w:color="auto" w:sz="4" w:space="0"/>
              <w:left w:val="nil"/>
              <w:bottom w:val="single" w:color="auto" w:sz="4" w:space="0"/>
              <w:right w:val="single" w:color="auto" w:sz="4" w:space="0"/>
            </w:tcBorders>
            <w:vAlign w:val="center"/>
          </w:tcPr>
          <w:p w14:paraId="1EAB3418">
            <w:pPr>
              <w:widowControl/>
              <w:spacing w:line="360" w:lineRule="exact"/>
              <w:jc w:val="center"/>
              <w:rPr>
                <w:color w:val="000000"/>
                <w:kern w:val="0"/>
                <w:sz w:val="24"/>
              </w:rPr>
            </w:pPr>
          </w:p>
        </w:tc>
        <w:tc>
          <w:tcPr>
            <w:tcW w:w="850" w:type="dxa"/>
            <w:tcBorders>
              <w:top w:val="single" w:color="auto" w:sz="4" w:space="0"/>
              <w:left w:val="nil"/>
              <w:bottom w:val="single" w:color="auto" w:sz="4" w:space="0"/>
              <w:right w:val="single" w:color="auto" w:sz="4" w:space="0"/>
            </w:tcBorders>
            <w:vAlign w:val="center"/>
          </w:tcPr>
          <w:p w14:paraId="28FA4866">
            <w:pPr>
              <w:widowControl/>
              <w:spacing w:line="360" w:lineRule="exact"/>
              <w:jc w:val="center"/>
              <w:rPr>
                <w:color w:val="000000"/>
                <w:kern w:val="0"/>
                <w:sz w:val="24"/>
              </w:rPr>
            </w:pPr>
          </w:p>
        </w:tc>
        <w:tc>
          <w:tcPr>
            <w:tcW w:w="1418" w:type="dxa"/>
            <w:tcBorders>
              <w:top w:val="single" w:color="auto" w:sz="4" w:space="0"/>
              <w:left w:val="nil"/>
              <w:bottom w:val="single" w:color="auto" w:sz="4" w:space="0"/>
              <w:right w:val="single" w:color="auto" w:sz="4" w:space="0"/>
            </w:tcBorders>
          </w:tcPr>
          <w:p w14:paraId="24B83611">
            <w:pPr>
              <w:widowControl/>
              <w:spacing w:line="360" w:lineRule="exact"/>
              <w:ind w:left="-105" w:leftChars="-50" w:right="-105" w:rightChars="-50"/>
              <w:jc w:val="center"/>
              <w:rPr>
                <w:color w:val="000000"/>
                <w:kern w:val="0"/>
                <w:sz w:val="24"/>
              </w:rPr>
            </w:pPr>
          </w:p>
        </w:tc>
        <w:tc>
          <w:tcPr>
            <w:tcW w:w="1984" w:type="dxa"/>
            <w:tcBorders>
              <w:top w:val="single" w:color="auto" w:sz="4" w:space="0"/>
              <w:left w:val="single" w:color="auto" w:sz="4" w:space="0"/>
              <w:bottom w:val="single" w:color="auto" w:sz="4" w:space="0"/>
              <w:right w:val="single" w:color="auto" w:sz="4" w:space="0"/>
            </w:tcBorders>
            <w:vAlign w:val="center"/>
          </w:tcPr>
          <w:p w14:paraId="49FEE8D1">
            <w:pPr>
              <w:widowControl/>
              <w:spacing w:line="360" w:lineRule="exact"/>
              <w:ind w:left="-105" w:leftChars="-50" w:right="-105" w:rightChars="-50"/>
              <w:jc w:val="center"/>
              <w:rPr>
                <w:color w:val="000000"/>
                <w:kern w:val="0"/>
                <w:sz w:val="24"/>
              </w:rPr>
            </w:pPr>
          </w:p>
        </w:tc>
      </w:tr>
      <w:tr w14:paraId="7486BA0D">
        <w:tblPrEx>
          <w:tblCellMar>
            <w:top w:w="0" w:type="dxa"/>
            <w:left w:w="108" w:type="dxa"/>
            <w:bottom w:w="0" w:type="dxa"/>
            <w:right w:w="108" w:type="dxa"/>
          </w:tblCellMar>
        </w:tblPrEx>
        <w:trPr>
          <w:trHeight w:val="360" w:hRule="atLeast"/>
        </w:trPr>
        <w:tc>
          <w:tcPr>
            <w:tcW w:w="698" w:type="dxa"/>
            <w:tcBorders>
              <w:top w:val="single" w:color="auto" w:sz="4" w:space="0"/>
              <w:left w:val="single" w:color="auto" w:sz="4" w:space="0"/>
              <w:bottom w:val="single" w:color="auto" w:sz="4" w:space="0"/>
              <w:right w:val="single" w:color="auto" w:sz="4" w:space="0"/>
            </w:tcBorders>
            <w:vAlign w:val="center"/>
          </w:tcPr>
          <w:p w14:paraId="6A2981B4">
            <w:pPr>
              <w:widowControl/>
              <w:spacing w:line="360" w:lineRule="exact"/>
              <w:jc w:val="center"/>
              <w:rPr>
                <w:color w:val="000000"/>
                <w:kern w:val="0"/>
                <w:sz w:val="24"/>
              </w:rPr>
            </w:pPr>
          </w:p>
        </w:tc>
        <w:tc>
          <w:tcPr>
            <w:tcW w:w="2856" w:type="dxa"/>
            <w:tcBorders>
              <w:top w:val="single" w:color="auto" w:sz="4" w:space="0"/>
              <w:left w:val="nil"/>
              <w:bottom w:val="single" w:color="auto" w:sz="4" w:space="0"/>
              <w:right w:val="single" w:color="auto" w:sz="4" w:space="0"/>
            </w:tcBorders>
          </w:tcPr>
          <w:p w14:paraId="5561B613">
            <w:pPr>
              <w:widowControl/>
              <w:spacing w:line="360" w:lineRule="exact"/>
              <w:jc w:val="left"/>
              <w:rPr>
                <w:color w:val="000000"/>
                <w:kern w:val="0"/>
                <w:sz w:val="24"/>
              </w:rPr>
            </w:pPr>
          </w:p>
        </w:tc>
        <w:tc>
          <w:tcPr>
            <w:tcW w:w="1180" w:type="dxa"/>
            <w:tcBorders>
              <w:top w:val="single" w:color="auto" w:sz="4" w:space="0"/>
              <w:left w:val="nil"/>
              <w:bottom w:val="single" w:color="auto" w:sz="4" w:space="0"/>
              <w:right w:val="single" w:color="auto" w:sz="4" w:space="0"/>
            </w:tcBorders>
            <w:vAlign w:val="center"/>
          </w:tcPr>
          <w:p w14:paraId="2092CF05">
            <w:pPr>
              <w:widowControl/>
              <w:spacing w:line="360" w:lineRule="exact"/>
              <w:jc w:val="left"/>
              <w:rPr>
                <w:color w:val="000000"/>
                <w:kern w:val="0"/>
                <w:sz w:val="24"/>
              </w:rPr>
            </w:pPr>
          </w:p>
        </w:tc>
        <w:tc>
          <w:tcPr>
            <w:tcW w:w="790" w:type="dxa"/>
            <w:tcBorders>
              <w:top w:val="single" w:color="auto" w:sz="4" w:space="0"/>
              <w:left w:val="nil"/>
              <w:bottom w:val="single" w:color="auto" w:sz="4" w:space="0"/>
              <w:right w:val="single" w:color="auto" w:sz="4" w:space="0"/>
            </w:tcBorders>
            <w:vAlign w:val="center"/>
          </w:tcPr>
          <w:p w14:paraId="3B1CBDAC">
            <w:pPr>
              <w:widowControl/>
              <w:spacing w:line="360" w:lineRule="exact"/>
              <w:jc w:val="center"/>
              <w:rPr>
                <w:color w:val="000000"/>
                <w:kern w:val="0"/>
                <w:sz w:val="24"/>
              </w:rPr>
            </w:pPr>
          </w:p>
        </w:tc>
        <w:tc>
          <w:tcPr>
            <w:tcW w:w="850" w:type="dxa"/>
            <w:tcBorders>
              <w:top w:val="single" w:color="auto" w:sz="4" w:space="0"/>
              <w:left w:val="nil"/>
              <w:bottom w:val="single" w:color="auto" w:sz="4" w:space="0"/>
              <w:right w:val="single" w:color="auto" w:sz="4" w:space="0"/>
            </w:tcBorders>
            <w:vAlign w:val="center"/>
          </w:tcPr>
          <w:p w14:paraId="58A53491">
            <w:pPr>
              <w:widowControl/>
              <w:spacing w:line="360" w:lineRule="exact"/>
              <w:jc w:val="center"/>
              <w:rPr>
                <w:color w:val="000000"/>
                <w:kern w:val="0"/>
                <w:sz w:val="24"/>
              </w:rPr>
            </w:pPr>
          </w:p>
        </w:tc>
        <w:tc>
          <w:tcPr>
            <w:tcW w:w="1418" w:type="dxa"/>
            <w:tcBorders>
              <w:top w:val="single" w:color="auto" w:sz="4" w:space="0"/>
              <w:left w:val="nil"/>
              <w:bottom w:val="single" w:color="auto" w:sz="4" w:space="0"/>
              <w:right w:val="single" w:color="auto" w:sz="4" w:space="0"/>
            </w:tcBorders>
          </w:tcPr>
          <w:p w14:paraId="54DE8AA6">
            <w:pPr>
              <w:widowControl/>
              <w:spacing w:line="360" w:lineRule="exact"/>
              <w:ind w:left="-105" w:leftChars="-50" w:right="-105" w:rightChars="-50"/>
              <w:jc w:val="center"/>
              <w:rPr>
                <w:color w:val="000000"/>
                <w:kern w:val="0"/>
                <w:sz w:val="24"/>
              </w:rPr>
            </w:pPr>
          </w:p>
        </w:tc>
        <w:tc>
          <w:tcPr>
            <w:tcW w:w="1984" w:type="dxa"/>
            <w:tcBorders>
              <w:top w:val="single" w:color="auto" w:sz="4" w:space="0"/>
              <w:left w:val="single" w:color="auto" w:sz="4" w:space="0"/>
              <w:bottom w:val="single" w:color="auto" w:sz="4" w:space="0"/>
              <w:right w:val="single" w:color="auto" w:sz="4" w:space="0"/>
            </w:tcBorders>
            <w:vAlign w:val="center"/>
          </w:tcPr>
          <w:p w14:paraId="7879D253">
            <w:pPr>
              <w:widowControl/>
              <w:spacing w:line="360" w:lineRule="exact"/>
              <w:ind w:left="-105" w:leftChars="-50" w:right="-105" w:rightChars="-50"/>
              <w:jc w:val="center"/>
              <w:rPr>
                <w:color w:val="000000"/>
                <w:kern w:val="0"/>
                <w:sz w:val="24"/>
              </w:rPr>
            </w:pPr>
          </w:p>
        </w:tc>
      </w:tr>
    </w:tbl>
    <w:p w14:paraId="6F9C8752">
      <w:pPr>
        <w:pStyle w:val="9"/>
        <w:spacing w:before="0" w:line="360" w:lineRule="auto"/>
        <w:ind w:left="0" w:firstLine="0"/>
        <w:rPr>
          <w:b/>
          <w:bCs/>
        </w:rPr>
      </w:pPr>
      <w:r>
        <w:rPr>
          <w:b/>
          <w:bCs/>
        </w:rPr>
        <w:t>1.2.5 备品备件和专用工具</w:t>
      </w:r>
    </w:p>
    <w:p w14:paraId="630045B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随机备品备件是指在机组通过168小时试运行前安装、调试、运行和维护所必需的备品备件。随机备品备件分为两部分，分别是招标方要求必须供应的随机备品备件，及在此基础上，由投标方补充的随机备品备件。</w:t>
      </w:r>
    </w:p>
    <w:p w14:paraId="1C7F006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投标方应填写招标方要求的随机备品备件和投标方补充的随机备品备件。对于机组在168小时试运前安装、调试、运行和维护所必需的随机备品备件，如果投标方未提出，由投标方免费提供。</w:t>
      </w:r>
    </w:p>
    <w:p w14:paraId="4F3F4C7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生产备品备件是指机组通过168小时试运后生产阶段所用的备品备件。生产备品备件分为两部分，分别是招标方要求的生产备品备件，及在此基础上，由投标方推荐的生产备品备件。生产备品备件价格有效期为移交生产后3年。</w:t>
      </w:r>
    </w:p>
    <w:p w14:paraId="4A65D51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投标方应根据以下要求详细列出必备备品备件和推荐备品备件、专用工具清单（仪表和控制单列），必备备品备件应满足质保期内对备品备件的要求，如有遗漏，应无条件补足，并计入总价。</w:t>
      </w:r>
    </w:p>
    <w:p w14:paraId="3FAC94FE">
      <w:pPr>
        <w:spacing w:line="360" w:lineRule="auto"/>
        <w:jc w:val="center"/>
        <w:rPr>
          <w:b/>
          <w:bCs/>
          <w:sz w:val="24"/>
        </w:rPr>
      </w:pPr>
      <w:r>
        <w:rPr>
          <w:b/>
          <w:bCs/>
          <w:sz w:val="24"/>
        </w:rPr>
        <w:t>备品备件清单（2台机组）</w:t>
      </w:r>
    </w:p>
    <w:tbl>
      <w:tblPr>
        <w:tblStyle w:val="61"/>
        <w:tblW w:w="97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2007"/>
        <w:gridCol w:w="1187"/>
        <w:gridCol w:w="638"/>
        <w:gridCol w:w="791"/>
        <w:gridCol w:w="963"/>
        <w:gridCol w:w="1445"/>
        <w:gridCol w:w="1625"/>
      </w:tblGrid>
      <w:tr w14:paraId="06979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1135" w:type="dxa"/>
            <w:vMerge w:val="restart"/>
            <w:tcMar>
              <w:left w:w="0" w:type="dxa"/>
              <w:right w:w="0" w:type="dxa"/>
            </w:tcMar>
            <w:vAlign w:val="center"/>
          </w:tcPr>
          <w:p w14:paraId="5ADCB29B">
            <w:pPr>
              <w:wordWrap w:val="0"/>
              <w:jc w:val="center"/>
              <w:rPr>
                <w:b/>
                <w:sz w:val="24"/>
              </w:rPr>
            </w:pPr>
            <w:r>
              <w:rPr>
                <w:b/>
                <w:sz w:val="24"/>
              </w:rPr>
              <w:t>序号</w:t>
            </w:r>
          </w:p>
        </w:tc>
        <w:tc>
          <w:tcPr>
            <w:tcW w:w="2007" w:type="dxa"/>
            <w:vMerge w:val="restart"/>
            <w:tcMar>
              <w:left w:w="0" w:type="dxa"/>
              <w:right w:w="0" w:type="dxa"/>
            </w:tcMar>
            <w:vAlign w:val="center"/>
          </w:tcPr>
          <w:p w14:paraId="5FBCD872">
            <w:pPr>
              <w:wordWrap w:val="0"/>
              <w:jc w:val="center"/>
              <w:rPr>
                <w:b/>
                <w:sz w:val="24"/>
              </w:rPr>
            </w:pPr>
            <w:r>
              <w:rPr>
                <w:b/>
                <w:sz w:val="24"/>
              </w:rPr>
              <w:t>项目</w:t>
            </w:r>
          </w:p>
        </w:tc>
        <w:tc>
          <w:tcPr>
            <w:tcW w:w="1187" w:type="dxa"/>
            <w:vMerge w:val="restart"/>
            <w:tcMar>
              <w:left w:w="0" w:type="dxa"/>
              <w:right w:w="0" w:type="dxa"/>
            </w:tcMar>
            <w:vAlign w:val="center"/>
          </w:tcPr>
          <w:p w14:paraId="6AC87C15">
            <w:pPr>
              <w:wordWrap w:val="0"/>
              <w:jc w:val="center"/>
              <w:rPr>
                <w:b/>
                <w:sz w:val="24"/>
              </w:rPr>
            </w:pPr>
            <w:r>
              <w:rPr>
                <w:b/>
                <w:sz w:val="24"/>
              </w:rPr>
              <w:t>规格</w:t>
            </w:r>
          </w:p>
        </w:tc>
        <w:tc>
          <w:tcPr>
            <w:tcW w:w="638" w:type="dxa"/>
            <w:vMerge w:val="restart"/>
            <w:tcMar>
              <w:left w:w="0" w:type="dxa"/>
              <w:right w:w="0" w:type="dxa"/>
            </w:tcMar>
            <w:vAlign w:val="center"/>
          </w:tcPr>
          <w:p w14:paraId="284D1656">
            <w:pPr>
              <w:wordWrap w:val="0"/>
              <w:jc w:val="center"/>
              <w:rPr>
                <w:b/>
                <w:sz w:val="24"/>
              </w:rPr>
            </w:pPr>
            <w:r>
              <w:rPr>
                <w:b/>
                <w:sz w:val="24"/>
              </w:rPr>
              <w:t>单位</w:t>
            </w:r>
          </w:p>
        </w:tc>
        <w:tc>
          <w:tcPr>
            <w:tcW w:w="1754" w:type="dxa"/>
            <w:gridSpan w:val="2"/>
            <w:tcMar>
              <w:left w:w="0" w:type="dxa"/>
              <w:right w:w="0" w:type="dxa"/>
            </w:tcMar>
            <w:vAlign w:val="center"/>
          </w:tcPr>
          <w:p w14:paraId="305E9984">
            <w:pPr>
              <w:wordWrap w:val="0"/>
              <w:jc w:val="center"/>
              <w:rPr>
                <w:b/>
                <w:sz w:val="24"/>
              </w:rPr>
            </w:pPr>
            <w:r>
              <w:rPr>
                <w:b/>
                <w:sz w:val="24"/>
              </w:rPr>
              <w:t>数量</w:t>
            </w:r>
          </w:p>
        </w:tc>
        <w:tc>
          <w:tcPr>
            <w:tcW w:w="1445" w:type="dxa"/>
            <w:vMerge w:val="restart"/>
            <w:tcMar>
              <w:left w:w="0" w:type="dxa"/>
              <w:right w:w="0" w:type="dxa"/>
            </w:tcMar>
            <w:vAlign w:val="center"/>
          </w:tcPr>
          <w:p w14:paraId="3834203D">
            <w:pPr>
              <w:wordWrap w:val="0"/>
              <w:jc w:val="center"/>
              <w:rPr>
                <w:b/>
                <w:sz w:val="24"/>
              </w:rPr>
            </w:pPr>
            <w:r>
              <w:rPr>
                <w:b/>
                <w:sz w:val="24"/>
              </w:rPr>
              <w:t>制造商</w:t>
            </w:r>
          </w:p>
          <w:p w14:paraId="42C5A258">
            <w:pPr>
              <w:wordWrap w:val="0"/>
              <w:jc w:val="center"/>
              <w:rPr>
                <w:b/>
                <w:sz w:val="24"/>
              </w:rPr>
            </w:pPr>
            <w:r>
              <w:rPr>
                <w:b/>
                <w:sz w:val="24"/>
              </w:rPr>
              <w:t>及产地</w:t>
            </w:r>
          </w:p>
        </w:tc>
        <w:tc>
          <w:tcPr>
            <w:tcW w:w="1625" w:type="dxa"/>
            <w:vMerge w:val="restart"/>
            <w:tcMar>
              <w:left w:w="0" w:type="dxa"/>
              <w:right w:w="0" w:type="dxa"/>
            </w:tcMar>
            <w:vAlign w:val="center"/>
          </w:tcPr>
          <w:p w14:paraId="32F1F02C">
            <w:pPr>
              <w:wordWrap w:val="0"/>
              <w:jc w:val="center"/>
              <w:rPr>
                <w:b/>
                <w:sz w:val="24"/>
              </w:rPr>
            </w:pPr>
            <w:r>
              <w:rPr>
                <w:b/>
                <w:sz w:val="24"/>
              </w:rPr>
              <w:t>备注</w:t>
            </w:r>
          </w:p>
        </w:tc>
      </w:tr>
      <w:tr w14:paraId="22359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1135" w:type="dxa"/>
            <w:vMerge w:val="continue"/>
            <w:tcMar>
              <w:left w:w="0" w:type="dxa"/>
              <w:right w:w="0" w:type="dxa"/>
            </w:tcMar>
            <w:vAlign w:val="center"/>
          </w:tcPr>
          <w:p w14:paraId="00C37D5D">
            <w:pPr>
              <w:wordWrap w:val="0"/>
              <w:jc w:val="center"/>
              <w:rPr>
                <w:b/>
                <w:sz w:val="24"/>
              </w:rPr>
            </w:pPr>
          </w:p>
        </w:tc>
        <w:tc>
          <w:tcPr>
            <w:tcW w:w="2007" w:type="dxa"/>
            <w:vMerge w:val="continue"/>
            <w:tcMar>
              <w:left w:w="0" w:type="dxa"/>
              <w:right w:w="0" w:type="dxa"/>
            </w:tcMar>
            <w:vAlign w:val="center"/>
          </w:tcPr>
          <w:p w14:paraId="66AD1819">
            <w:pPr>
              <w:wordWrap w:val="0"/>
              <w:jc w:val="center"/>
              <w:rPr>
                <w:b/>
                <w:sz w:val="24"/>
              </w:rPr>
            </w:pPr>
          </w:p>
        </w:tc>
        <w:tc>
          <w:tcPr>
            <w:tcW w:w="1187" w:type="dxa"/>
            <w:vMerge w:val="continue"/>
            <w:tcMar>
              <w:left w:w="0" w:type="dxa"/>
              <w:right w:w="0" w:type="dxa"/>
            </w:tcMar>
            <w:vAlign w:val="center"/>
          </w:tcPr>
          <w:p w14:paraId="19826395">
            <w:pPr>
              <w:wordWrap w:val="0"/>
              <w:jc w:val="center"/>
              <w:rPr>
                <w:b/>
                <w:sz w:val="24"/>
              </w:rPr>
            </w:pPr>
          </w:p>
        </w:tc>
        <w:tc>
          <w:tcPr>
            <w:tcW w:w="638" w:type="dxa"/>
            <w:vMerge w:val="continue"/>
            <w:tcMar>
              <w:left w:w="0" w:type="dxa"/>
              <w:right w:w="0" w:type="dxa"/>
            </w:tcMar>
            <w:vAlign w:val="center"/>
          </w:tcPr>
          <w:p w14:paraId="3A330AAB">
            <w:pPr>
              <w:wordWrap w:val="0"/>
              <w:jc w:val="center"/>
              <w:rPr>
                <w:b/>
                <w:sz w:val="24"/>
              </w:rPr>
            </w:pPr>
          </w:p>
        </w:tc>
        <w:tc>
          <w:tcPr>
            <w:tcW w:w="791" w:type="dxa"/>
            <w:tcMar>
              <w:left w:w="0" w:type="dxa"/>
              <w:right w:w="0" w:type="dxa"/>
            </w:tcMar>
            <w:vAlign w:val="center"/>
          </w:tcPr>
          <w:p w14:paraId="532D1D28">
            <w:pPr>
              <w:wordWrap w:val="0"/>
              <w:jc w:val="center"/>
              <w:rPr>
                <w:b/>
                <w:sz w:val="24"/>
              </w:rPr>
            </w:pPr>
            <w:r>
              <w:rPr>
                <w:b/>
                <w:sz w:val="24"/>
              </w:rPr>
              <w:t>必备</w:t>
            </w:r>
          </w:p>
        </w:tc>
        <w:tc>
          <w:tcPr>
            <w:tcW w:w="963" w:type="dxa"/>
            <w:tcMar>
              <w:left w:w="0" w:type="dxa"/>
              <w:right w:w="0" w:type="dxa"/>
            </w:tcMar>
            <w:vAlign w:val="center"/>
          </w:tcPr>
          <w:p w14:paraId="04C47BF9">
            <w:pPr>
              <w:wordWrap w:val="0"/>
              <w:jc w:val="center"/>
              <w:rPr>
                <w:b/>
                <w:sz w:val="24"/>
              </w:rPr>
            </w:pPr>
            <w:r>
              <w:rPr>
                <w:b/>
                <w:sz w:val="24"/>
              </w:rPr>
              <w:t>推荐</w:t>
            </w:r>
          </w:p>
        </w:tc>
        <w:tc>
          <w:tcPr>
            <w:tcW w:w="1445" w:type="dxa"/>
            <w:vMerge w:val="continue"/>
            <w:tcMar>
              <w:left w:w="0" w:type="dxa"/>
              <w:right w:w="0" w:type="dxa"/>
            </w:tcMar>
            <w:vAlign w:val="center"/>
          </w:tcPr>
          <w:p w14:paraId="00D4BD47">
            <w:pPr>
              <w:wordWrap w:val="0"/>
              <w:jc w:val="center"/>
              <w:rPr>
                <w:b/>
                <w:sz w:val="24"/>
              </w:rPr>
            </w:pPr>
          </w:p>
        </w:tc>
        <w:tc>
          <w:tcPr>
            <w:tcW w:w="1625" w:type="dxa"/>
            <w:vMerge w:val="continue"/>
            <w:tcMar>
              <w:left w:w="0" w:type="dxa"/>
              <w:right w:w="0" w:type="dxa"/>
            </w:tcMar>
            <w:vAlign w:val="center"/>
          </w:tcPr>
          <w:p w14:paraId="7C6DFAA5">
            <w:pPr>
              <w:wordWrap w:val="0"/>
              <w:jc w:val="center"/>
              <w:rPr>
                <w:b/>
                <w:sz w:val="24"/>
              </w:rPr>
            </w:pPr>
          </w:p>
        </w:tc>
      </w:tr>
      <w:tr w14:paraId="1D70A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5" w:type="dxa"/>
            <w:tcMar>
              <w:left w:w="0" w:type="dxa"/>
              <w:right w:w="0" w:type="dxa"/>
            </w:tcMar>
            <w:vAlign w:val="center"/>
          </w:tcPr>
          <w:p w14:paraId="7C3FB9DC">
            <w:pPr>
              <w:wordWrap w:val="0"/>
              <w:jc w:val="center"/>
              <w:rPr>
                <w:sz w:val="24"/>
              </w:rPr>
            </w:pPr>
            <w:r>
              <w:rPr>
                <w:sz w:val="24"/>
              </w:rPr>
              <w:t>1</w:t>
            </w:r>
          </w:p>
        </w:tc>
        <w:tc>
          <w:tcPr>
            <w:tcW w:w="2007" w:type="dxa"/>
            <w:tcMar>
              <w:left w:w="0" w:type="dxa"/>
              <w:right w:w="0" w:type="dxa"/>
            </w:tcMar>
            <w:vAlign w:val="center"/>
          </w:tcPr>
          <w:p w14:paraId="33CA31B2">
            <w:pPr>
              <w:rPr>
                <w:sz w:val="24"/>
              </w:rPr>
            </w:pPr>
            <w:r>
              <w:rPr>
                <w:color w:val="000000"/>
                <w:kern w:val="0"/>
                <w:sz w:val="24"/>
              </w:rPr>
              <w:t>循环泵泵头</w:t>
            </w:r>
          </w:p>
        </w:tc>
        <w:tc>
          <w:tcPr>
            <w:tcW w:w="1187" w:type="dxa"/>
            <w:tcMar>
              <w:left w:w="0" w:type="dxa"/>
              <w:right w:w="0" w:type="dxa"/>
            </w:tcMar>
            <w:vAlign w:val="center"/>
          </w:tcPr>
          <w:p w14:paraId="6EE14E68">
            <w:pPr>
              <w:wordWrap w:val="0"/>
              <w:jc w:val="center"/>
              <w:rPr>
                <w:sz w:val="24"/>
              </w:rPr>
            </w:pPr>
          </w:p>
        </w:tc>
        <w:tc>
          <w:tcPr>
            <w:tcW w:w="638" w:type="dxa"/>
            <w:tcMar>
              <w:left w:w="0" w:type="dxa"/>
              <w:right w:w="0" w:type="dxa"/>
            </w:tcMar>
            <w:vAlign w:val="center"/>
          </w:tcPr>
          <w:p w14:paraId="5489D654">
            <w:pPr>
              <w:wordWrap w:val="0"/>
              <w:jc w:val="center"/>
              <w:rPr>
                <w:sz w:val="24"/>
              </w:rPr>
            </w:pPr>
            <w:r>
              <w:rPr>
                <w:color w:val="000000"/>
                <w:kern w:val="0"/>
                <w:sz w:val="24"/>
              </w:rPr>
              <w:t>台</w:t>
            </w:r>
          </w:p>
        </w:tc>
        <w:tc>
          <w:tcPr>
            <w:tcW w:w="791" w:type="dxa"/>
            <w:tcMar>
              <w:left w:w="0" w:type="dxa"/>
              <w:right w:w="0" w:type="dxa"/>
            </w:tcMar>
            <w:vAlign w:val="center"/>
          </w:tcPr>
          <w:p w14:paraId="46F039BE">
            <w:pPr>
              <w:wordWrap w:val="0"/>
              <w:jc w:val="center"/>
              <w:rPr>
                <w:sz w:val="24"/>
              </w:rPr>
            </w:pPr>
            <w:r>
              <w:rPr>
                <w:color w:val="000000"/>
                <w:kern w:val="0"/>
                <w:sz w:val="24"/>
              </w:rPr>
              <w:t>2</w:t>
            </w:r>
          </w:p>
        </w:tc>
        <w:tc>
          <w:tcPr>
            <w:tcW w:w="963" w:type="dxa"/>
            <w:tcMar>
              <w:left w:w="0" w:type="dxa"/>
              <w:right w:w="0" w:type="dxa"/>
            </w:tcMar>
            <w:vAlign w:val="center"/>
          </w:tcPr>
          <w:p w14:paraId="08E41714">
            <w:pPr>
              <w:wordWrap w:val="0"/>
              <w:jc w:val="center"/>
              <w:rPr>
                <w:sz w:val="24"/>
              </w:rPr>
            </w:pPr>
          </w:p>
        </w:tc>
        <w:tc>
          <w:tcPr>
            <w:tcW w:w="1445" w:type="dxa"/>
            <w:tcMar>
              <w:left w:w="0" w:type="dxa"/>
              <w:right w:w="0" w:type="dxa"/>
            </w:tcMar>
            <w:vAlign w:val="center"/>
          </w:tcPr>
          <w:p w14:paraId="315600B4">
            <w:pPr>
              <w:wordWrap w:val="0"/>
              <w:jc w:val="center"/>
              <w:rPr>
                <w:sz w:val="24"/>
              </w:rPr>
            </w:pPr>
          </w:p>
        </w:tc>
        <w:tc>
          <w:tcPr>
            <w:tcW w:w="1625" w:type="dxa"/>
            <w:tcMar>
              <w:left w:w="0" w:type="dxa"/>
              <w:right w:w="0" w:type="dxa"/>
            </w:tcMar>
            <w:vAlign w:val="center"/>
          </w:tcPr>
          <w:p w14:paraId="4B65DA33">
            <w:pPr>
              <w:wordWrap w:val="0"/>
              <w:jc w:val="center"/>
              <w:rPr>
                <w:sz w:val="24"/>
              </w:rPr>
            </w:pPr>
          </w:p>
        </w:tc>
      </w:tr>
      <w:tr w14:paraId="46974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5" w:type="dxa"/>
            <w:tcMar>
              <w:left w:w="0" w:type="dxa"/>
              <w:right w:w="0" w:type="dxa"/>
            </w:tcMar>
            <w:vAlign w:val="center"/>
          </w:tcPr>
          <w:p w14:paraId="05536D09">
            <w:pPr>
              <w:jc w:val="center"/>
              <w:rPr>
                <w:sz w:val="24"/>
              </w:rPr>
            </w:pPr>
            <w:r>
              <w:rPr>
                <w:sz w:val="24"/>
              </w:rPr>
              <w:t>2</w:t>
            </w:r>
          </w:p>
        </w:tc>
        <w:tc>
          <w:tcPr>
            <w:tcW w:w="2007" w:type="dxa"/>
            <w:tcMar>
              <w:left w:w="0" w:type="dxa"/>
              <w:right w:w="0" w:type="dxa"/>
            </w:tcMar>
            <w:vAlign w:val="center"/>
          </w:tcPr>
          <w:p w14:paraId="6C8A969B">
            <w:pPr>
              <w:rPr>
                <w:sz w:val="24"/>
              </w:rPr>
            </w:pPr>
            <w:r>
              <w:rPr>
                <w:color w:val="000000"/>
                <w:kern w:val="0"/>
                <w:sz w:val="24"/>
              </w:rPr>
              <w:t>浓浆泵泵头</w:t>
            </w:r>
          </w:p>
        </w:tc>
        <w:tc>
          <w:tcPr>
            <w:tcW w:w="1187" w:type="dxa"/>
            <w:tcMar>
              <w:left w:w="0" w:type="dxa"/>
              <w:right w:w="0" w:type="dxa"/>
            </w:tcMar>
            <w:vAlign w:val="center"/>
          </w:tcPr>
          <w:p w14:paraId="1BC0BC2F">
            <w:pPr>
              <w:jc w:val="center"/>
              <w:rPr>
                <w:sz w:val="24"/>
              </w:rPr>
            </w:pPr>
          </w:p>
        </w:tc>
        <w:tc>
          <w:tcPr>
            <w:tcW w:w="638" w:type="dxa"/>
            <w:tcMar>
              <w:left w:w="0" w:type="dxa"/>
              <w:right w:w="0" w:type="dxa"/>
            </w:tcMar>
            <w:vAlign w:val="center"/>
          </w:tcPr>
          <w:p w14:paraId="4C0024ED">
            <w:pPr>
              <w:jc w:val="center"/>
              <w:rPr>
                <w:sz w:val="24"/>
              </w:rPr>
            </w:pPr>
            <w:r>
              <w:rPr>
                <w:color w:val="000000"/>
                <w:kern w:val="0"/>
                <w:sz w:val="24"/>
              </w:rPr>
              <w:t>台</w:t>
            </w:r>
          </w:p>
        </w:tc>
        <w:tc>
          <w:tcPr>
            <w:tcW w:w="791" w:type="dxa"/>
            <w:tcMar>
              <w:left w:w="0" w:type="dxa"/>
              <w:right w:w="0" w:type="dxa"/>
            </w:tcMar>
            <w:vAlign w:val="center"/>
          </w:tcPr>
          <w:p w14:paraId="3C95675F">
            <w:pPr>
              <w:jc w:val="center"/>
              <w:rPr>
                <w:sz w:val="24"/>
              </w:rPr>
            </w:pPr>
            <w:r>
              <w:rPr>
                <w:color w:val="000000"/>
                <w:kern w:val="0"/>
                <w:sz w:val="24"/>
              </w:rPr>
              <w:t>2</w:t>
            </w:r>
          </w:p>
        </w:tc>
        <w:tc>
          <w:tcPr>
            <w:tcW w:w="963" w:type="dxa"/>
            <w:tcMar>
              <w:left w:w="0" w:type="dxa"/>
              <w:right w:w="0" w:type="dxa"/>
            </w:tcMar>
            <w:vAlign w:val="center"/>
          </w:tcPr>
          <w:p w14:paraId="4AAB8818">
            <w:pPr>
              <w:jc w:val="center"/>
              <w:rPr>
                <w:sz w:val="24"/>
              </w:rPr>
            </w:pPr>
          </w:p>
        </w:tc>
        <w:tc>
          <w:tcPr>
            <w:tcW w:w="1445" w:type="dxa"/>
            <w:tcMar>
              <w:left w:w="0" w:type="dxa"/>
              <w:right w:w="0" w:type="dxa"/>
            </w:tcMar>
            <w:vAlign w:val="center"/>
          </w:tcPr>
          <w:p w14:paraId="3190DFBB">
            <w:pPr>
              <w:wordWrap w:val="0"/>
              <w:jc w:val="center"/>
              <w:rPr>
                <w:sz w:val="24"/>
              </w:rPr>
            </w:pPr>
          </w:p>
        </w:tc>
        <w:tc>
          <w:tcPr>
            <w:tcW w:w="1625" w:type="dxa"/>
            <w:tcMar>
              <w:left w:w="0" w:type="dxa"/>
              <w:right w:w="0" w:type="dxa"/>
            </w:tcMar>
            <w:vAlign w:val="center"/>
          </w:tcPr>
          <w:p w14:paraId="1DE3C8B3">
            <w:pPr>
              <w:wordWrap w:val="0"/>
              <w:jc w:val="center"/>
              <w:rPr>
                <w:sz w:val="24"/>
              </w:rPr>
            </w:pPr>
          </w:p>
        </w:tc>
      </w:tr>
      <w:tr w14:paraId="4DBC3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5" w:type="dxa"/>
            <w:tcMar>
              <w:left w:w="0" w:type="dxa"/>
              <w:right w:w="0" w:type="dxa"/>
            </w:tcMar>
            <w:vAlign w:val="center"/>
          </w:tcPr>
          <w:p w14:paraId="342FD663">
            <w:pPr>
              <w:jc w:val="center"/>
              <w:rPr>
                <w:sz w:val="24"/>
              </w:rPr>
            </w:pPr>
            <w:r>
              <w:rPr>
                <w:sz w:val="24"/>
              </w:rPr>
              <w:t>3</w:t>
            </w:r>
          </w:p>
        </w:tc>
        <w:tc>
          <w:tcPr>
            <w:tcW w:w="2007" w:type="dxa"/>
            <w:tcMar>
              <w:left w:w="0" w:type="dxa"/>
              <w:right w:w="0" w:type="dxa"/>
            </w:tcMar>
            <w:vAlign w:val="center"/>
          </w:tcPr>
          <w:p w14:paraId="2A4052E8">
            <w:pPr>
              <w:rPr>
                <w:color w:val="000000"/>
                <w:kern w:val="0"/>
                <w:sz w:val="24"/>
              </w:rPr>
            </w:pPr>
            <w:r>
              <w:rPr>
                <w:color w:val="000000"/>
                <w:kern w:val="0"/>
                <w:sz w:val="24"/>
              </w:rPr>
              <w:t>喷雾水泵泵头</w:t>
            </w:r>
          </w:p>
        </w:tc>
        <w:tc>
          <w:tcPr>
            <w:tcW w:w="1187" w:type="dxa"/>
            <w:tcMar>
              <w:left w:w="0" w:type="dxa"/>
              <w:right w:w="0" w:type="dxa"/>
            </w:tcMar>
            <w:vAlign w:val="center"/>
          </w:tcPr>
          <w:p w14:paraId="00B957F1">
            <w:pPr>
              <w:jc w:val="center"/>
              <w:rPr>
                <w:sz w:val="24"/>
              </w:rPr>
            </w:pPr>
          </w:p>
        </w:tc>
        <w:tc>
          <w:tcPr>
            <w:tcW w:w="638" w:type="dxa"/>
            <w:tcMar>
              <w:left w:w="0" w:type="dxa"/>
              <w:right w:w="0" w:type="dxa"/>
            </w:tcMar>
            <w:vAlign w:val="center"/>
          </w:tcPr>
          <w:p w14:paraId="616F5ADE">
            <w:pPr>
              <w:jc w:val="center"/>
              <w:rPr>
                <w:color w:val="000000"/>
                <w:kern w:val="0"/>
                <w:sz w:val="24"/>
              </w:rPr>
            </w:pPr>
            <w:r>
              <w:rPr>
                <w:color w:val="000000"/>
                <w:kern w:val="0"/>
                <w:sz w:val="24"/>
              </w:rPr>
              <w:t>台</w:t>
            </w:r>
          </w:p>
        </w:tc>
        <w:tc>
          <w:tcPr>
            <w:tcW w:w="791" w:type="dxa"/>
            <w:tcMar>
              <w:left w:w="0" w:type="dxa"/>
              <w:right w:w="0" w:type="dxa"/>
            </w:tcMar>
            <w:vAlign w:val="center"/>
          </w:tcPr>
          <w:p w14:paraId="07FDD7D6">
            <w:pPr>
              <w:jc w:val="center"/>
              <w:rPr>
                <w:color w:val="000000"/>
                <w:kern w:val="0"/>
                <w:sz w:val="24"/>
              </w:rPr>
            </w:pPr>
            <w:r>
              <w:rPr>
                <w:color w:val="000000"/>
                <w:kern w:val="0"/>
                <w:sz w:val="24"/>
              </w:rPr>
              <w:t>2</w:t>
            </w:r>
          </w:p>
        </w:tc>
        <w:tc>
          <w:tcPr>
            <w:tcW w:w="963" w:type="dxa"/>
            <w:tcMar>
              <w:left w:w="0" w:type="dxa"/>
              <w:right w:w="0" w:type="dxa"/>
            </w:tcMar>
            <w:vAlign w:val="center"/>
          </w:tcPr>
          <w:p w14:paraId="304DDBE0">
            <w:pPr>
              <w:jc w:val="center"/>
              <w:rPr>
                <w:sz w:val="24"/>
              </w:rPr>
            </w:pPr>
          </w:p>
        </w:tc>
        <w:tc>
          <w:tcPr>
            <w:tcW w:w="1445" w:type="dxa"/>
            <w:tcMar>
              <w:left w:w="0" w:type="dxa"/>
              <w:right w:w="0" w:type="dxa"/>
            </w:tcMar>
            <w:vAlign w:val="center"/>
          </w:tcPr>
          <w:p w14:paraId="35F8DD84">
            <w:pPr>
              <w:wordWrap w:val="0"/>
              <w:jc w:val="center"/>
              <w:rPr>
                <w:sz w:val="24"/>
              </w:rPr>
            </w:pPr>
          </w:p>
        </w:tc>
        <w:tc>
          <w:tcPr>
            <w:tcW w:w="1625" w:type="dxa"/>
            <w:tcMar>
              <w:left w:w="0" w:type="dxa"/>
              <w:right w:w="0" w:type="dxa"/>
            </w:tcMar>
            <w:vAlign w:val="center"/>
          </w:tcPr>
          <w:p w14:paraId="2756F330">
            <w:pPr>
              <w:wordWrap w:val="0"/>
              <w:jc w:val="center"/>
              <w:rPr>
                <w:sz w:val="24"/>
              </w:rPr>
            </w:pPr>
          </w:p>
        </w:tc>
      </w:tr>
      <w:tr w14:paraId="7B261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5" w:type="dxa"/>
            <w:tcMar>
              <w:left w:w="0" w:type="dxa"/>
              <w:right w:w="0" w:type="dxa"/>
            </w:tcMar>
            <w:vAlign w:val="center"/>
          </w:tcPr>
          <w:p w14:paraId="47AE1904">
            <w:pPr>
              <w:jc w:val="center"/>
              <w:rPr>
                <w:sz w:val="24"/>
              </w:rPr>
            </w:pPr>
            <w:r>
              <w:rPr>
                <w:sz w:val="24"/>
              </w:rPr>
              <w:t>4</w:t>
            </w:r>
          </w:p>
        </w:tc>
        <w:tc>
          <w:tcPr>
            <w:tcW w:w="2007" w:type="dxa"/>
            <w:tcMar>
              <w:left w:w="0" w:type="dxa"/>
              <w:right w:w="0" w:type="dxa"/>
            </w:tcMar>
            <w:vAlign w:val="center"/>
          </w:tcPr>
          <w:p w14:paraId="7D028045">
            <w:pPr>
              <w:rPr>
                <w:sz w:val="24"/>
              </w:rPr>
            </w:pPr>
            <w:r>
              <w:rPr>
                <w:color w:val="000000"/>
                <w:kern w:val="0"/>
                <w:sz w:val="24"/>
              </w:rPr>
              <w:t>旋转雾化盘</w:t>
            </w:r>
          </w:p>
        </w:tc>
        <w:tc>
          <w:tcPr>
            <w:tcW w:w="1187" w:type="dxa"/>
            <w:tcMar>
              <w:left w:w="0" w:type="dxa"/>
              <w:right w:w="0" w:type="dxa"/>
            </w:tcMar>
            <w:vAlign w:val="center"/>
          </w:tcPr>
          <w:p w14:paraId="63FFE4C1">
            <w:pPr>
              <w:jc w:val="center"/>
              <w:rPr>
                <w:sz w:val="24"/>
              </w:rPr>
            </w:pPr>
          </w:p>
        </w:tc>
        <w:tc>
          <w:tcPr>
            <w:tcW w:w="638" w:type="dxa"/>
            <w:tcMar>
              <w:left w:w="0" w:type="dxa"/>
              <w:right w:w="0" w:type="dxa"/>
            </w:tcMar>
            <w:vAlign w:val="center"/>
          </w:tcPr>
          <w:p w14:paraId="6AF7AC88">
            <w:pPr>
              <w:jc w:val="center"/>
              <w:rPr>
                <w:sz w:val="24"/>
              </w:rPr>
            </w:pPr>
            <w:r>
              <w:rPr>
                <w:color w:val="000000"/>
                <w:kern w:val="0"/>
                <w:sz w:val="24"/>
              </w:rPr>
              <w:t>台</w:t>
            </w:r>
          </w:p>
        </w:tc>
        <w:tc>
          <w:tcPr>
            <w:tcW w:w="791" w:type="dxa"/>
            <w:tcMar>
              <w:left w:w="0" w:type="dxa"/>
              <w:right w:w="0" w:type="dxa"/>
            </w:tcMar>
            <w:vAlign w:val="center"/>
          </w:tcPr>
          <w:p w14:paraId="3AA2D73E">
            <w:pPr>
              <w:jc w:val="center"/>
              <w:rPr>
                <w:sz w:val="24"/>
              </w:rPr>
            </w:pPr>
            <w:r>
              <w:rPr>
                <w:color w:val="000000"/>
                <w:kern w:val="0"/>
                <w:sz w:val="24"/>
              </w:rPr>
              <w:t>1</w:t>
            </w:r>
          </w:p>
        </w:tc>
        <w:tc>
          <w:tcPr>
            <w:tcW w:w="963" w:type="dxa"/>
            <w:tcMar>
              <w:left w:w="0" w:type="dxa"/>
              <w:right w:w="0" w:type="dxa"/>
            </w:tcMar>
            <w:vAlign w:val="center"/>
          </w:tcPr>
          <w:p w14:paraId="1428267D">
            <w:pPr>
              <w:jc w:val="center"/>
              <w:rPr>
                <w:sz w:val="24"/>
              </w:rPr>
            </w:pPr>
          </w:p>
        </w:tc>
        <w:tc>
          <w:tcPr>
            <w:tcW w:w="1445" w:type="dxa"/>
            <w:tcMar>
              <w:left w:w="0" w:type="dxa"/>
              <w:right w:w="0" w:type="dxa"/>
            </w:tcMar>
            <w:vAlign w:val="center"/>
          </w:tcPr>
          <w:p w14:paraId="63594F64">
            <w:pPr>
              <w:wordWrap w:val="0"/>
              <w:jc w:val="center"/>
              <w:rPr>
                <w:sz w:val="24"/>
              </w:rPr>
            </w:pPr>
          </w:p>
        </w:tc>
        <w:tc>
          <w:tcPr>
            <w:tcW w:w="1625" w:type="dxa"/>
            <w:tcMar>
              <w:left w:w="0" w:type="dxa"/>
              <w:right w:w="0" w:type="dxa"/>
            </w:tcMar>
            <w:vAlign w:val="center"/>
          </w:tcPr>
          <w:p w14:paraId="7447A231">
            <w:pPr>
              <w:wordWrap w:val="0"/>
              <w:jc w:val="center"/>
              <w:rPr>
                <w:sz w:val="24"/>
              </w:rPr>
            </w:pPr>
          </w:p>
        </w:tc>
      </w:tr>
      <w:tr w14:paraId="60765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5" w:type="dxa"/>
            <w:tcMar>
              <w:left w:w="0" w:type="dxa"/>
              <w:right w:w="0" w:type="dxa"/>
            </w:tcMar>
            <w:vAlign w:val="center"/>
          </w:tcPr>
          <w:p w14:paraId="0037261F">
            <w:pPr>
              <w:jc w:val="center"/>
              <w:rPr>
                <w:sz w:val="24"/>
              </w:rPr>
            </w:pPr>
            <w:r>
              <w:rPr>
                <w:sz w:val="24"/>
              </w:rPr>
              <w:t>5</w:t>
            </w:r>
          </w:p>
        </w:tc>
        <w:tc>
          <w:tcPr>
            <w:tcW w:w="2007" w:type="dxa"/>
            <w:tcMar>
              <w:left w:w="0" w:type="dxa"/>
              <w:right w:w="0" w:type="dxa"/>
            </w:tcMar>
            <w:vAlign w:val="center"/>
          </w:tcPr>
          <w:p w14:paraId="5EBE253D">
            <w:pPr>
              <w:rPr>
                <w:sz w:val="24"/>
              </w:rPr>
            </w:pPr>
            <w:r>
              <w:rPr>
                <w:color w:val="000000"/>
                <w:kern w:val="0"/>
                <w:sz w:val="24"/>
              </w:rPr>
              <w:t>泵机械密封</w:t>
            </w:r>
          </w:p>
        </w:tc>
        <w:tc>
          <w:tcPr>
            <w:tcW w:w="1187" w:type="dxa"/>
            <w:tcMar>
              <w:left w:w="0" w:type="dxa"/>
              <w:right w:w="0" w:type="dxa"/>
            </w:tcMar>
            <w:vAlign w:val="center"/>
          </w:tcPr>
          <w:p w14:paraId="3FA774EC">
            <w:pPr>
              <w:jc w:val="center"/>
              <w:rPr>
                <w:sz w:val="24"/>
              </w:rPr>
            </w:pPr>
            <w:r>
              <w:rPr>
                <w:color w:val="000000"/>
                <w:kern w:val="0"/>
                <w:sz w:val="24"/>
              </w:rPr>
              <w:t>不同规格</w:t>
            </w:r>
          </w:p>
        </w:tc>
        <w:tc>
          <w:tcPr>
            <w:tcW w:w="638" w:type="dxa"/>
            <w:tcMar>
              <w:left w:w="0" w:type="dxa"/>
              <w:right w:w="0" w:type="dxa"/>
            </w:tcMar>
            <w:vAlign w:val="center"/>
          </w:tcPr>
          <w:p w14:paraId="163D48D8">
            <w:pPr>
              <w:jc w:val="center"/>
              <w:rPr>
                <w:sz w:val="24"/>
              </w:rPr>
            </w:pPr>
            <w:r>
              <w:rPr>
                <w:color w:val="000000"/>
                <w:kern w:val="0"/>
                <w:sz w:val="24"/>
              </w:rPr>
              <w:t>套</w:t>
            </w:r>
          </w:p>
        </w:tc>
        <w:tc>
          <w:tcPr>
            <w:tcW w:w="791" w:type="dxa"/>
            <w:tcMar>
              <w:left w:w="0" w:type="dxa"/>
              <w:right w:w="0" w:type="dxa"/>
            </w:tcMar>
            <w:vAlign w:val="center"/>
          </w:tcPr>
          <w:p w14:paraId="48204868">
            <w:pPr>
              <w:jc w:val="center"/>
              <w:rPr>
                <w:sz w:val="24"/>
              </w:rPr>
            </w:pPr>
            <w:r>
              <w:rPr>
                <w:color w:val="000000"/>
                <w:kern w:val="0"/>
                <w:sz w:val="24"/>
              </w:rPr>
              <w:t>各1</w:t>
            </w:r>
          </w:p>
        </w:tc>
        <w:tc>
          <w:tcPr>
            <w:tcW w:w="963" w:type="dxa"/>
            <w:tcMar>
              <w:left w:w="0" w:type="dxa"/>
              <w:right w:w="0" w:type="dxa"/>
            </w:tcMar>
            <w:vAlign w:val="center"/>
          </w:tcPr>
          <w:p w14:paraId="198691A1">
            <w:pPr>
              <w:jc w:val="center"/>
              <w:rPr>
                <w:sz w:val="24"/>
              </w:rPr>
            </w:pPr>
          </w:p>
        </w:tc>
        <w:tc>
          <w:tcPr>
            <w:tcW w:w="1445" w:type="dxa"/>
            <w:tcMar>
              <w:left w:w="0" w:type="dxa"/>
              <w:right w:w="0" w:type="dxa"/>
            </w:tcMar>
            <w:vAlign w:val="center"/>
          </w:tcPr>
          <w:p w14:paraId="5A8D8AC7">
            <w:pPr>
              <w:wordWrap w:val="0"/>
              <w:jc w:val="center"/>
              <w:rPr>
                <w:sz w:val="24"/>
              </w:rPr>
            </w:pPr>
          </w:p>
        </w:tc>
        <w:tc>
          <w:tcPr>
            <w:tcW w:w="1625" w:type="dxa"/>
            <w:tcMar>
              <w:left w:w="0" w:type="dxa"/>
              <w:right w:w="0" w:type="dxa"/>
            </w:tcMar>
            <w:vAlign w:val="center"/>
          </w:tcPr>
          <w:p w14:paraId="0311E477">
            <w:pPr>
              <w:wordWrap w:val="0"/>
              <w:jc w:val="center"/>
              <w:rPr>
                <w:sz w:val="24"/>
              </w:rPr>
            </w:pPr>
          </w:p>
        </w:tc>
      </w:tr>
      <w:tr w14:paraId="5D5D1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5" w:type="dxa"/>
            <w:tcMar>
              <w:left w:w="0" w:type="dxa"/>
              <w:right w:w="0" w:type="dxa"/>
            </w:tcMar>
            <w:vAlign w:val="center"/>
          </w:tcPr>
          <w:p w14:paraId="3753C2FD">
            <w:pPr>
              <w:jc w:val="center"/>
              <w:rPr>
                <w:sz w:val="24"/>
              </w:rPr>
            </w:pPr>
            <w:r>
              <w:rPr>
                <w:color w:val="000000"/>
                <w:kern w:val="0"/>
                <w:sz w:val="24"/>
              </w:rPr>
              <w:t>6</w:t>
            </w:r>
          </w:p>
        </w:tc>
        <w:tc>
          <w:tcPr>
            <w:tcW w:w="2007" w:type="dxa"/>
            <w:tcMar>
              <w:left w:w="0" w:type="dxa"/>
              <w:right w:w="0" w:type="dxa"/>
            </w:tcMar>
            <w:vAlign w:val="center"/>
          </w:tcPr>
          <w:p w14:paraId="236C45B2">
            <w:pPr>
              <w:rPr>
                <w:color w:val="000000"/>
                <w:kern w:val="0"/>
                <w:sz w:val="24"/>
              </w:rPr>
            </w:pPr>
            <w:r>
              <w:rPr>
                <w:color w:val="000000"/>
                <w:kern w:val="0"/>
                <w:sz w:val="24"/>
              </w:rPr>
              <w:t>挡板门密封条</w:t>
            </w:r>
          </w:p>
        </w:tc>
        <w:tc>
          <w:tcPr>
            <w:tcW w:w="1187" w:type="dxa"/>
            <w:tcMar>
              <w:left w:w="0" w:type="dxa"/>
              <w:right w:w="0" w:type="dxa"/>
            </w:tcMar>
            <w:vAlign w:val="center"/>
          </w:tcPr>
          <w:p w14:paraId="0BBA72B8">
            <w:pPr>
              <w:jc w:val="center"/>
              <w:rPr>
                <w:color w:val="000000"/>
                <w:kern w:val="0"/>
                <w:sz w:val="24"/>
              </w:rPr>
            </w:pPr>
          </w:p>
        </w:tc>
        <w:tc>
          <w:tcPr>
            <w:tcW w:w="638" w:type="dxa"/>
            <w:tcMar>
              <w:left w:w="0" w:type="dxa"/>
              <w:right w:w="0" w:type="dxa"/>
            </w:tcMar>
            <w:vAlign w:val="center"/>
          </w:tcPr>
          <w:p w14:paraId="0ACFA10A">
            <w:pPr>
              <w:jc w:val="center"/>
              <w:rPr>
                <w:color w:val="000000"/>
                <w:kern w:val="0"/>
                <w:sz w:val="24"/>
              </w:rPr>
            </w:pPr>
            <w:r>
              <w:rPr>
                <w:color w:val="000000"/>
                <w:kern w:val="0"/>
                <w:sz w:val="24"/>
              </w:rPr>
              <w:t>片</w:t>
            </w:r>
          </w:p>
        </w:tc>
        <w:tc>
          <w:tcPr>
            <w:tcW w:w="791" w:type="dxa"/>
            <w:tcMar>
              <w:left w:w="0" w:type="dxa"/>
              <w:right w:w="0" w:type="dxa"/>
            </w:tcMar>
            <w:vAlign w:val="center"/>
          </w:tcPr>
          <w:p w14:paraId="5A61A5D8">
            <w:pPr>
              <w:jc w:val="center"/>
              <w:rPr>
                <w:color w:val="000000"/>
                <w:kern w:val="0"/>
                <w:sz w:val="24"/>
              </w:rPr>
            </w:pPr>
            <w:r>
              <w:rPr>
                <w:color w:val="000000"/>
                <w:kern w:val="0"/>
                <w:sz w:val="24"/>
              </w:rPr>
              <w:t>2</w:t>
            </w:r>
          </w:p>
        </w:tc>
        <w:tc>
          <w:tcPr>
            <w:tcW w:w="963" w:type="dxa"/>
            <w:tcMar>
              <w:left w:w="0" w:type="dxa"/>
              <w:right w:w="0" w:type="dxa"/>
            </w:tcMar>
            <w:vAlign w:val="center"/>
          </w:tcPr>
          <w:p w14:paraId="6F24258F">
            <w:pPr>
              <w:jc w:val="center"/>
              <w:rPr>
                <w:sz w:val="24"/>
              </w:rPr>
            </w:pPr>
          </w:p>
        </w:tc>
        <w:tc>
          <w:tcPr>
            <w:tcW w:w="1445" w:type="dxa"/>
            <w:tcMar>
              <w:left w:w="0" w:type="dxa"/>
              <w:right w:w="0" w:type="dxa"/>
            </w:tcMar>
            <w:vAlign w:val="center"/>
          </w:tcPr>
          <w:p w14:paraId="58C1D3D6">
            <w:pPr>
              <w:wordWrap w:val="0"/>
              <w:jc w:val="center"/>
              <w:rPr>
                <w:sz w:val="24"/>
              </w:rPr>
            </w:pPr>
          </w:p>
        </w:tc>
        <w:tc>
          <w:tcPr>
            <w:tcW w:w="1625" w:type="dxa"/>
            <w:tcMar>
              <w:left w:w="0" w:type="dxa"/>
              <w:right w:w="0" w:type="dxa"/>
            </w:tcMar>
            <w:vAlign w:val="center"/>
          </w:tcPr>
          <w:p w14:paraId="1EE8A05F">
            <w:pPr>
              <w:wordWrap w:val="0"/>
              <w:jc w:val="center"/>
              <w:rPr>
                <w:sz w:val="24"/>
              </w:rPr>
            </w:pPr>
          </w:p>
        </w:tc>
      </w:tr>
      <w:tr w14:paraId="08FD4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5" w:type="dxa"/>
            <w:tcMar>
              <w:left w:w="0" w:type="dxa"/>
              <w:right w:w="0" w:type="dxa"/>
            </w:tcMar>
            <w:vAlign w:val="center"/>
          </w:tcPr>
          <w:p w14:paraId="576EC0BE">
            <w:pPr>
              <w:jc w:val="center"/>
              <w:rPr>
                <w:sz w:val="24"/>
              </w:rPr>
            </w:pPr>
            <w:r>
              <w:rPr>
                <w:color w:val="000000"/>
                <w:kern w:val="0"/>
                <w:sz w:val="24"/>
              </w:rPr>
              <w:t>7</w:t>
            </w:r>
          </w:p>
        </w:tc>
        <w:tc>
          <w:tcPr>
            <w:tcW w:w="2007" w:type="dxa"/>
            <w:tcMar>
              <w:left w:w="0" w:type="dxa"/>
              <w:right w:w="0" w:type="dxa"/>
            </w:tcMar>
            <w:vAlign w:val="center"/>
          </w:tcPr>
          <w:p w14:paraId="4EE525D2">
            <w:pPr>
              <w:rPr>
                <w:color w:val="000000"/>
                <w:kern w:val="0"/>
                <w:sz w:val="24"/>
              </w:rPr>
            </w:pPr>
            <w:r>
              <w:rPr>
                <w:color w:val="000000"/>
                <w:kern w:val="0"/>
                <w:sz w:val="24"/>
              </w:rPr>
              <w:t>增压风机随机备件</w:t>
            </w:r>
          </w:p>
        </w:tc>
        <w:tc>
          <w:tcPr>
            <w:tcW w:w="1187" w:type="dxa"/>
            <w:tcMar>
              <w:left w:w="0" w:type="dxa"/>
              <w:right w:w="0" w:type="dxa"/>
            </w:tcMar>
            <w:vAlign w:val="center"/>
          </w:tcPr>
          <w:p w14:paraId="47E8B93D">
            <w:pPr>
              <w:jc w:val="center"/>
              <w:rPr>
                <w:color w:val="000000"/>
                <w:kern w:val="0"/>
                <w:sz w:val="24"/>
              </w:rPr>
            </w:pPr>
            <w:r>
              <w:rPr>
                <w:color w:val="000000"/>
                <w:kern w:val="0"/>
                <w:sz w:val="24"/>
              </w:rPr>
              <w:t>主轴承箱密封组件</w:t>
            </w:r>
          </w:p>
        </w:tc>
        <w:tc>
          <w:tcPr>
            <w:tcW w:w="638" w:type="dxa"/>
            <w:tcMar>
              <w:left w:w="0" w:type="dxa"/>
              <w:right w:w="0" w:type="dxa"/>
            </w:tcMar>
            <w:vAlign w:val="center"/>
          </w:tcPr>
          <w:p w14:paraId="46172BBB">
            <w:pPr>
              <w:jc w:val="center"/>
              <w:rPr>
                <w:color w:val="000000"/>
                <w:kern w:val="0"/>
                <w:sz w:val="24"/>
              </w:rPr>
            </w:pPr>
            <w:r>
              <w:rPr>
                <w:color w:val="000000"/>
                <w:kern w:val="0"/>
                <w:sz w:val="24"/>
              </w:rPr>
              <w:t>套</w:t>
            </w:r>
          </w:p>
        </w:tc>
        <w:tc>
          <w:tcPr>
            <w:tcW w:w="791" w:type="dxa"/>
            <w:tcMar>
              <w:left w:w="0" w:type="dxa"/>
              <w:right w:w="0" w:type="dxa"/>
            </w:tcMar>
            <w:vAlign w:val="center"/>
          </w:tcPr>
          <w:p w14:paraId="01F58538">
            <w:pPr>
              <w:jc w:val="center"/>
              <w:rPr>
                <w:color w:val="000000"/>
                <w:kern w:val="0"/>
                <w:sz w:val="24"/>
              </w:rPr>
            </w:pPr>
            <w:r>
              <w:rPr>
                <w:color w:val="000000"/>
                <w:kern w:val="0"/>
                <w:sz w:val="24"/>
              </w:rPr>
              <w:t>1</w:t>
            </w:r>
          </w:p>
        </w:tc>
        <w:tc>
          <w:tcPr>
            <w:tcW w:w="963" w:type="dxa"/>
            <w:tcMar>
              <w:left w:w="0" w:type="dxa"/>
              <w:right w:w="0" w:type="dxa"/>
            </w:tcMar>
            <w:vAlign w:val="center"/>
          </w:tcPr>
          <w:p w14:paraId="4304787B">
            <w:pPr>
              <w:jc w:val="center"/>
              <w:rPr>
                <w:sz w:val="24"/>
              </w:rPr>
            </w:pPr>
          </w:p>
        </w:tc>
        <w:tc>
          <w:tcPr>
            <w:tcW w:w="1445" w:type="dxa"/>
            <w:tcMar>
              <w:left w:w="0" w:type="dxa"/>
              <w:right w:w="0" w:type="dxa"/>
            </w:tcMar>
            <w:vAlign w:val="center"/>
          </w:tcPr>
          <w:p w14:paraId="1D8ED6F0">
            <w:pPr>
              <w:wordWrap w:val="0"/>
              <w:jc w:val="center"/>
              <w:rPr>
                <w:sz w:val="24"/>
              </w:rPr>
            </w:pPr>
          </w:p>
        </w:tc>
        <w:tc>
          <w:tcPr>
            <w:tcW w:w="1625" w:type="dxa"/>
            <w:tcMar>
              <w:left w:w="0" w:type="dxa"/>
              <w:right w:w="0" w:type="dxa"/>
            </w:tcMar>
            <w:vAlign w:val="center"/>
          </w:tcPr>
          <w:p w14:paraId="0BD86DE9">
            <w:pPr>
              <w:wordWrap w:val="0"/>
              <w:jc w:val="center"/>
              <w:rPr>
                <w:sz w:val="24"/>
              </w:rPr>
            </w:pPr>
          </w:p>
        </w:tc>
      </w:tr>
      <w:tr w14:paraId="7CE36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5" w:type="dxa"/>
            <w:tcMar>
              <w:left w:w="0" w:type="dxa"/>
              <w:right w:w="0" w:type="dxa"/>
            </w:tcMar>
            <w:vAlign w:val="center"/>
          </w:tcPr>
          <w:p w14:paraId="781B30B2">
            <w:pPr>
              <w:jc w:val="center"/>
              <w:rPr>
                <w:sz w:val="24"/>
              </w:rPr>
            </w:pPr>
            <w:r>
              <w:rPr>
                <w:color w:val="000000"/>
                <w:kern w:val="0"/>
                <w:sz w:val="24"/>
              </w:rPr>
              <w:t>8</w:t>
            </w:r>
          </w:p>
        </w:tc>
        <w:tc>
          <w:tcPr>
            <w:tcW w:w="2007" w:type="dxa"/>
            <w:tcMar>
              <w:left w:w="0" w:type="dxa"/>
              <w:right w:w="0" w:type="dxa"/>
            </w:tcMar>
            <w:vAlign w:val="center"/>
          </w:tcPr>
          <w:p w14:paraId="4628051D">
            <w:pPr>
              <w:rPr>
                <w:color w:val="000000"/>
                <w:kern w:val="0"/>
                <w:sz w:val="24"/>
              </w:rPr>
            </w:pPr>
            <w:r>
              <w:rPr>
                <w:color w:val="000000"/>
                <w:kern w:val="0"/>
                <w:sz w:val="24"/>
              </w:rPr>
              <w:t>热电阻</w:t>
            </w:r>
          </w:p>
        </w:tc>
        <w:tc>
          <w:tcPr>
            <w:tcW w:w="1187" w:type="dxa"/>
            <w:tcMar>
              <w:left w:w="0" w:type="dxa"/>
              <w:right w:w="0" w:type="dxa"/>
            </w:tcMar>
            <w:vAlign w:val="center"/>
          </w:tcPr>
          <w:p w14:paraId="08590B78">
            <w:pPr>
              <w:jc w:val="center"/>
              <w:rPr>
                <w:color w:val="000000"/>
                <w:kern w:val="0"/>
                <w:sz w:val="24"/>
              </w:rPr>
            </w:pPr>
          </w:p>
        </w:tc>
        <w:tc>
          <w:tcPr>
            <w:tcW w:w="638" w:type="dxa"/>
            <w:tcMar>
              <w:left w:w="0" w:type="dxa"/>
              <w:right w:w="0" w:type="dxa"/>
            </w:tcMar>
            <w:vAlign w:val="center"/>
          </w:tcPr>
          <w:p w14:paraId="5B19BD94">
            <w:pPr>
              <w:jc w:val="center"/>
              <w:rPr>
                <w:color w:val="000000"/>
                <w:kern w:val="0"/>
                <w:sz w:val="24"/>
              </w:rPr>
            </w:pPr>
            <w:r>
              <w:rPr>
                <w:color w:val="000000"/>
                <w:kern w:val="0"/>
                <w:sz w:val="24"/>
              </w:rPr>
              <w:t>支</w:t>
            </w:r>
          </w:p>
        </w:tc>
        <w:tc>
          <w:tcPr>
            <w:tcW w:w="791" w:type="dxa"/>
            <w:tcMar>
              <w:left w:w="0" w:type="dxa"/>
              <w:right w:w="0" w:type="dxa"/>
            </w:tcMar>
            <w:vAlign w:val="center"/>
          </w:tcPr>
          <w:p w14:paraId="058ABF72">
            <w:pPr>
              <w:jc w:val="center"/>
              <w:rPr>
                <w:color w:val="000000"/>
                <w:kern w:val="0"/>
                <w:sz w:val="24"/>
              </w:rPr>
            </w:pPr>
            <w:r>
              <w:rPr>
                <w:color w:val="000000"/>
                <w:kern w:val="0"/>
                <w:sz w:val="24"/>
              </w:rPr>
              <w:t>2</w:t>
            </w:r>
          </w:p>
        </w:tc>
        <w:tc>
          <w:tcPr>
            <w:tcW w:w="963" w:type="dxa"/>
            <w:tcMar>
              <w:left w:w="0" w:type="dxa"/>
              <w:right w:w="0" w:type="dxa"/>
            </w:tcMar>
            <w:vAlign w:val="center"/>
          </w:tcPr>
          <w:p w14:paraId="36DF2260">
            <w:pPr>
              <w:jc w:val="center"/>
              <w:rPr>
                <w:sz w:val="24"/>
              </w:rPr>
            </w:pPr>
          </w:p>
        </w:tc>
        <w:tc>
          <w:tcPr>
            <w:tcW w:w="1445" w:type="dxa"/>
            <w:tcMar>
              <w:left w:w="0" w:type="dxa"/>
              <w:right w:w="0" w:type="dxa"/>
            </w:tcMar>
            <w:vAlign w:val="center"/>
          </w:tcPr>
          <w:p w14:paraId="29368BED">
            <w:pPr>
              <w:wordWrap w:val="0"/>
              <w:jc w:val="center"/>
              <w:rPr>
                <w:sz w:val="24"/>
              </w:rPr>
            </w:pPr>
          </w:p>
        </w:tc>
        <w:tc>
          <w:tcPr>
            <w:tcW w:w="1625" w:type="dxa"/>
            <w:tcMar>
              <w:left w:w="0" w:type="dxa"/>
              <w:right w:w="0" w:type="dxa"/>
            </w:tcMar>
            <w:vAlign w:val="center"/>
          </w:tcPr>
          <w:p w14:paraId="2CA2CEC7">
            <w:pPr>
              <w:wordWrap w:val="0"/>
              <w:jc w:val="center"/>
              <w:rPr>
                <w:sz w:val="24"/>
              </w:rPr>
            </w:pPr>
          </w:p>
        </w:tc>
      </w:tr>
      <w:tr w14:paraId="10BF0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5" w:type="dxa"/>
            <w:tcMar>
              <w:left w:w="0" w:type="dxa"/>
              <w:right w:w="0" w:type="dxa"/>
            </w:tcMar>
            <w:vAlign w:val="center"/>
          </w:tcPr>
          <w:p w14:paraId="3BE507FA">
            <w:pPr>
              <w:jc w:val="center"/>
              <w:rPr>
                <w:sz w:val="24"/>
              </w:rPr>
            </w:pPr>
            <w:r>
              <w:rPr>
                <w:color w:val="000000"/>
                <w:kern w:val="0"/>
                <w:sz w:val="24"/>
              </w:rPr>
              <w:t>9</w:t>
            </w:r>
          </w:p>
        </w:tc>
        <w:tc>
          <w:tcPr>
            <w:tcW w:w="2007" w:type="dxa"/>
            <w:tcMar>
              <w:left w:w="0" w:type="dxa"/>
              <w:right w:w="0" w:type="dxa"/>
            </w:tcMar>
            <w:vAlign w:val="center"/>
          </w:tcPr>
          <w:p w14:paraId="5C6FD5F7">
            <w:pPr>
              <w:rPr>
                <w:color w:val="000000"/>
                <w:kern w:val="0"/>
                <w:sz w:val="24"/>
              </w:rPr>
            </w:pPr>
            <w:r>
              <w:rPr>
                <w:color w:val="000000"/>
                <w:kern w:val="0"/>
                <w:sz w:val="24"/>
              </w:rPr>
              <w:t>压力表</w:t>
            </w:r>
          </w:p>
        </w:tc>
        <w:tc>
          <w:tcPr>
            <w:tcW w:w="1187" w:type="dxa"/>
            <w:tcMar>
              <w:left w:w="0" w:type="dxa"/>
              <w:right w:w="0" w:type="dxa"/>
            </w:tcMar>
            <w:vAlign w:val="center"/>
          </w:tcPr>
          <w:p w14:paraId="49703DE5">
            <w:pPr>
              <w:jc w:val="center"/>
              <w:rPr>
                <w:color w:val="000000"/>
                <w:kern w:val="0"/>
                <w:sz w:val="24"/>
              </w:rPr>
            </w:pPr>
          </w:p>
        </w:tc>
        <w:tc>
          <w:tcPr>
            <w:tcW w:w="638" w:type="dxa"/>
            <w:tcMar>
              <w:left w:w="0" w:type="dxa"/>
              <w:right w:w="0" w:type="dxa"/>
            </w:tcMar>
            <w:vAlign w:val="center"/>
          </w:tcPr>
          <w:p w14:paraId="720359DF">
            <w:pPr>
              <w:jc w:val="center"/>
              <w:rPr>
                <w:color w:val="000000"/>
                <w:kern w:val="0"/>
                <w:sz w:val="24"/>
              </w:rPr>
            </w:pPr>
            <w:r>
              <w:rPr>
                <w:color w:val="000000"/>
                <w:kern w:val="0"/>
                <w:sz w:val="24"/>
              </w:rPr>
              <w:t>支</w:t>
            </w:r>
          </w:p>
        </w:tc>
        <w:tc>
          <w:tcPr>
            <w:tcW w:w="791" w:type="dxa"/>
            <w:tcMar>
              <w:left w:w="0" w:type="dxa"/>
              <w:right w:w="0" w:type="dxa"/>
            </w:tcMar>
            <w:vAlign w:val="center"/>
          </w:tcPr>
          <w:p w14:paraId="059BBE7F">
            <w:pPr>
              <w:jc w:val="center"/>
              <w:rPr>
                <w:color w:val="000000"/>
                <w:kern w:val="0"/>
                <w:sz w:val="24"/>
              </w:rPr>
            </w:pPr>
            <w:r>
              <w:rPr>
                <w:color w:val="000000"/>
                <w:kern w:val="0"/>
                <w:sz w:val="24"/>
              </w:rPr>
              <w:t>2</w:t>
            </w:r>
          </w:p>
        </w:tc>
        <w:tc>
          <w:tcPr>
            <w:tcW w:w="963" w:type="dxa"/>
            <w:tcMar>
              <w:left w:w="0" w:type="dxa"/>
              <w:right w:w="0" w:type="dxa"/>
            </w:tcMar>
            <w:vAlign w:val="center"/>
          </w:tcPr>
          <w:p w14:paraId="42E7B2A0">
            <w:pPr>
              <w:jc w:val="center"/>
              <w:rPr>
                <w:sz w:val="24"/>
              </w:rPr>
            </w:pPr>
          </w:p>
        </w:tc>
        <w:tc>
          <w:tcPr>
            <w:tcW w:w="1445" w:type="dxa"/>
            <w:tcMar>
              <w:left w:w="0" w:type="dxa"/>
              <w:right w:w="0" w:type="dxa"/>
            </w:tcMar>
            <w:vAlign w:val="center"/>
          </w:tcPr>
          <w:p w14:paraId="4DBC8F92">
            <w:pPr>
              <w:wordWrap w:val="0"/>
              <w:jc w:val="center"/>
              <w:rPr>
                <w:sz w:val="24"/>
              </w:rPr>
            </w:pPr>
          </w:p>
        </w:tc>
        <w:tc>
          <w:tcPr>
            <w:tcW w:w="1625" w:type="dxa"/>
            <w:tcMar>
              <w:left w:w="0" w:type="dxa"/>
              <w:right w:w="0" w:type="dxa"/>
            </w:tcMar>
            <w:vAlign w:val="center"/>
          </w:tcPr>
          <w:p w14:paraId="55DCC002">
            <w:pPr>
              <w:wordWrap w:val="0"/>
              <w:jc w:val="center"/>
              <w:rPr>
                <w:sz w:val="24"/>
              </w:rPr>
            </w:pPr>
          </w:p>
        </w:tc>
      </w:tr>
      <w:tr w14:paraId="30583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5" w:type="dxa"/>
            <w:tcMar>
              <w:left w:w="0" w:type="dxa"/>
              <w:right w:w="0" w:type="dxa"/>
            </w:tcMar>
            <w:vAlign w:val="center"/>
          </w:tcPr>
          <w:p w14:paraId="0AE74914">
            <w:pPr>
              <w:jc w:val="center"/>
              <w:rPr>
                <w:sz w:val="24"/>
              </w:rPr>
            </w:pPr>
            <w:r>
              <w:rPr>
                <w:color w:val="000000"/>
                <w:kern w:val="0"/>
                <w:sz w:val="24"/>
              </w:rPr>
              <w:t>10</w:t>
            </w:r>
          </w:p>
        </w:tc>
        <w:tc>
          <w:tcPr>
            <w:tcW w:w="2007" w:type="dxa"/>
            <w:tcMar>
              <w:left w:w="0" w:type="dxa"/>
              <w:right w:w="0" w:type="dxa"/>
            </w:tcMar>
            <w:vAlign w:val="center"/>
          </w:tcPr>
          <w:p w14:paraId="65EB3A10">
            <w:pPr>
              <w:rPr>
                <w:color w:val="000000"/>
                <w:kern w:val="0"/>
                <w:sz w:val="24"/>
              </w:rPr>
            </w:pPr>
            <w:r>
              <w:rPr>
                <w:color w:val="000000"/>
                <w:kern w:val="0"/>
                <w:sz w:val="24"/>
              </w:rPr>
              <w:t>塑壳断路器</w:t>
            </w:r>
          </w:p>
        </w:tc>
        <w:tc>
          <w:tcPr>
            <w:tcW w:w="1187" w:type="dxa"/>
            <w:tcMar>
              <w:left w:w="0" w:type="dxa"/>
              <w:right w:w="0" w:type="dxa"/>
            </w:tcMar>
            <w:vAlign w:val="center"/>
          </w:tcPr>
          <w:p w14:paraId="0C1F61B1">
            <w:pPr>
              <w:jc w:val="center"/>
              <w:rPr>
                <w:color w:val="000000"/>
                <w:kern w:val="0"/>
                <w:sz w:val="24"/>
              </w:rPr>
            </w:pPr>
          </w:p>
        </w:tc>
        <w:tc>
          <w:tcPr>
            <w:tcW w:w="638" w:type="dxa"/>
            <w:tcMar>
              <w:left w:w="0" w:type="dxa"/>
              <w:right w:w="0" w:type="dxa"/>
            </w:tcMar>
            <w:vAlign w:val="center"/>
          </w:tcPr>
          <w:p w14:paraId="2AF369AA">
            <w:pPr>
              <w:jc w:val="center"/>
              <w:rPr>
                <w:color w:val="000000"/>
                <w:kern w:val="0"/>
                <w:sz w:val="24"/>
              </w:rPr>
            </w:pPr>
            <w:r>
              <w:rPr>
                <w:color w:val="000000"/>
                <w:kern w:val="0"/>
                <w:sz w:val="24"/>
              </w:rPr>
              <w:t>个</w:t>
            </w:r>
          </w:p>
        </w:tc>
        <w:tc>
          <w:tcPr>
            <w:tcW w:w="791" w:type="dxa"/>
            <w:tcMar>
              <w:left w:w="0" w:type="dxa"/>
              <w:right w:w="0" w:type="dxa"/>
            </w:tcMar>
            <w:vAlign w:val="center"/>
          </w:tcPr>
          <w:p w14:paraId="57297899">
            <w:pPr>
              <w:jc w:val="center"/>
              <w:rPr>
                <w:color w:val="000000"/>
                <w:kern w:val="0"/>
                <w:sz w:val="24"/>
              </w:rPr>
            </w:pPr>
            <w:r>
              <w:rPr>
                <w:color w:val="000000"/>
                <w:kern w:val="0"/>
                <w:sz w:val="24"/>
              </w:rPr>
              <w:t>1</w:t>
            </w:r>
          </w:p>
        </w:tc>
        <w:tc>
          <w:tcPr>
            <w:tcW w:w="963" w:type="dxa"/>
            <w:tcMar>
              <w:left w:w="0" w:type="dxa"/>
              <w:right w:w="0" w:type="dxa"/>
            </w:tcMar>
            <w:vAlign w:val="center"/>
          </w:tcPr>
          <w:p w14:paraId="6D045740">
            <w:pPr>
              <w:jc w:val="center"/>
              <w:rPr>
                <w:sz w:val="24"/>
              </w:rPr>
            </w:pPr>
          </w:p>
        </w:tc>
        <w:tc>
          <w:tcPr>
            <w:tcW w:w="1445" w:type="dxa"/>
            <w:tcMar>
              <w:left w:w="0" w:type="dxa"/>
              <w:right w:w="0" w:type="dxa"/>
            </w:tcMar>
            <w:vAlign w:val="center"/>
          </w:tcPr>
          <w:p w14:paraId="5A943200">
            <w:pPr>
              <w:wordWrap w:val="0"/>
              <w:jc w:val="center"/>
              <w:rPr>
                <w:sz w:val="24"/>
              </w:rPr>
            </w:pPr>
          </w:p>
        </w:tc>
        <w:tc>
          <w:tcPr>
            <w:tcW w:w="1625" w:type="dxa"/>
            <w:tcMar>
              <w:left w:w="0" w:type="dxa"/>
              <w:right w:w="0" w:type="dxa"/>
            </w:tcMar>
            <w:vAlign w:val="center"/>
          </w:tcPr>
          <w:p w14:paraId="024F1EAB">
            <w:pPr>
              <w:wordWrap w:val="0"/>
              <w:jc w:val="center"/>
              <w:rPr>
                <w:sz w:val="24"/>
              </w:rPr>
            </w:pPr>
          </w:p>
        </w:tc>
      </w:tr>
      <w:tr w14:paraId="0C3A3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5" w:type="dxa"/>
            <w:tcMar>
              <w:left w:w="0" w:type="dxa"/>
              <w:right w:w="0" w:type="dxa"/>
            </w:tcMar>
            <w:vAlign w:val="center"/>
          </w:tcPr>
          <w:p w14:paraId="4295608B">
            <w:pPr>
              <w:jc w:val="center"/>
              <w:rPr>
                <w:sz w:val="24"/>
              </w:rPr>
            </w:pPr>
            <w:r>
              <w:rPr>
                <w:color w:val="000000"/>
                <w:kern w:val="0"/>
                <w:sz w:val="24"/>
              </w:rPr>
              <w:t>11</w:t>
            </w:r>
          </w:p>
        </w:tc>
        <w:tc>
          <w:tcPr>
            <w:tcW w:w="2007" w:type="dxa"/>
            <w:tcMar>
              <w:left w:w="0" w:type="dxa"/>
              <w:right w:w="0" w:type="dxa"/>
            </w:tcMar>
            <w:vAlign w:val="center"/>
          </w:tcPr>
          <w:p w14:paraId="77A58664">
            <w:pPr>
              <w:rPr>
                <w:color w:val="000000"/>
                <w:kern w:val="0"/>
                <w:sz w:val="24"/>
              </w:rPr>
            </w:pPr>
            <w:r>
              <w:rPr>
                <w:color w:val="000000"/>
                <w:kern w:val="0"/>
                <w:sz w:val="24"/>
              </w:rPr>
              <w:t>接触器</w:t>
            </w:r>
          </w:p>
        </w:tc>
        <w:tc>
          <w:tcPr>
            <w:tcW w:w="1187" w:type="dxa"/>
            <w:tcMar>
              <w:left w:w="0" w:type="dxa"/>
              <w:right w:w="0" w:type="dxa"/>
            </w:tcMar>
            <w:vAlign w:val="center"/>
          </w:tcPr>
          <w:p w14:paraId="242198A0">
            <w:pPr>
              <w:jc w:val="center"/>
              <w:rPr>
                <w:color w:val="000000"/>
                <w:kern w:val="0"/>
                <w:sz w:val="24"/>
              </w:rPr>
            </w:pPr>
          </w:p>
        </w:tc>
        <w:tc>
          <w:tcPr>
            <w:tcW w:w="638" w:type="dxa"/>
            <w:tcMar>
              <w:left w:w="0" w:type="dxa"/>
              <w:right w:w="0" w:type="dxa"/>
            </w:tcMar>
            <w:vAlign w:val="center"/>
          </w:tcPr>
          <w:p w14:paraId="37E8F3FD">
            <w:pPr>
              <w:jc w:val="center"/>
              <w:rPr>
                <w:color w:val="000000"/>
                <w:kern w:val="0"/>
                <w:sz w:val="24"/>
              </w:rPr>
            </w:pPr>
            <w:r>
              <w:rPr>
                <w:color w:val="000000"/>
                <w:kern w:val="0"/>
                <w:sz w:val="24"/>
              </w:rPr>
              <w:t>个</w:t>
            </w:r>
          </w:p>
        </w:tc>
        <w:tc>
          <w:tcPr>
            <w:tcW w:w="791" w:type="dxa"/>
            <w:tcMar>
              <w:left w:w="0" w:type="dxa"/>
              <w:right w:w="0" w:type="dxa"/>
            </w:tcMar>
            <w:vAlign w:val="center"/>
          </w:tcPr>
          <w:p w14:paraId="7EE4FDC8">
            <w:pPr>
              <w:jc w:val="center"/>
              <w:rPr>
                <w:color w:val="000000"/>
                <w:kern w:val="0"/>
                <w:sz w:val="24"/>
              </w:rPr>
            </w:pPr>
            <w:r>
              <w:rPr>
                <w:color w:val="000000"/>
                <w:kern w:val="0"/>
                <w:sz w:val="24"/>
              </w:rPr>
              <w:t>1</w:t>
            </w:r>
          </w:p>
        </w:tc>
        <w:tc>
          <w:tcPr>
            <w:tcW w:w="963" w:type="dxa"/>
            <w:tcMar>
              <w:left w:w="0" w:type="dxa"/>
              <w:right w:w="0" w:type="dxa"/>
            </w:tcMar>
            <w:vAlign w:val="center"/>
          </w:tcPr>
          <w:p w14:paraId="31E8EFCC">
            <w:pPr>
              <w:jc w:val="center"/>
              <w:rPr>
                <w:sz w:val="24"/>
              </w:rPr>
            </w:pPr>
          </w:p>
        </w:tc>
        <w:tc>
          <w:tcPr>
            <w:tcW w:w="1445" w:type="dxa"/>
            <w:tcMar>
              <w:left w:w="0" w:type="dxa"/>
              <w:right w:w="0" w:type="dxa"/>
            </w:tcMar>
            <w:vAlign w:val="center"/>
          </w:tcPr>
          <w:p w14:paraId="50442E9D">
            <w:pPr>
              <w:wordWrap w:val="0"/>
              <w:jc w:val="center"/>
              <w:rPr>
                <w:sz w:val="24"/>
              </w:rPr>
            </w:pPr>
          </w:p>
        </w:tc>
        <w:tc>
          <w:tcPr>
            <w:tcW w:w="1625" w:type="dxa"/>
            <w:tcMar>
              <w:left w:w="0" w:type="dxa"/>
              <w:right w:w="0" w:type="dxa"/>
            </w:tcMar>
            <w:vAlign w:val="center"/>
          </w:tcPr>
          <w:p w14:paraId="62BD1E24">
            <w:pPr>
              <w:wordWrap w:val="0"/>
              <w:jc w:val="center"/>
              <w:rPr>
                <w:sz w:val="24"/>
              </w:rPr>
            </w:pPr>
          </w:p>
        </w:tc>
      </w:tr>
      <w:tr w14:paraId="5D3C1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5" w:type="dxa"/>
            <w:tcMar>
              <w:left w:w="0" w:type="dxa"/>
              <w:right w:w="0" w:type="dxa"/>
            </w:tcMar>
            <w:vAlign w:val="center"/>
          </w:tcPr>
          <w:p w14:paraId="2FFD0225">
            <w:pPr>
              <w:jc w:val="center"/>
              <w:rPr>
                <w:sz w:val="24"/>
              </w:rPr>
            </w:pPr>
            <w:r>
              <w:rPr>
                <w:color w:val="000000"/>
                <w:kern w:val="0"/>
                <w:sz w:val="24"/>
              </w:rPr>
              <w:t>12</w:t>
            </w:r>
          </w:p>
        </w:tc>
        <w:tc>
          <w:tcPr>
            <w:tcW w:w="2007" w:type="dxa"/>
            <w:tcMar>
              <w:left w:w="0" w:type="dxa"/>
              <w:right w:w="0" w:type="dxa"/>
            </w:tcMar>
            <w:vAlign w:val="center"/>
          </w:tcPr>
          <w:p w14:paraId="184811A5">
            <w:pPr>
              <w:rPr>
                <w:color w:val="000000"/>
                <w:kern w:val="0"/>
                <w:sz w:val="24"/>
              </w:rPr>
            </w:pPr>
            <w:r>
              <w:rPr>
                <w:color w:val="000000"/>
                <w:kern w:val="0"/>
                <w:sz w:val="24"/>
              </w:rPr>
              <w:t>指示灯</w:t>
            </w:r>
          </w:p>
        </w:tc>
        <w:tc>
          <w:tcPr>
            <w:tcW w:w="1187" w:type="dxa"/>
            <w:tcMar>
              <w:left w:w="0" w:type="dxa"/>
              <w:right w:w="0" w:type="dxa"/>
            </w:tcMar>
            <w:vAlign w:val="center"/>
          </w:tcPr>
          <w:p w14:paraId="1FD9B65E">
            <w:pPr>
              <w:jc w:val="center"/>
              <w:rPr>
                <w:color w:val="000000"/>
                <w:kern w:val="0"/>
                <w:sz w:val="24"/>
              </w:rPr>
            </w:pPr>
          </w:p>
        </w:tc>
        <w:tc>
          <w:tcPr>
            <w:tcW w:w="638" w:type="dxa"/>
            <w:tcMar>
              <w:left w:w="0" w:type="dxa"/>
              <w:right w:w="0" w:type="dxa"/>
            </w:tcMar>
            <w:vAlign w:val="center"/>
          </w:tcPr>
          <w:p w14:paraId="7E35FC4D">
            <w:pPr>
              <w:jc w:val="center"/>
              <w:rPr>
                <w:color w:val="000000"/>
                <w:kern w:val="0"/>
                <w:sz w:val="24"/>
              </w:rPr>
            </w:pPr>
            <w:r>
              <w:rPr>
                <w:color w:val="000000"/>
                <w:kern w:val="0"/>
                <w:sz w:val="24"/>
              </w:rPr>
              <w:t>个</w:t>
            </w:r>
          </w:p>
        </w:tc>
        <w:tc>
          <w:tcPr>
            <w:tcW w:w="791" w:type="dxa"/>
            <w:tcMar>
              <w:left w:w="0" w:type="dxa"/>
              <w:right w:w="0" w:type="dxa"/>
            </w:tcMar>
            <w:vAlign w:val="center"/>
          </w:tcPr>
          <w:p w14:paraId="781D131A">
            <w:pPr>
              <w:jc w:val="center"/>
              <w:rPr>
                <w:color w:val="000000"/>
                <w:kern w:val="0"/>
                <w:sz w:val="24"/>
              </w:rPr>
            </w:pPr>
            <w:r>
              <w:rPr>
                <w:color w:val="000000"/>
                <w:kern w:val="0"/>
                <w:sz w:val="24"/>
              </w:rPr>
              <w:t>1</w:t>
            </w:r>
          </w:p>
        </w:tc>
        <w:tc>
          <w:tcPr>
            <w:tcW w:w="963" w:type="dxa"/>
            <w:tcMar>
              <w:left w:w="0" w:type="dxa"/>
              <w:right w:w="0" w:type="dxa"/>
            </w:tcMar>
            <w:vAlign w:val="center"/>
          </w:tcPr>
          <w:p w14:paraId="0E72B37A">
            <w:pPr>
              <w:jc w:val="center"/>
              <w:rPr>
                <w:sz w:val="24"/>
              </w:rPr>
            </w:pPr>
          </w:p>
        </w:tc>
        <w:tc>
          <w:tcPr>
            <w:tcW w:w="1445" w:type="dxa"/>
            <w:tcMar>
              <w:left w:w="0" w:type="dxa"/>
              <w:right w:w="0" w:type="dxa"/>
            </w:tcMar>
            <w:vAlign w:val="center"/>
          </w:tcPr>
          <w:p w14:paraId="615BF981">
            <w:pPr>
              <w:wordWrap w:val="0"/>
              <w:jc w:val="center"/>
              <w:rPr>
                <w:sz w:val="24"/>
              </w:rPr>
            </w:pPr>
          </w:p>
        </w:tc>
        <w:tc>
          <w:tcPr>
            <w:tcW w:w="1625" w:type="dxa"/>
            <w:tcMar>
              <w:left w:w="0" w:type="dxa"/>
              <w:right w:w="0" w:type="dxa"/>
            </w:tcMar>
            <w:vAlign w:val="center"/>
          </w:tcPr>
          <w:p w14:paraId="207FADD2">
            <w:pPr>
              <w:wordWrap w:val="0"/>
              <w:jc w:val="center"/>
              <w:rPr>
                <w:sz w:val="24"/>
              </w:rPr>
            </w:pPr>
          </w:p>
        </w:tc>
      </w:tr>
      <w:tr w14:paraId="529B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5" w:type="dxa"/>
            <w:tcMar>
              <w:left w:w="0" w:type="dxa"/>
              <w:right w:w="0" w:type="dxa"/>
            </w:tcMar>
            <w:vAlign w:val="center"/>
          </w:tcPr>
          <w:p w14:paraId="6455D071">
            <w:pPr>
              <w:jc w:val="center"/>
              <w:rPr>
                <w:sz w:val="24"/>
              </w:rPr>
            </w:pPr>
            <w:r>
              <w:rPr>
                <w:color w:val="000000"/>
                <w:kern w:val="0"/>
                <w:sz w:val="24"/>
              </w:rPr>
              <w:t>13</w:t>
            </w:r>
          </w:p>
        </w:tc>
        <w:tc>
          <w:tcPr>
            <w:tcW w:w="2007" w:type="dxa"/>
            <w:tcMar>
              <w:left w:w="0" w:type="dxa"/>
              <w:right w:w="0" w:type="dxa"/>
            </w:tcMar>
            <w:vAlign w:val="center"/>
          </w:tcPr>
          <w:p w14:paraId="4B2A597D">
            <w:pPr>
              <w:rPr>
                <w:color w:val="000000"/>
                <w:kern w:val="0"/>
                <w:sz w:val="24"/>
              </w:rPr>
            </w:pPr>
            <w:r>
              <w:rPr>
                <w:color w:val="000000"/>
                <w:kern w:val="0"/>
                <w:sz w:val="24"/>
              </w:rPr>
              <w:t>热过载继电器</w:t>
            </w:r>
          </w:p>
        </w:tc>
        <w:tc>
          <w:tcPr>
            <w:tcW w:w="1187" w:type="dxa"/>
            <w:tcMar>
              <w:left w:w="0" w:type="dxa"/>
              <w:right w:w="0" w:type="dxa"/>
            </w:tcMar>
            <w:vAlign w:val="center"/>
          </w:tcPr>
          <w:p w14:paraId="32B7F377">
            <w:pPr>
              <w:jc w:val="center"/>
              <w:rPr>
                <w:color w:val="000000"/>
                <w:kern w:val="0"/>
                <w:sz w:val="24"/>
              </w:rPr>
            </w:pPr>
          </w:p>
        </w:tc>
        <w:tc>
          <w:tcPr>
            <w:tcW w:w="638" w:type="dxa"/>
            <w:tcMar>
              <w:left w:w="0" w:type="dxa"/>
              <w:right w:w="0" w:type="dxa"/>
            </w:tcMar>
            <w:vAlign w:val="center"/>
          </w:tcPr>
          <w:p w14:paraId="5603FB04">
            <w:pPr>
              <w:jc w:val="center"/>
              <w:rPr>
                <w:color w:val="000000"/>
                <w:kern w:val="0"/>
                <w:sz w:val="24"/>
              </w:rPr>
            </w:pPr>
            <w:r>
              <w:rPr>
                <w:color w:val="000000"/>
                <w:kern w:val="0"/>
                <w:sz w:val="24"/>
              </w:rPr>
              <w:t>个</w:t>
            </w:r>
          </w:p>
        </w:tc>
        <w:tc>
          <w:tcPr>
            <w:tcW w:w="791" w:type="dxa"/>
            <w:tcMar>
              <w:left w:w="0" w:type="dxa"/>
              <w:right w:w="0" w:type="dxa"/>
            </w:tcMar>
            <w:vAlign w:val="center"/>
          </w:tcPr>
          <w:p w14:paraId="71C199AC">
            <w:pPr>
              <w:jc w:val="center"/>
              <w:rPr>
                <w:color w:val="000000"/>
                <w:kern w:val="0"/>
                <w:sz w:val="24"/>
              </w:rPr>
            </w:pPr>
            <w:r>
              <w:rPr>
                <w:color w:val="000000"/>
                <w:kern w:val="0"/>
                <w:sz w:val="24"/>
              </w:rPr>
              <w:t>1</w:t>
            </w:r>
          </w:p>
        </w:tc>
        <w:tc>
          <w:tcPr>
            <w:tcW w:w="963" w:type="dxa"/>
            <w:tcMar>
              <w:left w:w="0" w:type="dxa"/>
              <w:right w:w="0" w:type="dxa"/>
            </w:tcMar>
            <w:vAlign w:val="center"/>
          </w:tcPr>
          <w:p w14:paraId="2B3157CB">
            <w:pPr>
              <w:jc w:val="center"/>
              <w:rPr>
                <w:sz w:val="24"/>
              </w:rPr>
            </w:pPr>
          </w:p>
        </w:tc>
        <w:tc>
          <w:tcPr>
            <w:tcW w:w="1445" w:type="dxa"/>
            <w:tcMar>
              <w:left w:w="0" w:type="dxa"/>
              <w:right w:w="0" w:type="dxa"/>
            </w:tcMar>
            <w:vAlign w:val="center"/>
          </w:tcPr>
          <w:p w14:paraId="1F01C769">
            <w:pPr>
              <w:wordWrap w:val="0"/>
              <w:jc w:val="center"/>
              <w:rPr>
                <w:sz w:val="24"/>
              </w:rPr>
            </w:pPr>
          </w:p>
        </w:tc>
        <w:tc>
          <w:tcPr>
            <w:tcW w:w="1625" w:type="dxa"/>
            <w:tcMar>
              <w:left w:w="0" w:type="dxa"/>
              <w:right w:w="0" w:type="dxa"/>
            </w:tcMar>
            <w:vAlign w:val="center"/>
          </w:tcPr>
          <w:p w14:paraId="224BD79F">
            <w:pPr>
              <w:wordWrap w:val="0"/>
              <w:jc w:val="center"/>
              <w:rPr>
                <w:sz w:val="24"/>
              </w:rPr>
            </w:pPr>
          </w:p>
        </w:tc>
      </w:tr>
      <w:tr w14:paraId="1AABD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5" w:type="dxa"/>
            <w:tcMar>
              <w:left w:w="0" w:type="dxa"/>
              <w:right w:w="0" w:type="dxa"/>
            </w:tcMar>
            <w:vAlign w:val="center"/>
          </w:tcPr>
          <w:p w14:paraId="38248A67">
            <w:pPr>
              <w:jc w:val="center"/>
              <w:rPr>
                <w:color w:val="000000"/>
                <w:kern w:val="0"/>
                <w:sz w:val="24"/>
              </w:rPr>
            </w:pPr>
            <w:r>
              <w:rPr>
                <w:color w:val="000000"/>
                <w:kern w:val="0"/>
                <w:sz w:val="24"/>
              </w:rPr>
              <w:t>14</w:t>
            </w:r>
          </w:p>
        </w:tc>
        <w:tc>
          <w:tcPr>
            <w:tcW w:w="2007" w:type="dxa"/>
            <w:tcMar>
              <w:left w:w="0" w:type="dxa"/>
              <w:right w:w="0" w:type="dxa"/>
            </w:tcMar>
            <w:vAlign w:val="center"/>
          </w:tcPr>
          <w:p w14:paraId="6CDE572C">
            <w:pPr>
              <w:rPr>
                <w:color w:val="000000"/>
                <w:kern w:val="0"/>
                <w:sz w:val="24"/>
              </w:rPr>
            </w:pPr>
            <w:r>
              <w:rPr>
                <w:color w:val="000000"/>
                <w:kern w:val="0"/>
                <w:sz w:val="24"/>
              </w:rPr>
              <w:t>照明灯具</w:t>
            </w:r>
          </w:p>
        </w:tc>
        <w:tc>
          <w:tcPr>
            <w:tcW w:w="1187" w:type="dxa"/>
            <w:tcMar>
              <w:left w:w="0" w:type="dxa"/>
              <w:right w:w="0" w:type="dxa"/>
            </w:tcMar>
            <w:vAlign w:val="center"/>
          </w:tcPr>
          <w:p w14:paraId="28C3374F">
            <w:pPr>
              <w:jc w:val="center"/>
              <w:rPr>
                <w:color w:val="000000"/>
                <w:kern w:val="0"/>
                <w:sz w:val="24"/>
              </w:rPr>
            </w:pPr>
          </w:p>
        </w:tc>
        <w:tc>
          <w:tcPr>
            <w:tcW w:w="638" w:type="dxa"/>
            <w:tcMar>
              <w:left w:w="0" w:type="dxa"/>
              <w:right w:w="0" w:type="dxa"/>
            </w:tcMar>
            <w:vAlign w:val="center"/>
          </w:tcPr>
          <w:p w14:paraId="642DA325">
            <w:pPr>
              <w:jc w:val="center"/>
              <w:rPr>
                <w:color w:val="000000"/>
                <w:kern w:val="0"/>
                <w:sz w:val="24"/>
              </w:rPr>
            </w:pPr>
            <w:r>
              <w:rPr>
                <w:color w:val="000000"/>
                <w:kern w:val="0"/>
                <w:sz w:val="24"/>
              </w:rPr>
              <w:t>套</w:t>
            </w:r>
          </w:p>
        </w:tc>
        <w:tc>
          <w:tcPr>
            <w:tcW w:w="791" w:type="dxa"/>
            <w:tcMar>
              <w:left w:w="0" w:type="dxa"/>
              <w:right w:w="0" w:type="dxa"/>
            </w:tcMar>
            <w:vAlign w:val="center"/>
          </w:tcPr>
          <w:p w14:paraId="45D8AD4A">
            <w:pPr>
              <w:jc w:val="center"/>
              <w:rPr>
                <w:color w:val="000000"/>
                <w:kern w:val="0"/>
                <w:sz w:val="24"/>
              </w:rPr>
            </w:pPr>
            <w:r>
              <w:rPr>
                <w:color w:val="000000"/>
                <w:kern w:val="0"/>
                <w:sz w:val="24"/>
              </w:rPr>
              <w:t>2</w:t>
            </w:r>
          </w:p>
        </w:tc>
        <w:tc>
          <w:tcPr>
            <w:tcW w:w="963" w:type="dxa"/>
            <w:tcMar>
              <w:left w:w="0" w:type="dxa"/>
              <w:right w:w="0" w:type="dxa"/>
            </w:tcMar>
            <w:vAlign w:val="center"/>
          </w:tcPr>
          <w:p w14:paraId="247CCA79">
            <w:pPr>
              <w:jc w:val="center"/>
              <w:rPr>
                <w:sz w:val="24"/>
              </w:rPr>
            </w:pPr>
          </w:p>
        </w:tc>
        <w:tc>
          <w:tcPr>
            <w:tcW w:w="1445" w:type="dxa"/>
            <w:tcMar>
              <w:left w:w="0" w:type="dxa"/>
              <w:right w:w="0" w:type="dxa"/>
            </w:tcMar>
            <w:vAlign w:val="center"/>
          </w:tcPr>
          <w:p w14:paraId="62704E95">
            <w:pPr>
              <w:wordWrap w:val="0"/>
              <w:jc w:val="center"/>
              <w:rPr>
                <w:sz w:val="24"/>
              </w:rPr>
            </w:pPr>
          </w:p>
        </w:tc>
        <w:tc>
          <w:tcPr>
            <w:tcW w:w="1625" w:type="dxa"/>
            <w:tcMar>
              <w:left w:w="0" w:type="dxa"/>
              <w:right w:w="0" w:type="dxa"/>
            </w:tcMar>
            <w:vAlign w:val="center"/>
          </w:tcPr>
          <w:p w14:paraId="0983A70A">
            <w:pPr>
              <w:wordWrap w:val="0"/>
              <w:jc w:val="center"/>
              <w:rPr>
                <w:sz w:val="24"/>
              </w:rPr>
            </w:pPr>
          </w:p>
        </w:tc>
      </w:tr>
      <w:tr w14:paraId="473A2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5" w:type="dxa"/>
            <w:tcMar>
              <w:left w:w="0" w:type="dxa"/>
              <w:right w:w="0" w:type="dxa"/>
            </w:tcMar>
            <w:vAlign w:val="center"/>
          </w:tcPr>
          <w:p w14:paraId="0BEF5A74">
            <w:pPr>
              <w:jc w:val="center"/>
              <w:rPr>
                <w:color w:val="000000"/>
                <w:kern w:val="0"/>
                <w:sz w:val="24"/>
              </w:rPr>
            </w:pPr>
            <w:r>
              <w:rPr>
                <w:rFonts w:hint="eastAsia"/>
                <w:color w:val="000000"/>
                <w:kern w:val="0"/>
                <w:sz w:val="24"/>
              </w:rPr>
              <w:t>15</w:t>
            </w:r>
          </w:p>
        </w:tc>
        <w:tc>
          <w:tcPr>
            <w:tcW w:w="2007" w:type="dxa"/>
            <w:tcMar>
              <w:left w:w="0" w:type="dxa"/>
              <w:right w:w="0" w:type="dxa"/>
            </w:tcMar>
            <w:vAlign w:val="center"/>
          </w:tcPr>
          <w:p w14:paraId="10A20EA3">
            <w:pPr>
              <w:rPr>
                <w:color w:val="000000"/>
                <w:kern w:val="0"/>
                <w:sz w:val="24"/>
              </w:rPr>
            </w:pPr>
            <w:r>
              <w:rPr>
                <w:rFonts w:hint="eastAsia"/>
                <w:color w:val="000000"/>
                <w:kern w:val="0"/>
                <w:sz w:val="24"/>
              </w:rPr>
              <w:t>电动执行机构（调节型）</w:t>
            </w:r>
          </w:p>
        </w:tc>
        <w:tc>
          <w:tcPr>
            <w:tcW w:w="1187" w:type="dxa"/>
            <w:tcMar>
              <w:left w:w="0" w:type="dxa"/>
              <w:right w:w="0" w:type="dxa"/>
            </w:tcMar>
            <w:vAlign w:val="center"/>
          </w:tcPr>
          <w:p w14:paraId="5FA64BCC">
            <w:pPr>
              <w:jc w:val="center"/>
              <w:rPr>
                <w:color w:val="000000"/>
                <w:kern w:val="0"/>
                <w:sz w:val="24"/>
              </w:rPr>
            </w:pPr>
          </w:p>
        </w:tc>
        <w:tc>
          <w:tcPr>
            <w:tcW w:w="638" w:type="dxa"/>
            <w:tcMar>
              <w:left w:w="0" w:type="dxa"/>
              <w:right w:w="0" w:type="dxa"/>
            </w:tcMar>
            <w:vAlign w:val="center"/>
          </w:tcPr>
          <w:p w14:paraId="3989F5CC">
            <w:pPr>
              <w:jc w:val="center"/>
              <w:rPr>
                <w:color w:val="000000"/>
                <w:kern w:val="0"/>
                <w:sz w:val="24"/>
              </w:rPr>
            </w:pPr>
            <w:r>
              <w:rPr>
                <w:rFonts w:hint="eastAsia"/>
                <w:color w:val="000000"/>
                <w:kern w:val="0"/>
                <w:sz w:val="24"/>
              </w:rPr>
              <w:t>个</w:t>
            </w:r>
          </w:p>
        </w:tc>
        <w:tc>
          <w:tcPr>
            <w:tcW w:w="791" w:type="dxa"/>
            <w:tcMar>
              <w:left w:w="0" w:type="dxa"/>
              <w:right w:w="0" w:type="dxa"/>
            </w:tcMar>
            <w:vAlign w:val="center"/>
          </w:tcPr>
          <w:p w14:paraId="3682D029">
            <w:pPr>
              <w:jc w:val="center"/>
              <w:rPr>
                <w:color w:val="000000"/>
                <w:kern w:val="0"/>
                <w:sz w:val="24"/>
              </w:rPr>
            </w:pPr>
            <w:r>
              <w:rPr>
                <w:rFonts w:hint="eastAsia"/>
                <w:color w:val="000000"/>
                <w:kern w:val="0"/>
                <w:sz w:val="24"/>
              </w:rPr>
              <w:t>1</w:t>
            </w:r>
          </w:p>
        </w:tc>
        <w:tc>
          <w:tcPr>
            <w:tcW w:w="963" w:type="dxa"/>
            <w:tcMar>
              <w:left w:w="0" w:type="dxa"/>
              <w:right w:w="0" w:type="dxa"/>
            </w:tcMar>
            <w:vAlign w:val="center"/>
          </w:tcPr>
          <w:p w14:paraId="36A98652">
            <w:pPr>
              <w:jc w:val="center"/>
              <w:rPr>
                <w:sz w:val="24"/>
              </w:rPr>
            </w:pPr>
          </w:p>
        </w:tc>
        <w:tc>
          <w:tcPr>
            <w:tcW w:w="1445" w:type="dxa"/>
            <w:tcMar>
              <w:left w:w="0" w:type="dxa"/>
              <w:right w:w="0" w:type="dxa"/>
            </w:tcMar>
            <w:vAlign w:val="center"/>
          </w:tcPr>
          <w:p w14:paraId="6B5859BC">
            <w:pPr>
              <w:wordWrap w:val="0"/>
              <w:jc w:val="center"/>
              <w:rPr>
                <w:sz w:val="24"/>
              </w:rPr>
            </w:pPr>
          </w:p>
        </w:tc>
        <w:tc>
          <w:tcPr>
            <w:tcW w:w="1625" w:type="dxa"/>
            <w:tcMar>
              <w:left w:w="0" w:type="dxa"/>
              <w:right w:w="0" w:type="dxa"/>
            </w:tcMar>
            <w:vAlign w:val="center"/>
          </w:tcPr>
          <w:p w14:paraId="2C5567A3">
            <w:pPr>
              <w:wordWrap w:val="0"/>
              <w:jc w:val="center"/>
              <w:rPr>
                <w:sz w:val="24"/>
              </w:rPr>
            </w:pPr>
          </w:p>
        </w:tc>
      </w:tr>
      <w:tr w14:paraId="294F1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5" w:type="dxa"/>
            <w:tcMar>
              <w:left w:w="0" w:type="dxa"/>
              <w:right w:w="0" w:type="dxa"/>
            </w:tcMar>
            <w:vAlign w:val="center"/>
          </w:tcPr>
          <w:p w14:paraId="5B3B9CD6">
            <w:pPr>
              <w:jc w:val="center"/>
              <w:rPr>
                <w:color w:val="000000"/>
                <w:kern w:val="0"/>
                <w:sz w:val="24"/>
              </w:rPr>
            </w:pPr>
            <w:r>
              <w:rPr>
                <w:rFonts w:hint="eastAsia"/>
                <w:color w:val="000000"/>
                <w:kern w:val="0"/>
                <w:sz w:val="24"/>
              </w:rPr>
              <w:t>16</w:t>
            </w:r>
          </w:p>
        </w:tc>
        <w:tc>
          <w:tcPr>
            <w:tcW w:w="2007" w:type="dxa"/>
            <w:tcMar>
              <w:left w:w="0" w:type="dxa"/>
              <w:right w:w="0" w:type="dxa"/>
            </w:tcMar>
            <w:vAlign w:val="center"/>
          </w:tcPr>
          <w:p w14:paraId="41D812FB">
            <w:pPr>
              <w:rPr>
                <w:color w:val="000000"/>
                <w:kern w:val="0"/>
                <w:sz w:val="24"/>
              </w:rPr>
            </w:pPr>
            <w:r>
              <w:rPr>
                <w:rFonts w:hint="eastAsia"/>
                <w:color w:val="000000"/>
                <w:kern w:val="0"/>
                <w:sz w:val="24"/>
              </w:rPr>
              <w:t>电动执行机构（开关型）</w:t>
            </w:r>
          </w:p>
        </w:tc>
        <w:tc>
          <w:tcPr>
            <w:tcW w:w="1187" w:type="dxa"/>
            <w:tcMar>
              <w:left w:w="0" w:type="dxa"/>
              <w:right w:w="0" w:type="dxa"/>
            </w:tcMar>
            <w:vAlign w:val="center"/>
          </w:tcPr>
          <w:p w14:paraId="5EF232D8">
            <w:pPr>
              <w:jc w:val="center"/>
              <w:rPr>
                <w:color w:val="000000"/>
                <w:kern w:val="0"/>
                <w:sz w:val="24"/>
              </w:rPr>
            </w:pPr>
          </w:p>
        </w:tc>
        <w:tc>
          <w:tcPr>
            <w:tcW w:w="638" w:type="dxa"/>
            <w:tcMar>
              <w:left w:w="0" w:type="dxa"/>
              <w:right w:w="0" w:type="dxa"/>
            </w:tcMar>
            <w:vAlign w:val="center"/>
          </w:tcPr>
          <w:p w14:paraId="241CF8B1">
            <w:pPr>
              <w:jc w:val="center"/>
              <w:rPr>
                <w:color w:val="000000"/>
                <w:kern w:val="0"/>
                <w:sz w:val="24"/>
              </w:rPr>
            </w:pPr>
            <w:r>
              <w:rPr>
                <w:rFonts w:hint="eastAsia"/>
                <w:color w:val="000000"/>
                <w:kern w:val="0"/>
                <w:sz w:val="24"/>
              </w:rPr>
              <w:t>个</w:t>
            </w:r>
          </w:p>
        </w:tc>
        <w:tc>
          <w:tcPr>
            <w:tcW w:w="791" w:type="dxa"/>
            <w:tcMar>
              <w:left w:w="0" w:type="dxa"/>
              <w:right w:w="0" w:type="dxa"/>
            </w:tcMar>
            <w:vAlign w:val="center"/>
          </w:tcPr>
          <w:p w14:paraId="5AF0CCF8">
            <w:pPr>
              <w:jc w:val="center"/>
              <w:rPr>
                <w:color w:val="000000"/>
                <w:kern w:val="0"/>
                <w:sz w:val="24"/>
              </w:rPr>
            </w:pPr>
            <w:r>
              <w:rPr>
                <w:rFonts w:hint="eastAsia"/>
                <w:color w:val="000000"/>
                <w:kern w:val="0"/>
                <w:sz w:val="24"/>
              </w:rPr>
              <w:t>1</w:t>
            </w:r>
          </w:p>
        </w:tc>
        <w:tc>
          <w:tcPr>
            <w:tcW w:w="963" w:type="dxa"/>
            <w:tcMar>
              <w:left w:w="0" w:type="dxa"/>
              <w:right w:w="0" w:type="dxa"/>
            </w:tcMar>
            <w:vAlign w:val="center"/>
          </w:tcPr>
          <w:p w14:paraId="4D537F81">
            <w:pPr>
              <w:jc w:val="center"/>
              <w:rPr>
                <w:sz w:val="24"/>
              </w:rPr>
            </w:pPr>
          </w:p>
        </w:tc>
        <w:tc>
          <w:tcPr>
            <w:tcW w:w="1445" w:type="dxa"/>
            <w:tcMar>
              <w:left w:w="0" w:type="dxa"/>
              <w:right w:w="0" w:type="dxa"/>
            </w:tcMar>
            <w:vAlign w:val="center"/>
          </w:tcPr>
          <w:p w14:paraId="19C1FFAB">
            <w:pPr>
              <w:wordWrap w:val="0"/>
              <w:jc w:val="center"/>
              <w:rPr>
                <w:sz w:val="24"/>
              </w:rPr>
            </w:pPr>
          </w:p>
        </w:tc>
        <w:tc>
          <w:tcPr>
            <w:tcW w:w="1625" w:type="dxa"/>
            <w:tcMar>
              <w:left w:w="0" w:type="dxa"/>
              <w:right w:w="0" w:type="dxa"/>
            </w:tcMar>
            <w:vAlign w:val="center"/>
          </w:tcPr>
          <w:p w14:paraId="7CD8CFF8">
            <w:pPr>
              <w:wordWrap w:val="0"/>
              <w:jc w:val="center"/>
              <w:rPr>
                <w:sz w:val="24"/>
              </w:rPr>
            </w:pPr>
          </w:p>
        </w:tc>
      </w:tr>
      <w:tr w14:paraId="6EEDD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5" w:type="dxa"/>
            <w:tcMar>
              <w:left w:w="0" w:type="dxa"/>
              <w:right w:w="0" w:type="dxa"/>
            </w:tcMar>
            <w:vAlign w:val="center"/>
          </w:tcPr>
          <w:p w14:paraId="02CB28C5">
            <w:pPr>
              <w:jc w:val="center"/>
              <w:rPr>
                <w:color w:val="000000"/>
                <w:kern w:val="0"/>
                <w:sz w:val="24"/>
              </w:rPr>
            </w:pPr>
            <w:r>
              <w:rPr>
                <w:rFonts w:hint="eastAsia"/>
                <w:color w:val="000000"/>
                <w:kern w:val="0"/>
                <w:sz w:val="24"/>
              </w:rPr>
              <w:t>17</w:t>
            </w:r>
          </w:p>
        </w:tc>
        <w:tc>
          <w:tcPr>
            <w:tcW w:w="2007" w:type="dxa"/>
            <w:tcMar>
              <w:left w:w="0" w:type="dxa"/>
              <w:right w:w="0" w:type="dxa"/>
            </w:tcMar>
            <w:vAlign w:val="center"/>
          </w:tcPr>
          <w:p w14:paraId="75CEF1B0">
            <w:pPr>
              <w:rPr>
                <w:color w:val="000000"/>
                <w:kern w:val="0"/>
                <w:sz w:val="24"/>
              </w:rPr>
            </w:pPr>
            <w:r>
              <w:rPr>
                <w:rFonts w:hint="eastAsia"/>
                <w:color w:val="000000"/>
                <w:kern w:val="0"/>
                <w:sz w:val="24"/>
              </w:rPr>
              <w:t>料位计、导波雷达</w:t>
            </w:r>
          </w:p>
        </w:tc>
        <w:tc>
          <w:tcPr>
            <w:tcW w:w="1187" w:type="dxa"/>
            <w:tcMar>
              <w:left w:w="0" w:type="dxa"/>
              <w:right w:w="0" w:type="dxa"/>
            </w:tcMar>
            <w:vAlign w:val="center"/>
          </w:tcPr>
          <w:p w14:paraId="56C77E97">
            <w:pPr>
              <w:jc w:val="center"/>
              <w:rPr>
                <w:color w:val="000000"/>
                <w:kern w:val="0"/>
                <w:sz w:val="24"/>
              </w:rPr>
            </w:pPr>
          </w:p>
        </w:tc>
        <w:tc>
          <w:tcPr>
            <w:tcW w:w="638" w:type="dxa"/>
            <w:tcMar>
              <w:left w:w="0" w:type="dxa"/>
              <w:right w:w="0" w:type="dxa"/>
            </w:tcMar>
            <w:vAlign w:val="center"/>
          </w:tcPr>
          <w:p w14:paraId="467E9830">
            <w:pPr>
              <w:jc w:val="center"/>
              <w:rPr>
                <w:color w:val="000000"/>
                <w:kern w:val="0"/>
                <w:sz w:val="24"/>
              </w:rPr>
            </w:pPr>
            <w:r>
              <w:rPr>
                <w:rFonts w:hint="eastAsia"/>
                <w:color w:val="000000"/>
                <w:kern w:val="0"/>
                <w:sz w:val="24"/>
              </w:rPr>
              <w:t>个</w:t>
            </w:r>
          </w:p>
        </w:tc>
        <w:tc>
          <w:tcPr>
            <w:tcW w:w="791" w:type="dxa"/>
            <w:tcMar>
              <w:left w:w="0" w:type="dxa"/>
              <w:right w:w="0" w:type="dxa"/>
            </w:tcMar>
            <w:vAlign w:val="center"/>
          </w:tcPr>
          <w:p w14:paraId="58AA1C10">
            <w:pPr>
              <w:jc w:val="center"/>
              <w:rPr>
                <w:color w:val="000000"/>
                <w:kern w:val="0"/>
                <w:sz w:val="24"/>
              </w:rPr>
            </w:pPr>
            <w:r>
              <w:rPr>
                <w:rFonts w:hint="eastAsia"/>
                <w:color w:val="000000"/>
                <w:kern w:val="0"/>
                <w:sz w:val="24"/>
              </w:rPr>
              <w:t>1</w:t>
            </w:r>
          </w:p>
        </w:tc>
        <w:tc>
          <w:tcPr>
            <w:tcW w:w="963" w:type="dxa"/>
            <w:tcMar>
              <w:left w:w="0" w:type="dxa"/>
              <w:right w:w="0" w:type="dxa"/>
            </w:tcMar>
            <w:vAlign w:val="center"/>
          </w:tcPr>
          <w:p w14:paraId="15EE7F09">
            <w:pPr>
              <w:jc w:val="center"/>
              <w:rPr>
                <w:sz w:val="24"/>
              </w:rPr>
            </w:pPr>
          </w:p>
        </w:tc>
        <w:tc>
          <w:tcPr>
            <w:tcW w:w="1445" w:type="dxa"/>
            <w:tcMar>
              <w:left w:w="0" w:type="dxa"/>
              <w:right w:w="0" w:type="dxa"/>
            </w:tcMar>
            <w:vAlign w:val="center"/>
          </w:tcPr>
          <w:p w14:paraId="6253D31F">
            <w:pPr>
              <w:wordWrap w:val="0"/>
              <w:jc w:val="center"/>
              <w:rPr>
                <w:sz w:val="24"/>
              </w:rPr>
            </w:pPr>
          </w:p>
        </w:tc>
        <w:tc>
          <w:tcPr>
            <w:tcW w:w="1625" w:type="dxa"/>
            <w:tcMar>
              <w:left w:w="0" w:type="dxa"/>
              <w:right w:w="0" w:type="dxa"/>
            </w:tcMar>
            <w:vAlign w:val="center"/>
          </w:tcPr>
          <w:p w14:paraId="6B481048">
            <w:pPr>
              <w:wordWrap w:val="0"/>
              <w:jc w:val="center"/>
              <w:rPr>
                <w:sz w:val="24"/>
              </w:rPr>
            </w:pPr>
          </w:p>
        </w:tc>
      </w:tr>
      <w:tr w14:paraId="64150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5" w:type="dxa"/>
            <w:tcMar>
              <w:left w:w="0" w:type="dxa"/>
              <w:right w:w="0" w:type="dxa"/>
            </w:tcMar>
            <w:vAlign w:val="center"/>
          </w:tcPr>
          <w:p w14:paraId="10531E58">
            <w:pPr>
              <w:jc w:val="center"/>
              <w:rPr>
                <w:color w:val="000000"/>
                <w:kern w:val="0"/>
                <w:sz w:val="24"/>
              </w:rPr>
            </w:pPr>
            <w:r>
              <w:rPr>
                <w:rFonts w:hint="eastAsia"/>
                <w:color w:val="000000"/>
                <w:kern w:val="0"/>
                <w:sz w:val="24"/>
              </w:rPr>
              <w:t>18</w:t>
            </w:r>
          </w:p>
        </w:tc>
        <w:tc>
          <w:tcPr>
            <w:tcW w:w="2007" w:type="dxa"/>
            <w:tcMar>
              <w:left w:w="0" w:type="dxa"/>
              <w:right w:w="0" w:type="dxa"/>
            </w:tcMar>
            <w:vAlign w:val="center"/>
          </w:tcPr>
          <w:p w14:paraId="74D013C3">
            <w:pPr>
              <w:rPr>
                <w:color w:val="000000"/>
                <w:kern w:val="0"/>
                <w:sz w:val="24"/>
              </w:rPr>
            </w:pPr>
            <w:r>
              <w:rPr>
                <w:rFonts w:hint="eastAsia"/>
                <w:color w:val="000000"/>
                <w:kern w:val="0"/>
                <w:sz w:val="24"/>
              </w:rPr>
              <w:t>振动探头</w:t>
            </w:r>
          </w:p>
        </w:tc>
        <w:tc>
          <w:tcPr>
            <w:tcW w:w="1187" w:type="dxa"/>
            <w:tcMar>
              <w:left w:w="0" w:type="dxa"/>
              <w:right w:w="0" w:type="dxa"/>
            </w:tcMar>
            <w:vAlign w:val="center"/>
          </w:tcPr>
          <w:p w14:paraId="2B30AEF7">
            <w:pPr>
              <w:jc w:val="center"/>
              <w:rPr>
                <w:color w:val="000000"/>
                <w:kern w:val="0"/>
                <w:sz w:val="24"/>
              </w:rPr>
            </w:pPr>
          </w:p>
        </w:tc>
        <w:tc>
          <w:tcPr>
            <w:tcW w:w="638" w:type="dxa"/>
            <w:tcMar>
              <w:left w:w="0" w:type="dxa"/>
              <w:right w:w="0" w:type="dxa"/>
            </w:tcMar>
            <w:vAlign w:val="center"/>
          </w:tcPr>
          <w:p w14:paraId="6C155FC1">
            <w:pPr>
              <w:jc w:val="center"/>
              <w:rPr>
                <w:color w:val="000000"/>
                <w:kern w:val="0"/>
                <w:sz w:val="24"/>
              </w:rPr>
            </w:pPr>
            <w:r>
              <w:rPr>
                <w:rFonts w:hint="eastAsia"/>
                <w:color w:val="000000"/>
                <w:kern w:val="0"/>
                <w:sz w:val="24"/>
              </w:rPr>
              <w:t>个</w:t>
            </w:r>
          </w:p>
        </w:tc>
        <w:tc>
          <w:tcPr>
            <w:tcW w:w="791" w:type="dxa"/>
            <w:tcMar>
              <w:left w:w="0" w:type="dxa"/>
              <w:right w:w="0" w:type="dxa"/>
            </w:tcMar>
            <w:vAlign w:val="center"/>
          </w:tcPr>
          <w:p w14:paraId="587337EF">
            <w:pPr>
              <w:jc w:val="center"/>
              <w:rPr>
                <w:color w:val="000000"/>
                <w:kern w:val="0"/>
                <w:sz w:val="24"/>
              </w:rPr>
            </w:pPr>
            <w:r>
              <w:rPr>
                <w:rFonts w:hint="eastAsia"/>
                <w:color w:val="000000"/>
                <w:kern w:val="0"/>
                <w:sz w:val="24"/>
              </w:rPr>
              <w:t>1</w:t>
            </w:r>
          </w:p>
        </w:tc>
        <w:tc>
          <w:tcPr>
            <w:tcW w:w="963" w:type="dxa"/>
            <w:tcMar>
              <w:left w:w="0" w:type="dxa"/>
              <w:right w:w="0" w:type="dxa"/>
            </w:tcMar>
            <w:vAlign w:val="center"/>
          </w:tcPr>
          <w:p w14:paraId="581CD56F">
            <w:pPr>
              <w:jc w:val="center"/>
              <w:rPr>
                <w:sz w:val="24"/>
              </w:rPr>
            </w:pPr>
          </w:p>
        </w:tc>
        <w:tc>
          <w:tcPr>
            <w:tcW w:w="1445" w:type="dxa"/>
            <w:tcMar>
              <w:left w:w="0" w:type="dxa"/>
              <w:right w:w="0" w:type="dxa"/>
            </w:tcMar>
            <w:vAlign w:val="center"/>
          </w:tcPr>
          <w:p w14:paraId="24DBC95C">
            <w:pPr>
              <w:wordWrap w:val="0"/>
              <w:jc w:val="center"/>
              <w:rPr>
                <w:sz w:val="24"/>
              </w:rPr>
            </w:pPr>
          </w:p>
        </w:tc>
        <w:tc>
          <w:tcPr>
            <w:tcW w:w="1625" w:type="dxa"/>
            <w:tcMar>
              <w:left w:w="0" w:type="dxa"/>
              <w:right w:w="0" w:type="dxa"/>
            </w:tcMar>
            <w:vAlign w:val="center"/>
          </w:tcPr>
          <w:p w14:paraId="25285000">
            <w:pPr>
              <w:wordWrap w:val="0"/>
              <w:jc w:val="center"/>
              <w:rPr>
                <w:sz w:val="24"/>
              </w:rPr>
            </w:pPr>
          </w:p>
        </w:tc>
      </w:tr>
    </w:tbl>
    <w:p w14:paraId="4D46D76C">
      <w:pPr>
        <w:spacing w:line="360" w:lineRule="auto"/>
        <w:jc w:val="center"/>
        <w:rPr>
          <w:b/>
          <w:bCs/>
          <w:sz w:val="24"/>
        </w:rPr>
      </w:pPr>
      <w:r>
        <w:rPr>
          <w:b/>
          <w:bCs/>
          <w:sz w:val="24"/>
        </w:rPr>
        <w:t>专用工具清单（2台机组）</w:t>
      </w:r>
    </w:p>
    <w:tbl>
      <w:tblPr>
        <w:tblStyle w:val="6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2237"/>
        <w:gridCol w:w="961"/>
        <w:gridCol w:w="638"/>
        <w:gridCol w:w="791"/>
        <w:gridCol w:w="963"/>
        <w:gridCol w:w="1443"/>
        <w:gridCol w:w="1623"/>
      </w:tblGrid>
      <w:tr w14:paraId="41867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1135" w:type="dxa"/>
            <w:vMerge w:val="restart"/>
            <w:tcMar>
              <w:left w:w="0" w:type="dxa"/>
              <w:right w:w="0" w:type="dxa"/>
            </w:tcMar>
            <w:vAlign w:val="center"/>
          </w:tcPr>
          <w:p w14:paraId="31C32E57">
            <w:pPr>
              <w:wordWrap w:val="0"/>
              <w:jc w:val="center"/>
              <w:rPr>
                <w:b/>
                <w:sz w:val="24"/>
              </w:rPr>
            </w:pPr>
            <w:r>
              <w:rPr>
                <w:b/>
                <w:sz w:val="24"/>
              </w:rPr>
              <w:t>序号</w:t>
            </w:r>
          </w:p>
        </w:tc>
        <w:tc>
          <w:tcPr>
            <w:tcW w:w="2237" w:type="dxa"/>
            <w:vMerge w:val="restart"/>
            <w:tcMar>
              <w:left w:w="0" w:type="dxa"/>
              <w:right w:w="0" w:type="dxa"/>
            </w:tcMar>
            <w:vAlign w:val="center"/>
          </w:tcPr>
          <w:p w14:paraId="27D58CDC">
            <w:pPr>
              <w:wordWrap w:val="0"/>
              <w:jc w:val="center"/>
              <w:rPr>
                <w:b/>
                <w:sz w:val="24"/>
              </w:rPr>
            </w:pPr>
            <w:r>
              <w:rPr>
                <w:b/>
                <w:sz w:val="24"/>
              </w:rPr>
              <w:t>项目</w:t>
            </w:r>
          </w:p>
        </w:tc>
        <w:tc>
          <w:tcPr>
            <w:tcW w:w="961" w:type="dxa"/>
            <w:vMerge w:val="restart"/>
            <w:tcMar>
              <w:left w:w="0" w:type="dxa"/>
              <w:right w:w="0" w:type="dxa"/>
            </w:tcMar>
            <w:vAlign w:val="center"/>
          </w:tcPr>
          <w:p w14:paraId="468991D0">
            <w:pPr>
              <w:wordWrap w:val="0"/>
              <w:jc w:val="center"/>
              <w:rPr>
                <w:b/>
                <w:sz w:val="24"/>
              </w:rPr>
            </w:pPr>
            <w:r>
              <w:rPr>
                <w:b/>
                <w:sz w:val="24"/>
              </w:rPr>
              <w:t>规格</w:t>
            </w:r>
          </w:p>
        </w:tc>
        <w:tc>
          <w:tcPr>
            <w:tcW w:w="638" w:type="dxa"/>
            <w:vMerge w:val="restart"/>
            <w:tcMar>
              <w:left w:w="0" w:type="dxa"/>
              <w:right w:w="0" w:type="dxa"/>
            </w:tcMar>
            <w:vAlign w:val="center"/>
          </w:tcPr>
          <w:p w14:paraId="26ABB3C1">
            <w:pPr>
              <w:wordWrap w:val="0"/>
              <w:jc w:val="center"/>
              <w:rPr>
                <w:b/>
                <w:sz w:val="24"/>
              </w:rPr>
            </w:pPr>
            <w:r>
              <w:rPr>
                <w:b/>
                <w:sz w:val="24"/>
              </w:rPr>
              <w:t>单位</w:t>
            </w:r>
          </w:p>
        </w:tc>
        <w:tc>
          <w:tcPr>
            <w:tcW w:w="1754" w:type="dxa"/>
            <w:gridSpan w:val="2"/>
            <w:tcMar>
              <w:left w:w="0" w:type="dxa"/>
              <w:right w:w="0" w:type="dxa"/>
            </w:tcMar>
            <w:vAlign w:val="center"/>
          </w:tcPr>
          <w:p w14:paraId="241BA8C4">
            <w:pPr>
              <w:wordWrap w:val="0"/>
              <w:jc w:val="center"/>
              <w:rPr>
                <w:b/>
                <w:sz w:val="24"/>
              </w:rPr>
            </w:pPr>
            <w:r>
              <w:rPr>
                <w:b/>
                <w:sz w:val="24"/>
              </w:rPr>
              <w:t>数量</w:t>
            </w:r>
          </w:p>
        </w:tc>
        <w:tc>
          <w:tcPr>
            <w:tcW w:w="1443" w:type="dxa"/>
            <w:vMerge w:val="restart"/>
            <w:tcMar>
              <w:left w:w="0" w:type="dxa"/>
              <w:right w:w="0" w:type="dxa"/>
            </w:tcMar>
            <w:vAlign w:val="center"/>
          </w:tcPr>
          <w:p w14:paraId="54261CC7">
            <w:pPr>
              <w:wordWrap w:val="0"/>
              <w:jc w:val="center"/>
              <w:rPr>
                <w:b/>
                <w:sz w:val="24"/>
              </w:rPr>
            </w:pPr>
            <w:r>
              <w:rPr>
                <w:b/>
                <w:sz w:val="24"/>
              </w:rPr>
              <w:t>制造商</w:t>
            </w:r>
          </w:p>
          <w:p w14:paraId="552AD343">
            <w:pPr>
              <w:wordWrap w:val="0"/>
              <w:jc w:val="center"/>
              <w:rPr>
                <w:b/>
                <w:sz w:val="24"/>
              </w:rPr>
            </w:pPr>
            <w:r>
              <w:rPr>
                <w:b/>
                <w:sz w:val="24"/>
              </w:rPr>
              <w:t>及产地</w:t>
            </w:r>
          </w:p>
        </w:tc>
        <w:tc>
          <w:tcPr>
            <w:tcW w:w="1623" w:type="dxa"/>
            <w:vMerge w:val="restart"/>
            <w:tcMar>
              <w:left w:w="0" w:type="dxa"/>
              <w:right w:w="0" w:type="dxa"/>
            </w:tcMar>
            <w:vAlign w:val="center"/>
          </w:tcPr>
          <w:p w14:paraId="66F78A6D">
            <w:pPr>
              <w:wordWrap w:val="0"/>
              <w:jc w:val="center"/>
              <w:rPr>
                <w:b/>
                <w:sz w:val="24"/>
              </w:rPr>
            </w:pPr>
            <w:r>
              <w:rPr>
                <w:b/>
                <w:sz w:val="24"/>
              </w:rPr>
              <w:t>备注</w:t>
            </w:r>
          </w:p>
        </w:tc>
      </w:tr>
      <w:tr w14:paraId="5A6F4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1135" w:type="dxa"/>
            <w:vMerge w:val="continue"/>
            <w:tcMar>
              <w:left w:w="0" w:type="dxa"/>
              <w:right w:w="0" w:type="dxa"/>
            </w:tcMar>
            <w:vAlign w:val="center"/>
          </w:tcPr>
          <w:p w14:paraId="5E83A715">
            <w:pPr>
              <w:wordWrap w:val="0"/>
              <w:jc w:val="center"/>
              <w:rPr>
                <w:b/>
                <w:sz w:val="24"/>
              </w:rPr>
            </w:pPr>
          </w:p>
        </w:tc>
        <w:tc>
          <w:tcPr>
            <w:tcW w:w="2237" w:type="dxa"/>
            <w:vMerge w:val="continue"/>
            <w:tcMar>
              <w:left w:w="0" w:type="dxa"/>
              <w:right w:w="0" w:type="dxa"/>
            </w:tcMar>
            <w:vAlign w:val="center"/>
          </w:tcPr>
          <w:p w14:paraId="7BADC178">
            <w:pPr>
              <w:wordWrap w:val="0"/>
              <w:jc w:val="center"/>
              <w:rPr>
                <w:b/>
                <w:sz w:val="24"/>
              </w:rPr>
            </w:pPr>
          </w:p>
        </w:tc>
        <w:tc>
          <w:tcPr>
            <w:tcW w:w="961" w:type="dxa"/>
            <w:vMerge w:val="continue"/>
            <w:tcMar>
              <w:left w:w="0" w:type="dxa"/>
              <w:right w:w="0" w:type="dxa"/>
            </w:tcMar>
            <w:vAlign w:val="center"/>
          </w:tcPr>
          <w:p w14:paraId="53E40790">
            <w:pPr>
              <w:wordWrap w:val="0"/>
              <w:jc w:val="center"/>
              <w:rPr>
                <w:b/>
                <w:sz w:val="24"/>
              </w:rPr>
            </w:pPr>
          </w:p>
        </w:tc>
        <w:tc>
          <w:tcPr>
            <w:tcW w:w="638" w:type="dxa"/>
            <w:vMerge w:val="continue"/>
            <w:tcMar>
              <w:left w:w="0" w:type="dxa"/>
              <w:right w:w="0" w:type="dxa"/>
            </w:tcMar>
            <w:vAlign w:val="center"/>
          </w:tcPr>
          <w:p w14:paraId="6E02F999">
            <w:pPr>
              <w:wordWrap w:val="0"/>
              <w:jc w:val="center"/>
              <w:rPr>
                <w:b/>
                <w:sz w:val="24"/>
              </w:rPr>
            </w:pPr>
          </w:p>
        </w:tc>
        <w:tc>
          <w:tcPr>
            <w:tcW w:w="791" w:type="dxa"/>
            <w:tcMar>
              <w:left w:w="0" w:type="dxa"/>
              <w:right w:w="0" w:type="dxa"/>
            </w:tcMar>
            <w:vAlign w:val="center"/>
          </w:tcPr>
          <w:p w14:paraId="032E5E11">
            <w:pPr>
              <w:wordWrap w:val="0"/>
              <w:jc w:val="center"/>
              <w:rPr>
                <w:b/>
                <w:sz w:val="24"/>
              </w:rPr>
            </w:pPr>
            <w:r>
              <w:rPr>
                <w:b/>
                <w:sz w:val="24"/>
              </w:rPr>
              <w:t>必备</w:t>
            </w:r>
          </w:p>
        </w:tc>
        <w:tc>
          <w:tcPr>
            <w:tcW w:w="963" w:type="dxa"/>
            <w:tcMar>
              <w:left w:w="0" w:type="dxa"/>
              <w:right w:w="0" w:type="dxa"/>
            </w:tcMar>
            <w:vAlign w:val="center"/>
          </w:tcPr>
          <w:p w14:paraId="24DB72D7">
            <w:pPr>
              <w:wordWrap w:val="0"/>
              <w:jc w:val="center"/>
              <w:rPr>
                <w:b/>
                <w:sz w:val="24"/>
              </w:rPr>
            </w:pPr>
            <w:r>
              <w:rPr>
                <w:b/>
                <w:sz w:val="24"/>
              </w:rPr>
              <w:t>推荐</w:t>
            </w:r>
          </w:p>
        </w:tc>
        <w:tc>
          <w:tcPr>
            <w:tcW w:w="1443" w:type="dxa"/>
            <w:vMerge w:val="continue"/>
            <w:tcMar>
              <w:left w:w="0" w:type="dxa"/>
              <w:right w:w="0" w:type="dxa"/>
            </w:tcMar>
            <w:vAlign w:val="center"/>
          </w:tcPr>
          <w:p w14:paraId="11D17295">
            <w:pPr>
              <w:wordWrap w:val="0"/>
              <w:jc w:val="center"/>
              <w:rPr>
                <w:b/>
                <w:sz w:val="24"/>
              </w:rPr>
            </w:pPr>
          </w:p>
        </w:tc>
        <w:tc>
          <w:tcPr>
            <w:tcW w:w="1623" w:type="dxa"/>
            <w:vMerge w:val="continue"/>
            <w:tcMar>
              <w:left w:w="0" w:type="dxa"/>
              <w:right w:w="0" w:type="dxa"/>
            </w:tcMar>
            <w:vAlign w:val="center"/>
          </w:tcPr>
          <w:p w14:paraId="2B258BC2">
            <w:pPr>
              <w:wordWrap w:val="0"/>
              <w:jc w:val="center"/>
              <w:rPr>
                <w:b/>
                <w:sz w:val="24"/>
              </w:rPr>
            </w:pPr>
          </w:p>
        </w:tc>
      </w:tr>
      <w:tr w14:paraId="46F21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5" w:type="dxa"/>
            <w:tcMar>
              <w:left w:w="0" w:type="dxa"/>
              <w:right w:w="0" w:type="dxa"/>
            </w:tcMar>
            <w:vAlign w:val="center"/>
          </w:tcPr>
          <w:p w14:paraId="7ABD8A69">
            <w:pPr>
              <w:jc w:val="center"/>
              <w:rPr>
                <w:sz w:val="24"/>
              </w:rPr>
            </w:pPr>
          </w:p>
        </w:tc>
        <w:tc>
          <w:tcPr>
            <w:tcW w:w="2237" w:type="dxa"/>
            <w:tcMar>
              <w:left w:w="0" w:type="dxa"/>
              <w:right w:w="0" w:type="dxa"/>
            </w:tcMar>
            <w:vAlign w:val="center"/>
          </w:tcPr>
          <w:p w14:paraId="5473E264">
            <w:pPr>
              <w:jc w:val="center"/>
              <w:rPr>
                <w:sz w:val="24"/>
              </w:rPr>
            </w:pPr>
          </w:p>
        </w:tc>
        <w:tc>
          <w:tcPr>
            <w:tcW w:w="961" w:type="dxa"/>
            <w:tcMar>
              <w:left w:w="0" w:type="dxa"/>
              <w:right w:w="0" w:type="dxa"/>
            </w:tcMar>
            <w:vAlign w:val="center"/>
          </w:tcPr>
          <w:p w14:paraId="7CC10718">
            <w:pPr>
              <w:jc w:val="center"/>
              <w:rPr>
                <w:sz w:val="24"/>
              </w:rPr>
            </w:pPr>
          </w:p>
        </w:tc>
        <w:tc>
          <w:tcPr>
            <w:tcW w:w="638" w:type="dxa"/>
            <w:tcMar>
              <w:left w:w="0" w:type="dxa"/>
              <w:right w:w="0" w:type="dxa"/>
            </w:tcMar>
            <w:vAlign w:val="center"/>
          </w:tcPr>
          <w:p w14:paraId="143A0BB9">
            <w:pPr>
              <w:jc w:val="center"/>
              <w:rPr>
                <w:sz w:val="24"/>
              </w:rPr>
            </w:pPr>
          </w:p>
        </w:tc>
        <w:tc>
          <w:tcPr>
            <w:tcW w:w="791" w:type="dxa"/>
            <w:tcMar>
              <w:left w:w="0" w:type="dxa"/>
              <w:right w:w="0" w:type="dxa"/>
            </w:tcMar>
            <w:vAlign w:val="center"/>
          </w:tcPr>
          <w:p w14:paraId="11E0702E">
            <w:pPr>
              <w:jc w:val="center"/>
              <w:rPr>
                <w:sz w:val="24"/>
              </w:rPr>
            </w:pPr>
          </w:p>
        </w:tc>
        <w:tc>
          <w:tcPr>
            <w:tcW w:w="963" w:type="dxa"/>
            <w:tcMar>
              <w:left w:w="0" w:type="dxa"/>
              <w:right w:w="0" w:type="dxa"/>
            </w:tcMar>
            <w:vAlign w:val="center"/>
          </w:tcPr>
          <w:p w14:paraId="6A3C627C">
            <w:pPr>
              <w:jc w:val="center"/>
              <w:rPr>
                <w:sz w:val="24"/>
              </w:rPr>
            </w:pPr>
          </w:p>
        </w:tc>
        <w:tc>
          <w:tcPr>
            <w:tcW w:w="1443" w:type="dxa"/>
            <w:tcMar>
              <w:left w:w="0" w:type="dxa"/>
              <w:right w:w="0" w:type="dxa"/>
            </w:tcMar>
            <w:vAlign w:val="center"/>
          </w:tcPr>
          <w:p w14:paraId="299B1DB8">
            <w:pPr>
              <w:wordWrap w:val="0"/>
              <w:jc w:val="center"/>
              <w:rPr>
                <w:sz w:val="24"/>
              </w:rPr>
            </w:pPr>
          </w:p>
        </w:tc>
        <w:tc>
          <w:tcPr>
            <w:tcW w:w="1623" w:type="dxa"/>
            <w:tcMar>
              <w:left w:w="0" w:type="dxa"/>
              <w:right w:w="0" w:type="dxa"/>
            </w:tcMar>
            <w:vAlign w:val="center"/>
          </w:tcPr>
          <w:p w14:paraId="3ECFDA2F">
            <w:pPr>
              <w:wordWrap w:val="0"/>
              <w:jc w:val="center"/>
              <w:rPr>
                <w:sz w:val="24"/>
              </w:rPr>
            </w:pPr>
          </w:p>
        </w:tc>
      </w:tr>
      <w:tr w14:paraId="043D6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5" w:type="dxa"/>
            <w:tcMar>
              <w:left w:w="0" w:type="dxa"/>
              <w:right w:w="0" w:type="dxa"/>
            </w:tcMar>
            <w:vAlign w:val="center"/>
          </w:tcPr>
          <w:p w14:paraId="511DD867">
            <w:pPr>
              <w:jc w:val="center"/>
              <w:rPr>
                <w:sz w:val="24"/>
              </w:rPr>
            </w:pPr>
          </w:p>
        </w:tc>
        <w:tc>
          <w:tcPr>
            <w:tcW w:w="2237" w:type="dxa"/>
            <w:tcMar>
              <w:left w:w="0" w:type="dxa"/>
              <w:right w:w="0" w:type="dxa"/>
            </w:tcMar>
            <w:vAlign w:val="center"/>
          </w:tcPr>
          <w:p w14:paraId="0103C59B">
            <w:pPr>
              <w:rPr>
                <w:sz w:val="24"/>
              </w:rPr>
            </w:pPr>
          </w:p>
        </w:tc>
        <w:tc>
          <w:tcPr>
            <w:tcW w:w="961" w:type="dxa"/>
            <w:tcMar>
              <w:left w:w="0" w:type="dxa"/>
              <w:right w:w="0" w:type="dxa"/>
            </w:tcMar>
            <w:vAlign w:val="center"/>
          </w:tcPr>
          <w:p w14:paraId="08C08B27">
            <w:pPr>
              <w:jc w:val="center"/>
              <w:rPr>
                <w:sz w:val="24"/>
              </w:rPr>
            </w:pPr>
          </w:p>
        </w:tc>
        <w:tc>
          <w:tcPr>
            <w:tcW w:w="638" w:type="dxa"/>
            <w:tcMar>
              <w:left w:w="0" w:type="dxa"/>
              <w:right w:w="0" w:type="dxa"/>
            </w:tcMar>
            <w:vAlign w:val="center"/>
          </w:tcPr>
          <w:p w14:paraId="5DA7015A">
            <w:pPr>
              <w:jc w:val="center"/>
              <w:rPr>
                <w:sz w:val="24"/>
              </w:rPr>
            </w:pPr>
          </w:p>
        </w:tc>
        <w:tc>
          <w:tcPr>
            <w:tcW w:w="791" w:type="dxa"/>
            <w:tcMar>
              <w:left w:w="0" w:type="dxa"/>
              <w:right w:w="0" w:type="dxa"/>
            </w:tcMar>
            <w:vAlign w:val="center"/>
          </w:tcPr>
          <w:p w14:paraId="6AEBC926">
            <w:pPr>
              <w:jc w:val="center"/>
              <w:rPr>
                <w:sz w:val="24"/>
              </w:rPr>
            </w:pPr>
          </w:p>
        </w:tc>
        <w:tc>
          <w:tcPr>
            <w:tcW w:w="963" w:type="dxa"/>
            <w:tcMar>
              <w:left w:w="0" w:type="dxa"/>
              <w:right w:w="0" w:type="dxa"/>
            </w:tcMar>
            <w:vAlign w:val="center"/>
          </w:tcPr>
          <w:p w14:paraId="7290AB17">
            <w:pPr>
              <w:jc w:val="center"/>
              <w:rPr>
                <w:sz w:val="24"/>
              </w:rPr>
            </w:pPr>
          </w:p>
        </w:tc>
        <w:tc>
          <w:tcPr>
            <w:tcW w:w="1443" w:type="dxa"/>
            <w:tcMar>
              <w:left w:w="0" w:type="dxa"/>
              <w:right w:w="0" w:type="dxa"/>
            </w:tcMar>
            <w:vAlign w:val="center"/>
          </w:tcPr>
          <w:p w14:paraId="33008DF6">
            <w:pPr>
              <w:jc w:val="center"/>
              <w:rPr>
                <w:sz w:val="24"/>
              </w:rPr>
            </w:pPr>
          </w:p>
        </w:tc>
        <w:tc>
          <w:tcPr>
            <w:tcW w:w="1623" w:type="dxa"/>
            <w:tcMar>
              <w:left w:w="0" w:type="dxa"/>
              <w:right w:w="0" w:type="dxa"/>
            </w:tcMar>
            <w:vAlign w:val="center"/>
          </w:tcPr>
          <w:p w14:paraId="3752F2E8">
            <w:pPr>
              <w:wordWrap w:val="0"/>
              <w:jc w:val="center"/>
              <w:rPr>
                <w:sz w:val="24"/>
              </w:rPr>
            </w:pPr>
          </w:p>
        </w:tc>
      </w:tr>
      <w:tr w14:paraId="4D5AA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135" w:type="dxa"/>
            <w:tcMar>
              <w:left w:w="0" w:type="dxa"/>
              <w:right w:w="0" w:type="dxa"/>
            </w:tcMar>
            <w:vAlign w:val="center"/>
          </w:tcPr>
          <w:p w14:paraId="43BC2B8D">
            <w:pPr>
              <w:jc w:val="center"/>
              <w:rPr>
                <w:sz w:val="24"/>
              </w:rPr>
            </w:pPr>
          </w:p>
        </w:tc>
        <w:tc>
          <w:tcPr>
            <w:tcW w:w="2237" w:type="dxa"/>
            <w:tcMar>
              <w:left w:w="0" w:type="dxa"/>
              <w:right w:w="0" w:type="dxa"/>
            </w:tcMar>
            <w:vAlign w:val="center"/>
          </w:tcPr>
          <w:p w14:paraId="24DF9BF0">
            <w:pPr>
              <w:rPr>
                <w:sz w:val="24"/>
              </w:rPr>
            </w:pPr>
          </w:p>
        </w:tc>
        <w:tc>
          <w:tcPr>
            <w:tcW w:w="961" w:type="dxa"/>
            <w:tcMar>
              <w:left w:w="0" w:type="dxa"/>
              <w:right w:w="0" w:type="dxa"/>
            </w:tcMar>
            <w:vAlign w:val="center"/>
          </w:tcPr>
          <w:p w14:paraId="316E0641">
            <w:pPr>
              <w:jc w:val="center"/>
              <w:rPr>
                <w:sz w:val="24"/>
              </w:rPr>
            </w:pPr>
          </w:p>
        </w:tc>
        <w:tc>
          <w:tcPr>
            <w:tcW w:w="638" w:type="dxa"/>
            <w:tcMar>
              <w:left w:w="0" w:type="dxa"/>
              <w:right w:w="0" w:type="dxa"/>
            </w:tcMar>
            <w:vAlign w:val="center"/>
          </w:tcPr>
          <w:p w14:paraId="64F2AAB3">
            <w:pPr>
              <w:jc w:val="center"/>
              <w:rPr>
                <w:sz w:val="24"/>
              </w:rPr>
            </w:pPr>
          </w:p>
        </w:tc>
        <w:tc>
          <w:tcPr>
            <w:tcW w:w="791" w:type="dxa"/>
            <w:tcMar>
              <w:left w:w="0" w:type="dxa"/>
              <w:right w:w="0" w:type="dxa"/>
            </w:tcMar>
            <w:vAlign w:val="center"/>
          </w:tcPr>
          <w:p w14:paraId="4C8B92FB">
            <w:pPr>
              <w:jc w:val="center"/>
              <w:rPr>
                <w:sz w:val="24"/>
              </w:rPr>
            </w:pPr>
          </w:p>
        </w:tc>
        <w:tc>
          <w:tcPr>
            <w:tcW w:w="963" w:type="dxa"/>
            <w:tcMar>
              <w:left w:w="0" w:type="dxa"/>
              <w:right w:w="0" w:type="dxa"/>
            </w:tcMar>
            <w:vAlign w:val="center"/>
          </w:tcPr>
          <w:p w14:paraId="21928DFD">
            <w:pPr>
              <w:jc w:val="center"/>
              <w:rPr>
                <w:sz w:val="24"/>
              </w:rPr>
            </w:pPr>
          </w:p>
        </w:tc>
        <w:tc>
          <w:tcPr>
            <w:tcW w:w="1443" w:type="dxa"/>
            <w:tcMar>
              <w:left w:w="0" w:type="dxa"/>
              <w:right w:w="0" w:type="dxa"/>
            </w:tcMar>
            <w:vAlign w:val="center"/>
          </w:tcPr>
          <w:p w14:paraId="0E5DDE7B">
            <w:pPr>
              <w:jc w:val="center"/>
              <w:rPr>
                <w:sz w:val="24"/>
              </w:rPr>
            </w:pPr>
          </w:p>
        </w:tc>
        <w:tc>
          <w:tcPr>
            <w:tcW w:w="1623" w:type="dxa"/>
            <w:tcMar>
              <w:left w:w="0" w:type="dxa"/>
              <w:right w:w="0" w:type="dxa"/>
            </w:tcMar>
            <w:vAlign w:val="center"/>
          </w:tcPr>
          <w:p w14:paraId="422CD7AB">
            <w:pPr>
              <w:wordWrap w:val="0"/>
              <w:jc w:val="center"/>
              <w:rPr>
                <w:sz w:val="24"/>
              </w:rPr>
            </w:pPr>
          </w:p>
        </w:tc>
      </w:tr>
      <w:tr w14:paraId="6380F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135" w:type="dxa"/>
            <w:tcMar>
              <w:left w:w="0" w:type="dxa"/>
              <w:right w:w="0" w:type="dxa"/>
            </w:tcMar>
            <w:vAlign w:val="center"/>
          </w:tcPr>
          <w:p w14:paraId="294A996F">
            <w:pPr>
              <w:jc w:val="center"/>
              <w:rPr>
                <w:sz w:val="24"/>
              </w:rPr>
            </w:pPr>
          </w:p>
        </w:tc>
        <w:tc>
          <w:tcPr>
            <w:tcW w:w="2237" w:type="dxa"/>
            <w:tcMar>
              <w:left w:w="0" w:type="dxa"/>
              <w:right w:w="0" w:type="dxa"/>
            </w:tcMar>
            <w:vAlign w:val="center"/>
          </w:tcPr>
          <w:p w14:paraId="2DED0660">
            <w:pPr>
              <w:rPr>
                <w:sz w:val="24"/>
              </w:rPr>
            </w:pPr>
          </w:p>
        </w:tc>
        <w:tc>
          <w:tcPr>
            <w:tcW w:w="961" w:type="dxa"/>
            <w:tcMar>
              <w:left w:w="0" w:type="dxa"/>
              <w:right w:w="0" w:type="dxa"/>
            </w:tcMar>
            <w:vAlign w:val="center"/>
          </w:tcPr>
          <w:p w14:paraId="791A5C8D">
            <w:pPr>
              <w:jc w:val="center"/>
              <w:rPr>
                <w:sz w:val="24"/>
              </w:rPr>
            </w:pPr>
          </w:p>
        </w:tc>
        <w:tc>
          <w:tcPr>
            <w:tcW w:w="638" w:type="dxa"/>
            <w:tcMar>
              <w:left w:w="0" w:type="dxa"/>
              <w:right w:w="0" w:type="dxa"/>
            </w:tcMar>
            <w:vAlign w:val="center"/>
          </w:tcPr>
          <w:p w14:paraId="035D7899">
            <w:pPr>
              <w:jc w:val="center"/>
              <w:rPr>
                <w:sz w:val="24"/>
              </w:rPr>
            </w:pPr>
          </w:p>
        </w:tc>
        <w:tc>
          <w:tcPr>
            <w:tcW w:w="791" w:type="dxa"/>
            <w:tcMar>
              <w:left w:w="0" w:type="dxa"/>
              <w:right w:w="0" w:type="dxa"/>
            </w:tcMar>
            <w:vAlign w:val="center"/>
          </w:tcPr>
          <w:p w14:paraId="33E8444C">
            <w:pPr>
              <w:jc w:val="center"/>
              <w:rPr>
                <w:sz w:val="24"/>
              </w:rPr>
            </w:pPr>
          </w:p>
        </w:tc>
        <w:tc>
          <w:tcPr>
            <w:tcW w:w="963" w:type="dxa"/>
            <w:tcMar>
              <w:left w:w="0" w:type="dxa"/>
              <w:right w:w="0" w:type="dxa"/>
            </w:tcMar>
            <w:vAlign w:val="center"/>
          </w:tcPr>
          <w:p w14:paraId="7090F2B8">
            <w:pPr>
              <w:jc w:val="center"/>
              <w:rPr>
                <w:sz w:val="24"/>
              </w:rPr>
            </w:pPr>
          </w:p>
        </w:tc>
        <w:tc>
          <w:tcPr>
            <w:tcW w:w="1443" w:type="dxa"/>
            <w:tcMar>
              <w:left w:w="0" w:type="dxa"/>
              <w:right w:w="0" w:type="dxa"/>
            </w:tcMar>
            <w:vAlign w:val="center"/>
          </w:tcPr>
          <w:p w14:paraId="03BC7841">
            <w:pPr>
              <w:jc w:val="center"/>
              <w:rPr>
                <w:sz w:val="24"/>
              </w:rPr>
            </w:pPr>
          </w:p>
        </w:tc>
        <w:tc>
          <w:tcPr>
            <w:tcW w:w="1623" w:type="dxa"/>
            <w:tcMar>
              <w:left w:w="0" w:type="dxa"/>
              <w:right w:w="0" w:type="dxa"/>
            </w:tcMar>
            <w:vAlign w:val="center"/>
          </w:tcPr>
          <w:p w14:paraId="705E0F61">
            <w:pPr>
              <w:wordWrap w:val="0"/>
              <w:jc w:val="center"/>
              <w:rPr>
                <w:sz w:val="24"/>
              </w:rPr>
            </w:pPr>
          </w:p>
        </w:tc>
      </w:tr>
    </w:tbl>
    <w:p w14:paraId="66A369E5">
      <w:pPr>
        <w:spacing w:line="360" w:lineRule="auto"/>
        <w:jc w:val="center"/>
        <w:rPr>
          <w:b/>
          <w:bCs/>
          <w:sz w:val="24"/>
        </w:rPr>
      </w:pPr>
      <w:r>
        <w:rPr>
          <w:b/>
          <w:bCs/>
          <w:sz w:val="24"/>
        </w:rPr>
        <w:t>消耗性材料清单（2台机组）</w:t>
      </w:r>
    </w:p>
    <w:tbl>
      <w:tblPr>
        <w:tblStyle w:val="6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2235"/>
        <w:gridCol w:w="961"/>
        <w:gridCol w:w="639"/>
        <w:gridCol w:w="792"/>
        <w:gridCol w:w="963"/>
        <w:gridCol w:w="1443"/>
        <w:gridCol w:w="1625"/>
      </w:tblGrid>
      <w:tr w14:paraId="17092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3" w:type="dxa"/>
            <w:vMerge w:val="restart"/>
            <w:tcMar>
              <w:left w:w="0" w:type="dxa"/>
              <w:right w:w="0" w:type="dxa"/>
            </w:tcMar>
            <w:vAlign w:val="center"/>
          </w:tcPr>
          <w:p w14:paraId="262271D3">
            <w:pPr>
              <w:wordWrap w:val="0"/>
              <w:jc w:val="center"/>
              <w:rPr>
                <w:b/>
                <w:sz w:val="24"/>
              </w:rPr>
            </w:pPr>
            <w:r>
              <w:rPr>
                <w:b/>
                <w:sz w:val="24"/>
              </w:rPr>
              <w:t>序号</w:t>
            </w:r>
          </w:p>
        </w:tc>
        <w:tc>
          <w:tcPr>
            <w:tcW w:w="2235" w:type="dxa"/>
            <w:vMerge w:val="restart"/>
            <w:tcMar>
              <w:left w:w="0" w:type="dxa"/>
              <w:right w:w="0" w:type="dxa"/>
            </w:tcMar>
            <w:vAlign w:val="center"/>
          </w:tcPr>
          <w:p w14:paraId="12757A41">
            <w:pPr>
              <w:wordWrap w:val="0"/>
              <w:jc w:val="center"/>
              <w:rPr>
                <w:b/>
                <w:sz w:val="24"/>
              </w:rPr>
            </w:pPr>
            <w:r>
              <w:rPr>
                <w:b/>
                <w:sz w:val="24"/>
              </w:rPr>
              <w:t>项目</w:t>
            </w:r>
          </w:p>
        </w:tc>
        <w:tc>
          <w:tcPr>
            <w:tcW w:w="961" w:type="dxa"/>
            <w:vMerge w:val="restart"/>
            <w:tcMar>
              <w:left w:w="0" w:type="dxa"/>
              <w:right w:w="0" w:type="dxa"/>
            </w:tcMar>
            <w:vAlign w:val="center"/>
          </w:tcPr>
          <w:p w14:paraId="3FDFD7D8">
            <w:pPr>
              <w:wordWrap w:val="0"/>
              <w:jc w:val="center"/>
              <w:rPr>
                <w:b/>
                <w:sz w:val="24"/>
              </w:rPr>
            </w:pPr>
            <w:r>
              <w:rPr>
                <w:b/>
                <w:sz w:val="24"/>
              </w:rPr>
              <w:t>规格</w:t>
            </w:r>
          </w:p>
        </w:tc>
        <w:tc>
          <w:tcPr>
            <w:tcW w:w="639" w:type="dxa"/>
            <w:vMerge w:val="restart"/>
            <w:tcMar>
              <w:left w:w="0" w:type="dxa"/>
              <w:right w:w="0" w:type="dxa"/>
            </w:tcMar>
            <w:vAlign w:val="center"/>
          </w:tcPr>
          <w:p w14:paraId="09685735">
            <w:pPr>
              <w:wordWrap w:val="0"/>
              <w:jc w:val="center"/>
              <w:rPr>
                <w:b/>
                <w:sz w:val="24"/>
              </w:rPr>
            </w:pPr>
            <w:r>
              <w:rPr>
                <w:b/>
                <w:sz w:val="24"/>
              </w:rPr>
              <w:t>单位</w:t>
            </w:r>
          </w:p>
        </w:tc>
        <w:tc>
          <w:tcPr>
            <w:tcW w:w="1755" w:type="dxa"/>
            <w:gridSpan w:val="2"/>
            <w:tcMar>
              <w:left w:w="0" w:type="dxa"/>
              <w:right w:w="0" w:type="dxa"/>
            </w:tcMar>
            <w:vAlign w:val="center"/>
          </w:tcPr>
          <w:p w14:paraId="02E648A6">
            <w:pPr>
              <w:wordWrap w:val="0"/>
              <w:jc w:val="center"/>
              <w:rPr>
                <w:b/>
                <w:sz w:val="24"/>
              </w:rPr>
            </w:pPr>
            <w:r>
              <w:rPr>
                <w:b/>
                <w:sz w:val="24"/>
              </w:rPr>
              <w:t>数量</w:t>
            </w:r>
          </w:p>
        </w:tc>
        <w:tc>
          <w:tcPr>
            <w:tcW w:w="1443" w:type="dxa"/>
            <w:vMerge w:val="restart"/>
            <w:tcMar>
              <w:left w:w="0" w:type="dxa"/>
              <w:right w:w="0" w:type="dxa"/>
            </w:tcMar>
            <w:vAlign w:val="center"/>
          </w:tcPr>
          <w:p w14:paraId="577DCB37">
            <w:pPr>
              <w:wordWrap w:val="0"/>
              <w:jc w:val="center"/>
              <w:rPr>
                <w:b/>
                <w:sz w:val="24"/>
              </w:rPr>
            </w:pPr>
            <w:r>
              <w:rPr>
                <w:b/>
                <w:sz w:val="24"/>
              </w:rPr>
              <w:t>制造商</w:t>
            </w:r>
          </w:p>
          <w:p w14:paraId="0FE9DEB1">
            <w:pPr>
              <w:wordWrap w:val="0"/>
              <w:jc w:val="center"/>
              <w:rPr>
                <w:b/>
                <w:sz w:val="24"/>
              </w:rPr>
            </w:pPr>
            <w:r>
              <w:rPr>
                <w:b/>
                <w:sz w:val="24"/>
              </w:rPr>
              <w:t>及产地</w:t>
            </w:r>
          </w:p>
        </w:tc>
        <w:tc>
          <w:tcPr>
            <w:tcW w:w="1625" w:type="dxa"/>
            <w:vMerge w:val="restart"/>
            <w:tcMar>
              <w:left w:w="0" w:type="dxa"/>
              <w:right w:w="0" w:type="dxa"/>
            </w:tcMar>
            <w:vAlign w:val="center"/>
          </w:tcPr>
          <w:p w14:paraId="1A10F163">
            <w:pPr>
              <w:wordWrap w:val="0"/>
              <w:jc w:val="center"/>
              <w:rPr>
                <w:b/>
                <w:sz w:val="24"/>
              </w:rPr>
            </w:pPr>
            <w:r>
              <w:rPr>
                <w:b/>
                <w:sz w:val="24"/>
              </w:rPr>
              <w:t>备注</w:t>
            </w:r>
          </w:p>
        </w:tc>
      </w:tr>
      <w:tr w14:paraId="2D43A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3" w:type="dxa"/>
            <w:vMerge w:val="continue"/>
            <w:tcMar>
              <w:left w:w="0" w:type="dxa"/>
              <w:right w:w="0" w:type="dxa"/>
            </w:tcMar>
            <w:vAlign w:val="center"/>
          </w:tcPr>
          <w:p w14:paraId="55665F6D">
            <w:pPr>
              <w:wordWrap w:val="0"/>
              <w:jc w:val="center"/>
              <w:rPr>
                <w:b/>
                <w:sz w:val="24"/>
              </w:rPr>
            </w:pPr>
          </w:p>
        </w:tc>
        <w:tc>
          <w:tcPr>
            <w:tcW w:w="2235" w:type="dxa"/>
            <w:vMerge w:val="continue"/>
            <w:tcMar>
              <w:left w:w="0" w:type="dxa"/>
              <w:right w:w="0" w:type="dxa"/>
            </w:tcMar>
            <w:vAlign w:val="center"/>
          </w:tcPr>
          <w:p w14:paraId="5367B223">
            <w:pPr>
              <w:wordWrap w:val="0"/>
              <w:jc w:val="center"/>
              <w:rPr>
                <w:b/>
                <w:sz w:val="24"/>
              </w:rPr>
            </w:pPr>
          </w:p>
        </w:tc>
        <w:tc>
          <w:tcPr>
            <w:tcW w:w="961" w:type="dxa"/>
            <w:vMerge w:val="continue"/>
            <w:tcMar>
              <w:left w:w="0" w:type="dxa"/>
              <w:right w:w="0" w:type="dxa"/>
            </w:tcMar>
            <w:vAlign w:val="center"/>
          </w:tcPr>
          <w:p w14:paraId="4C29C4E0">
            <w:pPr>
              <w:wordWrap w:val="0"/>
              <w:jc w:val="center"/>
              <w:rPr>
                <w:b/>
                <w:sz w:val="24"/>
              </w:rPr>
            </w:pPr>
          </w:p>
        </w:tc>
        <w:tc>
          <w:tcPr>
            <w:tcW w:w="639" w:type="dxa"/>
            <w:vMerge w:val="continue"/>
            <w:tcMar>
              <w:left w:w="0" w:type="dxa"/>
              <w:right w:w="0" w:type="dxa"/>
            </w:tcMar>
            <w:vAlign w:val="center"/>
          </w:tcPr>
          <w:p w14:paraId="7972AF3F">
            <w:pPr>
              <w:wordWrap w:val="0"/>
              <w:jc w:val="center"/>
              <w:rPr>
                <w:b/>
                <w:sz w:val="24"/>
              </w:rPr>
            </w:pPr>
          </w:p>
        </w:tc>
        <w:tc>
          <w:tcPr>
            <w:tcW w:w="792" w:type="dxa"/>
            <w:tcMar>
              <w:left w:w="0" w:type="dxa"/>
              <w:right w:w="0" w:type="dxa"/>
            </w:tcMar>
            <w:vAlign w:val="center"/>
          </w:tcPr>
          <w:p w14:paraId="3FB9F6FA">
            <w:pPr>
              <w:wordWrap w:val="0"/>
              <w:jc w:val="center"/>
              <w:rPr>
                <w:b/>
                <w:sz w:val="24"/>
              </w:rPr>
            </w:pPr>
            <w:r>
              <w:rPr>
                <w:b/>
                <w:sz w:val="24"/>
              </w:rPr>
              <w:t>必备</w:t>
            </w:r>
          </w:p>
        </w:tc>
        <w:tc>
          <w:tcPr>
            <w:tcW w:w="963" w:type="dxa"/>
            <w:tcMar>
              <w:left w:w="0" w:type="dxa"/>
              <w:right w:w="0" w:type="dxa"/>
            </w:tcMar>
            <w:vAlign w:val="center"/>
          </w:tcPr>
          <w:p w14:paraId="5C44AEA8">
            <w:pPr>
              <w:wordWrap w:val="0"/>
              <w:jc w:val="center"/>
              <w:rPr>
                <w:b/>
                <w:sz w:val="24"/>
              </w:rPr>
            </w:pPr>
            <w:r>
              <w:rPr>
                <w:b/>
                <w:sz w:val="24"/>
              </w:rPr>
              <w:t>推荐</w:t>
            </w:r>
          </w:p>
        </w:tc>
        <w:tc>
          <w:tcPr>
            <w:tcW w:w="1443" w:type="dxa"/>
            <w:vMerge w:val="continue"/>
            <w:tcMar>
              <w:left w:w="0" w:type="dxa"/>
              <w:right w:w="0" w:type="dxa"/>
            </w:tcMar>
            <w:vAlign w:val="center"/>
          </w:tcPr>
          <w:p w14:paraId="51ED5B11">
            <w:pPr>
              <w:wordWrap w:val="0"/>
              <w:jc w:val="center"/>
              <w:rPr>
                <w:b/>
                <w:sz w:val="24"/>
              </w:rPr>
            </w:pPr>
          </w:p>
        </w:tc>
        <w:tc>
          <w:tcPr>
            <w:tcW w:w="1625" w:type="dxa"/>
            <w:vMerge w:val="continue"/>
            <w:tcMar>
              <w:left w:w="0" w:type="dxa"/>
              <w:right w:w="0" w:type="dxa"/>
            </w:tcMar>
            <w:vAlign w:val="center"/>
          </w:tcPr>
          <w:p w14:paraId="19CB7491">
            <w:pPr>
              <w:wordWrap w:val="0"/>
              <w:jc w:val="center"/>
              <w:rPr>
                <w:b/>
                <w:sz w:val="24"/>
              </w:rPr>
            </w:pPr>
          </w:p>
        </w:tc>
      </w:tr>
      <w:tr w14:paraId="3AC5F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3" w:type="dxa"/>
            <w:tcMar>
              <w:left w:w="0" w:type="dxa"/>
              <w:right w:w="0" w:type="dxa"/>
            </w:tcMar>
            <w:vAlign w:val="center"/>
          </w:tcPr>
          <w:p w14:paraId="184CE5AC">
            <w:pPr>
              <w:wordWrap w:val="0"/>
              <w:jc w:val="center"/>
              <w:rPr>
                <w:sz w:val="24"/>
              </w:rPr>
            </w:pPr>
          </w:p>
        </w:tc>
        <w:tc>
          <w:tcPr>
            <w:tcW w:w="2235" w:type="dxa"/>
            <w:tcMar>
              <w:left w:w="0" w:type="dxa"/>
              <w:right w:w="0" w:type="dxa"/>
            </w:tcMar>
            <w:vAlign w:val="center"/>
          </w:tcPr>
          <w:p w14:paraId="5913C376">
            <w:pPr>
              <w:wordWrap w:val="0"/>
              <w:jc w:val="center"/>
              <w:rPr>
                <w:sz w:val="24"/>
              </w:rPr>
            </w:pPr>
          </w:p>
        </w:tc>
        <w:tc>
          <w:tcPr>
            <w:tcW w:w="961" w:type="dxa"/>
            <w:tcMar>
              <w:left w:w="0" w:type="dxa"/>
              <w:right w:w="0" w:type="dxa"/>
            </w:tcMar>
            <w:vAlign w:val="center"/>
          </w:tcPr>
          <w:p w14:paraId="663E66BF">
            <w:pPr>
              <w:wordWrap w:val="0"/>
              <w:jc w:val="center"/>
              <w:rPr>
                <w:sz w:val="24"/>
              </w:rPr>
            </w:pPr>
          </w:p>
        </w:tc>
        <w:tc>
          <w:tcPr>
            <w:tcW w:w="639" w:type="dxa"/>
            <w:tcMar>
              <w:left w:w="0" w:type="dxa"/>
              <w:right w:w="0" w:type="dxa"/>
            </w:tcMar>
            <w:vAlign w:val="center"/>
          </w:tcPr>
          <w:p w14:paraId="02F8A846">
            <w:pPr>
              <w:wordWrap w:val="0"/>
              <w:jc w:val="center"/>
              <w:rPr>
                <w:sz w:val="24"/>
              </w:rPr>
            </w:pPr>
          </w:p>
        </w:tc>
        <w:tc>
          <w:tcPr>
            <w:tcW w:w="792" w:type="dxa"/>
            <w:tcMar>
              <w:left w:w="0" w:type="dxa"/>
              <w:right w:w="0" w:type="dxa"/>
            </w:tcMar>
            <w:vAlign w:val="center"/>
          </w:tcPr>
          <w:p w14:paraId="185C34B6">
            <w:pPr>
              <w:wordWrap w:val="0"/>
              <w:jc w:val="center"/>
              <w:rPr>
                <w:sz w:val="24"/>
              </w:rPr>
            </w:pPr>
          </w:p>
        </w:tc>
        <w:tc>
          <w:tcPr>
            <w:tcW w:w="963" w:type="dxa"/>
            <w:tcMar>
              <w:left w:w="0" w:type="dxa"/>
              <w:right w:w="0" w:type="dxa"/>
            </w:tcMar>
            <w:vAlign w:val="center"/>
          </w:tcPr>
          <w:p w14:paraId="245EF533">
            <w:pPr>
              <w:wordWrap w:val="0"/>
              <w:jc w:val="center"/>
              <w:rPr>
                <w:sz w:val="24"/>
              </w:rPr>
            </w:pPr>
          </w:p>
        </w:tc>
        <w:tc>
          <w:tcPr>
            <w:tcW w:w="1443" w:type="dxa"/>
            <w:tcMar>
              <w:left w:w="0" w:type="dxa"/>
              <w:right w:w="0" w:type="dxa"/>
            </w:tcMar>
            <w:vAlign w:val="center"/>
          </w:tcPr>
          <w:p w14:paraId="69F17027">
            <w:pPr>
              <w:wordWrap w:val="0"/>
              <w:jc w:val="center"/>
              <w:rPr>
                <w:sz w:val="24"/>
              </w:rPr>
            </w:pPr>
          </w:p>
        </w:tc>
        <w:tc>
          <w:tcPr>
            <w:tcW w:w="1625" w:type="dxa"/>
            <w:tcMar>
              <w:left w:w="0" w:type="dxa"/>
              <w:right w:w="0" w:type="dxa"/>
            </w:tcMar>
            <w:vAlign w:val="center"/>
          </w:tcPr>
          <w:p w14:paraId="6E688512">
            <w:pPr>
              <w:wordWrap w:val="0"/>
              <w:jc w:val="center"/>
              <w:rPr>
                <w:sz w:val="24"/>
              </w:rPr>
            </w:pPr>
          </w:p>
        </w:tc>
      </w:tr>
      <w:tr w14:paraId="7CAA2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133" w:type="dxa"/>
            <w:tcMar>
              <w:left w:w="0" w:type="dxa"/>
              <w:right w:w="0" w:type="dxa"/>
            </w:tcMar>
            <w:vAlign w:val="center"/>
          </w:tcPr>
          <w:p w14:paraId="585C8F6C">
            <w:pPr>
              <w:wordWrap w:val="0"/>
              <w:jc w:val="center"/>
              <w:rPr>
                <w:sz w:val="24"/>
              </w:rPr>
            </w:pPr>
          </w:p>
        </w:tc>
        <w:tc>
          <w:tcPr>
            <w:tcW w:w="2235" w:type="dxa"/>
            <w:tcMar>
              <w:left w:w="0" w:type="dxa"/>
              <w:right w:w="0" w:type="dxa"/>
            </w:tcMar>
            <w:vAlign w:val="center"/>
          </w:tcPr>
          <w:p w14:paraId="71F71446">
            <w:pPr>
              <w:wordWrap w:val="0"/>
              <w:jc w:val="center"/>
              <w:rPr>
                <w:sz w:val="24"/>
              </w:rPr>
            </w:pPr>
          </w:p>
        </w:tc>
        <w:tc>
          <w:tcPr>
            <w:tcW w:w="961" w:type="dxa"/>
            <w:tcMar>
              <w:left w:w="0" w:type="dxa"/>
              <w:right w:w="0" w:type="dxa"/>
            </w:tcMar>
            <w:vAlign w:val="center"/>
          </w:tcPr>
          <w:p w14:paraId="2ED1ACCE">
            <w:pPr>
              <w:wordWrap w:val="0"/>
              <w:jc w:val="center"/>
              <w:rPr>
                <w:sz w:val="24"/>
              </w:rPr>
            </w:pPr>
          </w:p>
        </w:tc>
        <w:tc>
          <w:tcPr>
            <w:tcW w:w="639" w:type="dxa"/>
            <w:tcMar>
              <w:left w:w="0" w:type="dxa"/>
              <w:right w:w="0" w:type="dxa"/>
            </w:tcMar>
            <w:vAlign w:val="center"/>
          </w:tcPr>
          <w:p w14:paraId="3CDF198D">
            <w:pPr>
              <w:wordWrap w:val="0"/>
              <w:jc w:val="center"/>
              <w:rPr>
                <w:sz w:val="24"/>
              </w:rPr>
            </w:pPr>
          </w:p>
        </w:tc>
        <w:tc>
          <w:tcPr>
            <w:tcW w:w="792" w:type="dxa"/>
            <w:tcMar>
              <w:left w:w="0" w:type="dxa"/>
              <w:right w:w="0" w:type="dxa"/>
            </w:tcMar>
            <w:vAlign w:val="center"/>
          </w:tcPr>
          <w:p w14:paraId="55E41156">
            <w:pPr>
              <w:wordWrap w:val="0"/>
              <w:jc w:val="center"/>
              <w:rPr>
                <w:sz w:val="24"/>
              </w:rPr>
            </w:pPr>
          </w:p>
        </w:tc>
        <w:tc>
          <w:tcPr>
            <w:tcW w:w="963" w:type="dxa"/>
            <w:tcMar>
              <w:left w:w="0" w:type="dxa"/>
              <w:right w:w="0" w:type="dxa"/>
            </w:tcMar>
            <w:vAlign w:val="center"/>
          </w:tcPr>
          <w:p w14:paraId="2979E54A">
            <w:pPr>
              <w:wordWrap w:val="0"/>
              <w:jc w:val="center"/>
              <w:rPr>
                <w:sz w:val="24"/>
              </w:rPr>
            </w:pPr>
          </w:p>
        </w:tc>
        <w:tc>
          <w:tcPr>
            <w:tcW w:w="1443" w:type="dxa"/>
            <w:tcMar>
              <w:left w:w="0" w:type="dxa"/>
              <w:right w:w="0" w:type="dxa"/>
            </w:tcMar>
            <w:vAlign w:val="center"/>
          </w:tcPr>
          <w:p w14:paraId="445E0194">
            <w:pPr>
              <w:wordWrap w:val="0"/>
              <w:jc w:val="center"/>
              <w:rPr>
                <w:sz w:val="24"/>
              </w:rPr>
            </w:pPr>
          </w:p>
        </w:tc>
        <w:tc>
          <w:tcPr>
            <w:tcW w:w="1625" w:type="dxa"/>
            <w:tcMar>
              <w:left w:w="0" w:type="dxa"/>
              <w:right w:w="0" w:type="dxa"/>
            </w:tcMar>
            <w:vAlign w:val="center"/>
          </w:tcPr>
          <w:p w14:paraId="656F5F5C">
            <w:pPr>
              <w:wordWrap w:val="0"/>
              <w:jc w:val="center"/>
              <w:rPr>
                <w:sz w:val="24"/>
              </w:rPr>
            </w:pPr>
          </w:p>
        </w:tc>
      </w:tr>
    </w:tbl>
    <w:p w14:paraId="26F5053A">
      <w:pPr>
        <w:pStyle w:val="7"/>
        <w:spacing w:before="0" w:after="0" w:line="360" w:lineRule="auto"/>
        <w:rPr>
          <w:rFonts w:ascii="Times New Roman" w:hAnsi="Times New Roman" w:eastAsia="宋体"/>
        </w:rPr>
      </w:pPr>
      <w:r>
        <w:rPr>
          <w:rFonts w:ascii="Times New Roman" w:hAnsi="Times New Roman" w:eastAsia="宋体"/>
        </w:rPr>
        <w:t>1.3 建（构）筑工程施工范围</w:t>
      </w:r>
    </w:p>
    <w:p w14:paraId="20D65C83">
      <w:pPr>
        <w:pStyle w:val="9"/>
        <w:spacing w:before="0" w:line="360" w:lineRule="auto"/>
        <w:ind w:left="0" w:firstLine="0"/>
        <w:rPr>
          <w:b/>
          <w:bCs/>
        </w:rPr>
      </w:pPr>
      <w:r>
        <w:rPr>
          <w:b/>
          <w:bCs/>
        </w:rPr>
        <w:t>1.3.1 建筑物（包括但不限于）：</w:t>
      </w:r>
    </w:p>
    <w:p w14:paraId="5AA7CA4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脱硫废水零排配电间，共</w:t>
      </w:r>
      <w:r>
        <w:rPr>
          <w:bCs/>
          <w:spacing w:val="1"/>
          <w:sz w:val="24"/>
        </w:rPr>
        <w:t>2处，</w:t>
      </w:r>
      <w:r>
        <w:rPr>
          <w:sz w:val="24"/>
        </w:rPr>
        <w:t>设于浓缩塔烟道支架下</w:t>
      </w:r>
      <w:r>
        <w:rPr>
          <w:bCs/>
          <w:spacing w:val="1"/>
          <w:sz w:val="24"/>
          <w:lang w:val="zh-CN"/>
        </w:rPr>
        <w:t>。</w:t>
      </w:r>
    </w:p>
    <w:p w14:paraId="72080AF0">
      <w:pPr>
        <w:pStyle w:val="9"/>
        <w:spacing w:before="0" w:line="360" w:lineRule="auto"/>
        <w:ind w:left="0" w:firstLine="0"/>
        <w:rPr>
          <w:b/>
          <w:bCs/>
        </w:rPr>
      </w:pPr>
      <w:r>
        <w:rPr>
          <w:b/>
          <w:bCs/>
        </w:rPr>
        <w:t>1.3.2 构筑物（包括但不限于）：</w:t>
      </w:r>
    </w:p>
    <w:p w14:paraId="399890C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建（构）筑物的基础处理（含桩基设计、供货和施工）。</w:t>
      </w:r>
    </w:p>
    <w:p w14:paraId="2CF6D1E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浓缩塔、</w:t>
      </w:r>
      <w:r>
        <w:rPr>
          <w:sz w:val="24"/>
        </w:rPr>
        <w:t>浓浆箱、</w:t>
      </w:r>
      <w:r>
        <w:rPr>
          <w:bCs/>
          <w:spacing w:val="1"/>
          <w:sz w:val="24"/>
          <w:lang w:val="zh-CN"/>
        </w:rPr>
        <w:t>干燥塔基础。</w:t>
      </w:r>
    </w:p>
    <w:p w14:paraId="13DE3EF7">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增压风机基础、烟道支架及基础。</w:t>
      </w:r>
    </w:p>
    <w:p w14:paraId="5022533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所有泵、</w:t>
      </w:r>
      <w:r>
        <w:rPr>
          <w:bCs/>
          <w:spacing w:val="1"/>
          <w:sz w:val="24"/>
        </w:rPr>
        <w:t>地坑、罐</w:t>
      </w:r>
      <w:r>
        <w:rPr>
          <w:bCs/>
          <w:spacing w:val="1"/>
          <w:sz w:val="24"/>
          <w:lang w:val="zh-CN"/>
        </w:rPr>
        <w:t>及水箱基础。</w:t>
      </w:r>
    </w:p>
    <w:p w14:paraId="4FE005E7">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布置在建筑物内及室外布置的全部设备、管道支架、预埋铁件等。</w:t>
      </w:r>
    </w:p>
    <w:p w14:paraId="604F5857">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区域内地下设施、沟道、管道及硬化地坪。</w:t>
      </w:r>
    </w:p>
    <w:p w14:paraId="5EFCF13F">
      <w:pPr>
        <w:pStyle w:val="9"/>
        <w:spacing w:before="0" w:line="360" w:lineRule="auto"/>
        <w:ind w:left="0" w:firstLine="0"/>
        <w:rPr>
          <w:b/>
          <w:bCs/>
        </w:rPr>
      </w:pPr>
      <w:r>
        <w:rPr>
          <w:b/>
          <w:bCs/>
        </w:rPr>
        <w:t>1.3.3 其他</w:t>
      </w:r>
    </w:p>
    <w:p w14:paraId="28BFF07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所有安装在楼层上的设备支墩属投标方施工范围。</w:t>
      </w:r>
    </w:p>
    <w:p w14:paraId="6678619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所有位于地面及地面以下的、由投标方提供设备的附属设备基础均由投标方施工。</w:t>
      </w:r>
    </w:p>
    <w:p w14:paraId="3343BFD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脱硫废水零排放区范围内的地下设施由投标方施工。</w:t>
      </w:r>
    </w:p>
    <w:p w14:paraId="4923252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坑、沟、池、格栅、金属盖板、预埋件、锚栓、扶手、扶梯、防腐蚀内衬由投标方施工。</w:t>
      </w:r>
    </w:p>
    <w:p w14:paraId="6454E351">
      <w:pPr>
        <w:pStyle w:val="7"/>
        <w:spacing w:before="0" w:after="0" w:line="360" w:lineRule="auto"/>
        <w:rPr>
          <w:rFonts w:ascii="Times New Roman" w:hAnsi="Times New Roman" w:eastAsia="宋体"/>
        </w:rPr>
      </w:pPr>
      <w:r>
        <w:rPr>
          <w:rFonts w:ascii="Times New Roman" w:hAnsi="Times New Roman" w:eastAsia="宋体"/>
        </w:rPr>
        <w:t>1.4 安装工程施工范围</w:t>
      </w:r>
    </w:p>
    <w:p w14:paraId="27A1835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脱硫废水零排放系统范围内全部系统设备和设施（包括工艺、电气、热控、给排水、消防、暖通、通讯、道路等）的安装（含二次灌浆）工程，均属投标方范围。除重力自流管道外，各管道原则上不应埋地布置（利用建构筑物、综合管架布置管道）。</w:t>
      </w:r>
    </w:p>
    <w:p w14:paraId="7A37EC61">
      <w:pPr>
        <w:pStyle w:val="6"/>
        <w:rPr>
          <w:rFonts w:ascii="Times New Roman" w:hAnsi="Times New Roman"/>
          <w:b/>
          <w:bCs/>
        </w:rPr>
      </w:pPr>
      <w:bookmarkStart w:id="184" w:name="_Toc187684962"/>
      <w:r>
        <w:rPr>
          <w:rFonts w:ascii="Times New Roman" w:hAnsi="Times New Roman"/>
          <w:b/>
          <w:bCs/>
        </w:rPr>
        <w:t>2 界限划分</w:t>
      </w:r>
      <w:bookmarkEnd w:id="184"/>
    </w:p>
    <w:p w14:paraId="4E742E4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招标方负责将投标方所需的水、气、蒸汽等引到招标方指定接口处，具体位置设计联络会确定。招标方负责全厂特殊消防设计，负责全厂用水、用电整体规划设计。</w:t>
      </w:r>
    </w:p>
    <w:p w14:paraId="5A2099D5">
      <w:pPr>
        <w:pStyle w:val="7"/>
        <w:spacing w:before="0" w:after="0" w:line="360" w:lineRule="auto"/>
        <w:rPr>
          <w:rFonts w:ascii="Times New Roman" w:hAnsi="Times New Roman" w:eastAsia="宋体"/>
        </w:rPr>
      </w:pPr>
      <w:r>
        <w:rPr>
          <w:rFonts w:ascii="Times New Roman" w:hAnsi="Times New Roman" w:eastAsia="宋体"/>
        </w:rPr>
        <w:t>2.1 工艺部分界限</w:t>
      </w:r>
    </w:p>
    <w:p w14:paraId="2FBA6F2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一套完整的脱硫废水零排放处理系统</w:t>
      </w:r>
      <w:r>
        <w:rPr>
          <w:rFonts w:hint="eastAsia"/>
          <w:bCs/>
          <w:spacing w:val="1"/>
          <w:sz w:val="24"/>
          <w:lang w:val="zh-CN"/>
        </w:rPr>
        <w:t>，</w:t>
      </w:r>
      <w:r>
        <w:rPr>
          <w:bCs/>
          <w:spacing w:val="1"/>
          <w:sz w:val="24"/>
          <w:lang w:val="zh-CN"/>
        </w:rPr>
        <w:t>与其他标段的接口以主体设计施工图为准，系统需要的所有接口（包括烟、风道接口等）依据主体施工图阶段的设计联络会确定详细位置并均由投标方负责实现对接上</w:t>
      </w:r>
      <w:r>
        <w:rPr>
          <w:rFonts w:hint="eastAsia"/>
          <w:bCs/>
          <w:spacing w:val="1"/>
          <w:sz w:val="24"/>
          <w:lang w:val="zh-CN"/>
        </w:rPr>
        <w:t>，且</w:t>
      </w:r>
      <w:r>
        <w:rPr>
          <w:bCs/>
          <w:spacing w:val="1"/>
          <w:sz w:val="24"/>
          <w:lang w:val="zh-CN"/>
        </w:rPr>
        <w:t>不引起商务变化。全部设备及连接件（例如：法兰、配套法兰、垫圈、螺栓、焊接、螺钉、埋件等）都在供货和服务范围之内。凡为完成合同目的导致接口的改变，投标方不应提出追加补偿费用。</w:t>
      </w:r>
    </w:p>
    <w:p w14:paraId="1E45E3F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1）烟气浓缩系统</w:t>
      </w:r>
    </w:p>
    <w:p w14:paraId="7A46225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脱硫系统废水与脱硫废水零排放系统废水的分界：脱硫废水预处理与废水零排的边界暂定为脱硫废水零排放区域外1米。</w:t>
      </w:r>
    </w:p>
    <w:p w14:paraId="6FA0274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低温烟气蒸发浓缩系统烟道入口接口界限：每台锅炉的引风机出口电动挡板门之后的混合烟道壁面。</w:t>
      </w:r>
    </w:p>
    <w:p w14:paraId="6E0F367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低温烟气蒸发浓缩系统烟道出口接口界限：每台锅炉的脱硫吸收塔入口烟道壁面预留法兰接口处。</w:t>
      </w:r>
    </w:p>
    <w:p w14:paraId="58A865B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2）烟气蒸发系统</w:t>
      </w:r>
    </w:p>
    <w:p w14:paraId="4F520CA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高温烟气蒸发系统烟道入口接口界限：每台锅炉空预器入口（分级省煤器出口）的烟道壁面。</w:t>
      </w:r>
    </w:p>
    <w:p w14:paraId="19BBEB8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高温烟气蒸发系统烟道出口接口界限：每台锅炉空预器出口至低温省煤器入口之间的烟道壁面。</w:t>
      </w:r>
    </w:p>
    <w:p w14:paraId="5946C4B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仓泵与渣仓接口界限：渣仓顶面入灰接口处。</w:t>
      </w:r>
    </w:p>
    <w:p w14:paraId="0AF4E52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3）工艺水/工业水、辅机冷却水排污回用水、消防、生活上下水、雨水</w:t>
      </w:r>
    </w:p>
    <w:p w14:paraId="70074EF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如采用地埋或管沟方式布置以脱硫废水零排区域外最近的井或第一个阀门为界；如采用管架方式布置，则脱硫废水零排外引至综合管架预留接口处地坪标高以上1m处或招标方指定位置（具体定位待设计联络会确定）。以上接口工作由投标方负责。</w:t>
      </w:r>
    </w:p>
    <w:p w14:paraId="636C94F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4）压缩空气</w:t>
      </w:r>
    </w:p>
    <w:p w14:paraId="579AEBA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脱硫废水零排放区域外1m（具体接口位置设计联络会确定）。</w:t>
      </w:r>
    </w:p>
    <w:p w14:paraId="6D4EE9B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5）沟道、管架、支架</w:t>
      </w:r>
    </w:p>
    <w:p w14:paraId="0768E3F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各专业相关接口在脱硫废水零排放施工区域外1米为界限，接口连接由投标方负责（以主体工程规划为主）。投标方在招标方向脱硫废水零排放系统提供的各种管道分界点处如需安装阀门及设置相应的阀门井、检查井，由投标方负责。</w:t>
      </w:r>
    </w:p>
    <w:p w14:paraId="5DFEC73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6）排水</w:t>
      </w:r>
    </w:p>
    <w:p w14:paraId="122D30D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投标方负责脱硫废水零排放区域内无压排水支管的设计、土建施工、供货、安装，接入区域外相应管网就近检查井中，支管末端为接口。</w:t>
      </w:r>
    </w:p>
    <w:p w14:paraId="6AB79A38">
      <w:pPr>
        <w:pStyle w:val="7"/>
        <w:spacing w:before="0" w:after="0" w:line="360" w:lineRule="auto"/>
        <w:rPr>
          <w:rFonts w:ascii="Times New Roman" w:hAnsi="Times New Roman" w:eastAsia="宋体"/>
        </w:rPr>
      </w:pPr>
      <w:r>
        <w:rPr>
          <w:rFonts w:ascii="Times New Roman" w:hAnsi="Times New Roman" w:eastAsia="宋体"/>
        </w:rPr>
        <w:t>2.2 电气部分</w:t>
      </w:r>
    </w:p>
    <w:p w14:paraId="20A448B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1）电源：脱硫废水零排</w:t>
      </w:r>
      <w:r>
        <w:rPr>
          <w:bCs/>
          <w:spacing w:val="1"/>
          <w:sz w:val="24"/>
          <w:highlight w:val="none"/>
          <w:lang w:val="zh-CN"/>
        </w:rPr>
        <w:t>放系统高压电机由招标方10kV高压配电装置供电，10kV</w:t>
      </w:r>
      <w:r>
        <w:rPr>
          <w:rFonts w:hint="eastAsia"/>
          <w:bCs/>
          <w:spacing w:val="1"/>
          <w:sz w:val="24"/>
          <w:highlight w:val="none"/>
          <w:lang w:val="zh-CN"/>
        </w:rPr>
        <w:t>电缆（含终端、中间接头等）由招标方提供</w:t>
      </w:r>
      <w:r>
        <w:rPr>
          <w:bCs/>
          <w:spacing w:val="1"/>
          <w:sz w:val="24"/>
          <w:highlight w:val="none"/>
          <w:lang w:val="zh-CN"/>
        </w:rPr>
        <w:t>，电缆</w:t>
      </w:r>
      <w:r>
        <w:rPr>
          <w:bCs/>
          <w:spacing w:val="1"/>
          <w:sz w:val="24"/>
          <w:lang w:val="zh-CN"/>
        </w:rPr>
        <w:t>附件及电缆的安装属投标方范围。</w:t>
      </w:r>
      <w:r>
        <w:rPr>
          <w:rFonts w:hint="eastAsia"/>
          <w:bCs/>
          <w:spacing w:val="1"/>
          <w:sz w:val="24"/>
          <w:lang w:val="zh-CN"/>
        </w:rPr>
        <w:t>脱硫废水零排系统不设置直流系统和UPS系统，投标方负责从招标方的直流系统和UPS系统引接电缆的设计、敷设、安装、接线。</w:t>
      </w:r>
    </w:p>
    <w:p w14:paraId="5985427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每台机组的脱硫废水零排设备设置一段MCC，为脱硫废水零排设备供电。MCC从招标方的PC段引接电源，该电源进线电缆由投标方设计及安装</w:t>
      </w:r>
      <w:r>
        <w:rPr>
          <w:rFonts w:hint="eastAsia"/>
          <w:bCs/>
          <w:spacing w:val="1"/>
          <w:sz w:val="24"/>
          <w:lang w:val="zh-CN" w:eastAsia="zh"/>
        </w:rPr>
        <w:t>（安装所需配件材料由投标方负责，含低压电缆接头）</w:t>
      </w:r>
      <w:r>
        <w:rPr>
          <w:bCs/>
          <w:spacing w:val="1"/>
          <w:sz w:val="24"/>
          <w:lang w:val="zh-CN"/>
        </w:rPr>
        <w:t>，</w:t>
      </w:r>
      <w:r>
        <w:rPr>
          <w:rFonts w:hint="eastAsia"/>
          <w:bCs/>
          <w:spacing w:val="1"/>
          <w:sz w:val="24"/>
          <w:lang w:val="zh-CN" w:eastAsia="zh"/>
        </w:rPr>
        <w:t>招标方负责电缆供货，#1机引接</w:t>
      </w:r>
      <w:r>
        <w:rPr>
          <w:bCs/>
          <w:spacing w:val="1"/>
          <w:sz w:val="24"/>
          <w:lang w:val="zh-CN"/>
        </w:rPr>
        <w:t>电缆预估长度约150米</w:t>
      </w:r>
      <w:r>
        <w:rPr>
          <w:rFonts w:hint="eastAsia"/>
          <w:bCs/>
          <w:spacing w:val="1"/>
          <w:sz w:val="24"/>
          <w:lang w:val="zh-CN" w:eastAsia="zh"/>
        </w:rPr>
        <w:t>、#2机组引接电缆预估长度</w:t>
      </w:r>
      <w:r>
        <w:rPr>
          <w:bCs/>
          <w:spacing w:val="1"/>
          <w:sz w:val="24"/>
          <w:lang w:val="zh-CN"/>
        </w:rPr>
        <w:t>260米，具体长度以施工图为准。分界点在PC段接线端子，接线端子后所需的动力电缆设计、安装、接线、调试等均为投标方负责。</w:t>
      </w:r>
    </w:p>
    <w:p w14:paraId="6853570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2）通信：脱硫废水零排放系统</w:t>
      </w:r>
      <w:r>
        <w:rPr>
          <w:rFonts w:hint="eastAsia" w:ascii="宋体" w:hAnsi="宋体"/>
          <w:sz w:val="24"/>
        </w:rPr>
        <w:t>行政通信及调度通信利用招标方交换机，负责</w:t>
      </w:r>
      <w:r>
        <w:rPr>
          <w:bCs/>
          <w:spacing w:val="1"/>
          <w:sz w:val="24"/>
          <w:lang w:val="zh-CN"/>
        </w:rPr>
        <w:t>脱硫废水零排放系统</w:t>
      </w:r>
      <w:r>
        <w:rPr>
          <w:rFonts w:hint="eastAsia" w:ascii="宋体" w:hAnsi="宋体"/>
          <w:sz w:val="24"/>
        </w:rPr>
        <w:t>终端通信设备(包括话机、分线箱、话机插座等)及线缆采购、安装及通信电缆敷设 。</w:t>
      </w:r>
      <w:r>
        <w:rPr>
          <w:bCs/>
          <w:spacing w:val="1"/>
          <w:sz w:val="24"/>
          <w:lang w:val="zh-CN"/>
        </w:rPr>
        <w:t>脱硫废水零排放车间</w:t>
      </w:r>
      <w:r>
        <w:rPr>
          <w:rFonts w:hint="eastAsia" w:ascii="宋体" w:hAnsi="宋体"/>
          <w:sz w:val="24"/>
        </w:rPr>
        <w:t>将设配线箱,由投标方负责设置。此配线箱至就近分线盒或集控楼总配线架及配线箱（包括配线箱）以后的通信属投标人工作范围。</w:t>
      </w:r>
    </w:p>
    <w:p w14:paraId="603E56D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3）电缆及电缆敷设设施：</w:t>
      </w:r>
    </w:p>
    <w:p w14:paraId="5295A7BB">
      <w:pPr>
        <w:tabs>
          <w:tab w:val="left" w:pos="993"/>
        </w:tabs>
        <w:adjustRightInd w:val="0"/>
        <w:snapToGrid w:val="0"/>
        <w:spacing w:line="360" w:lineRule="auto"/>
        <w:ind w:firstLine="484" w:firstLineChars="200"/>
        <w:textAlignment w:val="baseline"/>
        <w:rPr>
          <w:bCs/>
          <w:spacing w:val="1"/>
          <w:sz w:val="24"/>
          <w:highlight w:val="none"/>
          <w:lang w:val="zh-CN"/>
        </w:rPr>
      </w:pPr>
      <w:r>
        <w:rPr>
          <w:bCs/>
          <w:spacing w:val="1"/>
          <w:sz w:val="24"/>
          <w:lang w:val="zh-CN"/>
        </w:rPr>
        <w:t>本工程电缆两端均为投标方供货范围时，该电缆由投标方负责设计、供货、施工接线、调试及试验；低压电力电缆由用电侧负责供货、安装、敷设、电缆头制作及标识</w:t>
      </w:r>
      <w:r>
        <w:rPr>
          <w:rFonts w:hint="eastAsia"/>
          <w:bCs/>
          <w:spacing w:val="1"/>
          <w:sz w:val="24"/>
          <w:lang w:val="zh-CN"/>
        </w:rPr>
        <w:t>，</w:t>
      </w:r>
      <w:r>
        <w:rPr>
          <w:rFonts w:hint="eastAsia"/>
          <w:bCs/>
          <w:spacing w:val="1"/>
          <w:sz w:val="24"/>
        </w:rPr>
        <w:t>分界点在其他标段开关柜出口接线端</w:t>
      </w:r>
      <w:r>
        <w:rPr>
          <w:rFonts w:hint="eastAsia"/>
          <w:bCs/>
          <w:spacing w:val="1"/>
          <w:sz w:val="24"/>
          <w:highlight w:val="none"/>
        </w:rPr>
        <w:t>子处</w:t>
      </w:r>
      <w:r>
        <w:rPr>
          <w:bCs/>
          <w:spacing w:val="1"/>
          <w:sz w:val="24"/>
          <w:highlight w:val="none"/>
          <w:lang w:val="zh-CN"/>
        </w:rPr>
        <w:t>；10kV</w:t>
      </w:r>
      <w:r>
        <w:rPr>
          <w:rFonts w:hint="eastAsia"/>
          <w:bCs/>
          <w:spacing w:val="1"/>
          <w:sz w:val="24"/>
          <w:highlight w:val="none"/>
          <w:lang w:val="zh-CN"/>
        </w:rPr>
        <w:t>电力电缆</w:t>
      </w:r>
      <w:r>
        <w:rPr>
          <w:rFonts w:hint="eastAsia"/>
          <w:bCs/>
          <w:spacing w:val="1"/>
          <w:sz w:val="24"/>
          <w:highlight w:val="none"/>
          <w:lang w:val="zh-CN" w:eastAsia="zh"/>
        </w:rPr>
        <w:t>及电缆终端</w:t>
      </w:r>
      <w:r>
        <w:rPr>
          <w:rFonts w:hint="eastAsia"/>
          <w:bCs/>
          <w:spacing w:val="1"/>
          <w:sz w:val="24"/>
          <w:highlight w:val="none"/>
          <w:lang w:val="zh-CN"/>
        </w:rPr>
        <w:t>由招标方供货，投标方负责电缆的安装、施工，</w:t>
      </w:r>
      <w:r>
        <w:rPr>
          <w:rFonts w:hint="eastAsia"/>
          <w:bCs/>
          <w:spacing w:val="1"/>
          <w:sz w:val="24"/>
          <w:highlight w:val="none"/>
        </w:rPr>
        <w:t>分界点在负荷所接10KV开关柜出口电缆接口处</w:t>
      </w:r>
      <w:r>
        <w:rPr>
          <w:rFonts w:hint="eastAsia"/>
          <w:bCs/>
          <w:spacing w:val="1"/>
          <w:sz w:val="24"/>
          <w:highlight w:val="none"/>
          <w:lang w:val="zh-CN"/>
        </w:rPr>
        <w:t>。</w:t>
      </w:r>
      <w:r>
        <w:rPr>
          <w:bCs/>
          <w:spacing w:val="1"/>
          <w:sz w:val="24"/>
          <w:highlight w:val="none"/>
          <w:lang w:val="zh-CN"/>
        </w:rPr>
        <w:t>投标方应将包括电缆清册在内的详细电缆设计资料提供给招标方设计院。</w:t>
      </w:r>
    </w:p>
    <w:p w14:paraId="52508AE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highlight w:val="none"/>
          <w:lang w:val="zh-CN"/>
        </w:rPr>
        <w:t>投标方负责脱硫废水零排放设施范围内电缆通道的设计、供货、施工安装等。电缆通道招标方的分界点为脱硫废水零排放区域外1米，</w:t>
      </w:r>
      <w:r>
        <w:rPr>
          <w:rFonts w:hint="eastAsia"/>
          <w:bCs/>
          <w:spacing w:val="1"/>
          <w:sz w:val="24"/>
          <w:highlight w:val="none"/>
          <w:lang w:val="zh-CN" w:eastAsia="zh"/>
        </w:rPr>
        <w:t>脱硫废水零排区域室内外的电缆通道（含电缆沟、沟架、电缆竖井、电缆桥架及安装附件等）均在投标方设计、供货及施工安装范围内，并预留与外部电缆通道连接的接口，</w:t>
      </w:r>
      <w:r>
        <w:rPr>
          <w:bCs/>
          <w:spacing w:val="1"/>
          <w:sz w:val="24"/>
          <w:highlight w:val="none"/>
          <w:lang w:val="zh-CN"/>
        </w:rPr>
        <w:t>与相</w:t>
      </w:r>
      <w:r>
        <w:rPr>
          <w:bCs/>
          <w:spacing w:val="1"/>
          <w:sz w:val="24"/>
          <w:lang w:val="zh-CN"/>
        </w:rPr>
        <w:t>邻标段的电缆通道的连接由后施工者负责，服从发包人的进度安排，有争议的按监理单位或发包人要求，投标方无条件执行。</w:t>
      </w:r>
    </w:p>
    <w:p w14:paraId="76EE5F57">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投标方负责本标段范围内电缆设施的防火封堵，室内、外防火封堵的分界点在建筑物的穿孔封堵处，建筑穿孔封堵由室内电缆通道所属标段负责。</w:t>
      </w:r>
    </w:p>
    <w:p w14:paraId="31CC841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4）检修和照明：脱硫废水零排放区域内全部照明检修设施在投标方供货范围内，与招标方的分界点为脱硫废水零排放区域外1米。检修电源箱和照明灯具选型与全厂照明和检修保持一致，选型由招标方致函确认后方可采购。除锅炉本体照明灯具由招标方提供外，其余灯具均由各标段投标方负责。疏散指示系统包括应急照明电源箱及控制系统，从应急照明电源箱至照明灯具的电线电缆由各标段提供，电源箱控制联络线由下一级电源箱安装单位提供并敷设至上一级，最后一级敷设至后台控制系统。照明配电箱由各标段投标方负责提供。各标段照明接口以对应开关柜照明回路开关下口为界，负荷侧标段负责接入工作。</w:t>
      </w:r>
    </w:p>
    <w:p w14:paraId="0DF541F3">
      <w:pPr>
        <w:pStyle w:val="55"/>
        <w:widowControl w:val="0"/>
        <w:spacing w:before="0" w:after="0" w:line="360" w:lineRule="auto"/>
        <w:ind w:firstLine="488" w:firstLineChars="202"/>
        <w:jc w:val="both"/>
        <w:rPr>
          <w:rFonts w:ascii="Times New Roman" w:hAnsi="Times New Roman" w:cs="Times New Roman"/>
          <w:sz w:val="21"/>
          <w:szCs w:val="21"/>
        </w:rPr>
      </w:pPr>
      <w:r>
        <w:rPr>
          <w:rFonts w:ascii="Times New Roman" w:hAnsi="Times New Roman" w:cs="Times New Roman"/>
          <w:bCs/>
          <w:spacing w:val="1"/>
          <w:sz w:val="24"/>
          <w:lang w:val="zh-CN"/>
        </w:rPr>
        <w:t>5）接地：投标方负责脱硫废水零排放接地网（含建筑接地、设备接地等）的设计、供货及施工，脱硫废水零排区域的接地网由投标方负责连接成一个整体，并与厂区主接地网连接。厂区室外地下主接地网及阴极保护由施工A标段负责，A标段负责引至其它各建（构）筑物外墙边线外延1m处，前施工者提供准确位置并将地下接地极引出至地面以上1米，后施工方负责连接。投标方负责本标段接地网与主接地网连接后的导通电阻测试。</w:t>
      </w:r>
    </w:p>
    <w:p w14:paraId="14EFD2F5">
      <w:pPr>
        <w:pStyle w:val="7"/>
        <w:spacing w:before="0" w:after="0" w:line="360" w:lineRule="auto"/>
        <w:rPr>
          <w:rFonts w:ascii="Times New Roman" w:hAnsi="Times New Roman" w:eastAsia="宋体"/>
        </w:rPr>
      </w:pPr>
      <w:r>
        <w:rPr>
          <w:rFonts w:ascii="Times New Roman" w:hAnsi="Times New Roman" w:eastAsia="宋体"/>
        </w:rPr>
        <w:t>2.3 控制部分</w:t>
      </w:r>
    </w:p>
    <w:p w14:paraId="4F7CC60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1）电缆及电缆辅助设施</w:t>
      </w:r>
    </w:p>
    <w:p w14:paraId="00C54619">
      <w:p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rPr>
        <w:t>本标段的</w:t>
      </w:r>
      <w:r>
        <w:rPr>
          <w:bCs/>
          <w:spacing w:val="1"/>
          <w:sz w:val="24"/>
          <w:lang w:val="zh-CN"/>
        </w:rPr>
        <w:t>所需的硬接线</w:t>
      </w:r>
      <w:r>
        <w:rPr>
          <w:rFonts w:hint="eastAsia"/>
          <w:bCs/>
          <w:spacing w:val="1"/>
          <w:sz w:val="24"/>
        </w:rPr>
        <w:t>控制、信号、通信等</w:t>
      </w:r>
      <w:r>
        <w:rPr>
          <w:bCs/>
          <w:spacing w:val="1"/>
          <w:sz w:val="24"/>
          <w:lang w:val="zh-CN"/>
        </w:rPr>
        <w:t>电缆</w:t>
      </w:r>
      <w:r>
        <w:rPr>
          <w:rFonts w:hint="eastAsia"/>
          <w:bCs/>
          <w:spacing w:val="1"/>
          <w:sz w:val="24"/>
          <w:lang w:val="zh-CN"/>
        </w:rPr>
        <w:t>、</w:t>
      </w:r>
      <w:r>
        <w:rPr>
          <w:rFonts w:hint="eastAsia"/>
          <w:bCs/>
          <w:spacing w:val="1"/>
          <w:sz w:val="24"/>
        </w:rPr>
        <w:t>光缆</w:t>
      </w:r>
      <w:r>
        <w:rPr>
          <w:bCs/>
          <w:spacing w:val="1"/>
          <w:sz w:val="24"/>
          <w:lang w:val="zh-CN"/>
        </w:rPr>
        <w:t>由投标方负责设计、供货、施工</w:t>
      </w:r>
      <w:r>
        <w:rPr>
          <w:rFonts w:hint="eastAsia"/>
          <w:bCs/>
          <w:spacing w:val="1"/>
          <w:sz w:val="24"/>
          <w:lang w:val="zh-CN"/>
        </w:rPr>
        <w:t>，</w:t>
      </w:r>
      <w:r>
        <w:rPr>
          <w:rFonts w:hint="eastAsia"/>
          <w:bCs/>
          <w:spacing w:val="1"/>
          <w:sz w:val="24"/>
        </w:rPr>
        <w:t>分界点在其他标段设备的端子排处。</w:t>
      </w:r>
      <w:r>
        <w:rPr>
          <w:bCs/>
          <w:spacing w:val="1"/>
          <w:sz w:val="24"/>
          <w:lang w:val="zh-CN"/>
        </w:rPr>
        <w:t>桥架、电缆沟、电缆防火设施等以脱硫废水区域外就近的主电缆沟、桥架、电缆防火设施连接处为界，接口由投标方负责。</w:t>
      </w:r>
    </w:p>
    <w:p w14:paraId="2B1EDAD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2）接地</w:t>
      </w:r>
    </w:p>
    <w:p w14:paraId="59BF297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脱硫废水零排放仪表及就地控制设备的接地应接到在电厂电气接地网上。区域内的接地属于投标方范围。</w:t>
      </w:r>
    </w:p>
    <w:p w14:paraId="63FC513A">
      <w:pPr>
        <w:tabs>
          <w:tab w:val="left" w:pos="993"/>
        </w:tabs>
        <w:adjustRightInd w:val="0"/>
        <w:snapToGrid w:val="0"/>
        <w:spacing w:line="360" w:lineRule="auto"/>
        <w:ind w:firstLine="484" w:firstLineChars="200"/>
        <w:textAlignment w:val="baseline"/>
        <w:rPr>
          <w:bCs/>
          <w:spacing w:val="1"/>
          <w:sz w:val="24"/>
          <w:highlight w:val="none"/>
          <w:lang w:val="zh-CN"/>
        </w:rPr>
      </w:pPr>
      <w:r>
        <w:rPr>
          <w:bCs/>
          <w:spacing w:val="1"/>
          <w:sz w:val="24"/>
          <w:highlight w:val="none"/>
          <w:lang w:val="zh-CN"/>
        </w:rPr>
        <w:t>3）投标方提供的脱硫废水零排放DCS系统纳入全厂辅控网DCS系统运行，分界点在招标方全厂辅控网DCS网络接口，通讯光缆由投标方敷设至辅控网的补给水处理电子间的水网网络柜接口处。</w:t>
      </w:r>
    </w:p>
    <w:p w14:paraId="1E25C32C">
      <w:pPr>
        <w:pStyle w:val="7"/>
        <w:spacing w:before="0" w:after="0" w:line="360" w:lineRule="auto"/>
        <w:rPr>
          <w:rFonts w:ascii="Times New Roman" w:hAnsi="Times New Roman" w:eastAsia="宋体"/>
        </w:rPr>
      </w:pPr>
      <w:r>
        <w:rPr>
          <w:rFonts w:ascii="Times New Roman" w:hAnsi="Times New Roman" w:eastAsia="宋体"/>
        </w:rPr>
        <w:t>2.4 道路</w:t>
      </w:r>
    </w:p>
    <w:p w14:paraId="29BD2A8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脱硫废水零排放区域内的道路由投标方负责并接到厂区主道路。</w:t>
      </w:r>
    </w:p>
    <w:p w14:paraId="59164C92">
      <w:pPr>
        <w:pStyle w:val="428"/>
        <w:jc w:val="both"/>
        <w:rPr>
          <w:rFonts w:eastAsia="宋体"/>
          <w:sz w:val="28"/>
          <w:szCs w:val="28"/>
        </w:rPr>
      </w:pPr>
      <w:bookmarkStart w:id="185" w:name="_Toc187684963"/>
      <w:bookmarkStart w:id="186" w:name="_Hlk187155902"/>
      <w:r>
        <w:rPr>
          <w:rFonts w:eastAsia="宋体"/>
          <w:sz w:val="28"/>
          <w:szCs w:val="28"/>
        </w:rPr>
        <w:t>第三部分 技术资料和交付进度</w:t>
      </w:r>
      <w:bookmarkEnd w:id="185"/>
    </w:p>
    <w:bookmarkEnd w:id="186"/>
    <w:p w14:paraId="478465B7">
      <w:pPr>
        <w:pStyle w:val="6"/>
        <w:rPr>
          <w:rFonts w:ascii="Times New Roman" w:hAnsi="Times New Roman"/>
          <w:b/>
          <w:bCs/>
        </w:rPr>
      </w:pPr>
      <w:bookmarkStart w:id="187" w:name="_Toc187684964"/>
      <w:r>
        <w:rPr>
          <w:rFonts w:ascii="Times New Roman" w:hAnsi="Times New Roman"/>
          <w:b/>
          <w:bCs/>
        </w:rPr>
        <w:t>1 总的要求</w:t>
      </w:r>
      <w:bookmarkEnd w:id="187"/>
    </w:p>
    <w:p w14:paraId="3D3EEDCE">
      <w:pPr>
        <w:tabs>
          <w:tab w:val="left" w:pos="993"/>
        </w:tabs>
        <w:adjustRightInd w:val="0"/>
        <w:snapToGrid w:val="0"/>
        <w:spacing w:line="360" w:lineRule="auto"/>
        <w:textAlignment w:val="baseline"/>
        <w:rPr>
          <w:bCs/>
          <w:spacing w:val="1"/>
          <w:sz w:val="24"/>
        </w:rPr>
      </w:pPr>
      <w:r>
        <w:rPr>
          <w:bCs/>
          <w:spacing w:val="1"/>
          <w:sz w:val="24"/>
          <w:lang w:val="zh-CN"/>
        </w:rPr>
        <w:t>1.1 投标方提供的资料应使用中国法定计量单位。技术资料和图纸的语言为中文。外方提供的图纸和资料应翻译成中文随同原文一并提交招标方，图纸资料以中文为准。图纸资料除提供纸质文件外还须提供电子版文件（用U盘存放）。电子版图纸为AutoCAD格式，同时提供三维模型数据（PDMS可输入格式），文本文件为Word/Excel格式。招标方拒绝接受如PDF、JPG等不可编辑的格式的文件和其它格式的图像、扫描文件（包括投标方的分包商提供的文件）。投标方每次提供的文件应有完整的文件目录及版本号。如果投标方对已提供过的文件进行修改或更新，应以最新版本为准，同时旧版文件作废，并以邮件形式通知招标方，修改版资料对修改部分应有明显的标识或标注。</w:t>
      </w:r>
    </w:p>
    <w:p w14:paraId="3235C6E3">
      <w:pPr>
        <w:tabs>
          <w:tab w:val="left" w:pos="993"/>
        </w:tabs>
        <w:adjustRightInd w:val="0"/>
        <w:snapToGrid w:val="0"/>
        <w:spacing w:line="360" w:lineRule="auto"/>
        <w:textAlignment w:val="baseline"/>
        <w:rPr>
          <w:bCs/>
          <w:spacing w:val="1"/>
          <w:sz w:val="24"/>
          <w:lang w:val="zh-CN"/>
        </w:rPr>
      </w:pPr>
      <w:r>
        <w:rPr>
          <w:bCs/>
          <w:spacing w:val="1"/>
          <w:sz w:val="24"/>
          <w:lang w:val="zh-CN"/>
        </w:rPr>
        <w:t>1.2 资料的组织结构清晰、逻辑性强。资料内容要正确、准确、一致、清晰完整，满足工程要求。</w:t>
      </w:r>
    </w:p>
    <w:p w14:paraId="541BBE24">
      <w:pPr>
        <w:tabs>
          <w:tab w:val="left" w:pos="993"/>
        </w:tabs>
        <w:adjustRightInd w:val="0"/>
        <w:snapToGrid w:val="0"/>
        <w:spacing w:line="360" w:lineRule="auto"/>
        <w:textAlignment w:val="baseline"/>
        <w:rPr>
          <w:bCs/>
          <w:spacing w:val="1"/>
          <w:sz w:val="24"/>
          <w:lang w:val="zh-CN"/>
        </w:rPr>
      </w:pPr>
      <w:r>
        <w:rPr>
          <w:bCs/>
          <w:spacing w:val="1"/>
          <w:sz w:val="24"/>
          <w:lang w:val="zh-CN"/>
        </w:rPr>
        <w:t>1.3 投标方提交资料要及时充分，满足工程进度要求，合同签订后7天内给出用于配合工程设计的全部技术资料和交付进度清单，并经招标方确认。</w:t>
      </w:r>
    </w:p>
    <w:p w14:paraId="475A5673">
      <w:pPr>
        <w:tabs>
          <w:tab w:val="left" w:pos="993"/>
        </w:tabs>
        <w:adjustRightInd w:val="0"/>
        <w:snapToGrid w:val="0"/>
        <w:spacing w:line="360" w:lineRule="auto"/>
        <w:textAlignment w:val="baseline"/>
        <w:rPr>
          <w:bCs/>
          <w:spacing w:val="1"/>
          <w:sz w:val="24"/>
          <w:lang w:val="zh-CN"/>
        </w:rPr>
      </w:pPr>
      <w:r>
        <w:rPr>
          <w:bCs/>
          <w:spacing w:val="1"/>
          <w:sz w:val="24"/>
          <w:lang w:val="zh-CN"/>
        </w:rPr>
        <w:t>1.4 投标方提供的技术资料可按投标阶段、设计阶段、施工调试试运、性能验收和运行维护、</w:t>
      </w:r>
      <w:r>
        <w:rPr>
          <w:color w:val="000000"/>
          <w:sz w:val="24"/>
        </w:rPr>
        <w:t>竣工资料</w:t>
      </w:r>
      <w:r>
        <w:rPr>
          <w:bCs/>
          <w:spacing w:val="1"/>
          <w:sz w:val="24"/>
          <w:lang w:val="zh-CN"/>
        </w:rPr>
        <w:t>等几个时间段提供。投标方须满足以上五个阶段的具体要求。</w:t>
      </w:r>
    </w:p>
    <w:p w14:paraId="6FB35EC7">
      <w:pPr>
        <w:tabs>
          <w:tab w:val="left" w:pos="993"/>
        </w:tabs>
        <w:adjustRightInd w:val="0"/>
        <w:snapToGrid w:val="0"/>
        <w:spacing w:line="360" w:lineRule="auto"/>
        <w:textAlignment w:val="baseline"/>
        <w:rPr>
          <w:bCs/>
          <w:spacing w:val="1"/>
          <w:sz w:val="24"/>
          <w:lang w:val="zh-CN"/>
        </w:rPr>
      </w:pPr>
      <w:r>
        <w:rPr>
          <w:bCs/>
          <w:spacing w:val="1"/>
          <w:sz w:val="24"/>
          <w:lang w:val="zh-CN"/>
        </w:rPr>
        <w:t>1.5 对于其它没有列入合同技术资料清单，却是工程所必需的文件和资料，一经发现，投标方也应及时免费提供。本期工程为2台机组（设备）构成，设备有改进时，投标方应及时免费提供新的技术资料。</w:t>
      </w:r>
    </w:p>
    <w:p w14:paraId="4F47F2CD">
      <w:pPr>
        <w:tabs>
          <w:tab w:val="left" w:pos="993"/>
        </w:tabs>
        <w:adjustRightInd w:val="0"/>
        <w:snapToGrid w:val="0"/>
        <w:spacing w:line="360" w:lineRule="auto"/>
        <w:textAlignment w:val="baseline"/>
        <w:rPr>
          <w:bCs/>
          <w:spacing w:val="1"/>
          <w:sz w:val="24"/>
          <w:lang w:val="zh-CN"/>
        </w:rPr>
      </w:pPr>
      <w:r>
        <w:rPr>
          <w:bCs/>
          <w:spacing w:val="1"/>
          <w:sz w:val="24"/>
          <w:lang w:val="zh-CN"/>
        </w:rPr>
        <w:t>1.6 投标方要及时提供与合同设备设计制造有关的资料。投标方应提供适用于本工程实际情况且为本工程专用的技术资料，所有图纸资料上均应标明“泉惠石化工业区2×660MW超超临界热电联产工程专用”字样。若提供的图纸内容两台机组完全相同，可共用一套图纸时，应在图中明确注明“适用于1号、2号机组”。</w:t>
      </w:r>
    </w:p>
    <w:p w14:paraId="163A7BB7">
      <w:pPr>
        <w:tabs>
          <w:tab w:val="left" w:pos="993"/>
        </w:tabs>
        <w:adjustRightInd w:val="0"/>
        <w:snapToGrid w:val="0"/>
        <w:spacing w:line="360" w:lineRule="auto"/>
        <w:textAlignment w:val="baseline"/>
        <w:rPr>
          <w:bCs/>
          <w:spacing w:val="1"/>
          <w:sz w:val="24"/>
          <w:lang w:val="zh-CN"/>
        </w:rPr>
      </w:pPr>
      <w:r>
        <w:rPr>
          <w:bCs/>
          <w:spacing w:val="1"/>
          <w:sz w:val="24"/>
          <w:lang w:val="zh-CN"/>
        </w:rPr>
        <w:t>1.7 投标方提供的图纸应清晰，不得提供缩微复印的图纸。</w:t>
      </w:r>
    </w:p>
    <w:p w14:paraId="5CA8DBC4">
      <w:pPr>
        <w:tabs>
          <w:tab w:val="left" w:pos="993"/>
        </w:tabs>
        <w:adjustRightInd w:val="0"/>
        <w:snapToGrid w:val="0"/>
        <w:spacing w:line="360" w:lineRule="auto"/>
        <w:textAlignment w:val="baseline"/>
        <w:rPr>
          <w:bCs/>
          <w:spacing w:val="1"/>
          <w:sz w:val="24"/>
          <w:lang w:val="zh-CN"/>
        </w:rPr>
      </w:pPr>
      <w:r>
        <w:rPr>
          <w:bCs/>
          <w:spacing w:val="1"/>
          <w:sz w:val="24"/>
          <w:lang w:val="zh-CN"/>
        </w:rPr>
        <w:t>1.8 本工程设计采用KKS编码标识系统，故制造厂供货范围内所有的设备、附件等均应在最终版的图纸及供货实物上标明其KKS编码，具体内容在以后的设计联络会中确定。</w:t>
      </w:r>
    </w:p>
    <w:p w14:paraId="5503E88F">
      <w:pPr>
        <w:tabs>
          <w:tab w:val="left" w:pos="993"/>
        </w:tabs>
        <w:adjustRightInd w:val="0"/>
        <w:snapToGrid w:val="0"/>
        <w:spacing w:line="360" w:lineRule="auto"/>
        <w:textAlignment w:val="baseline"/>
        <w:rPr>
          <w:bCs/>
          <w:spacing w:val="1"/>
          <w:sz w:val="24"/>
          <w:lang w:val="zh-CN"/>
        </w:rPr>
      </w:pPr>
      <w:r>
        <w:rPr>
          <w:bCs/>
          <w:spacing w:val="1"/>
          <w:sz w:val="24"/>
          <w:lang w:val="zh-CN"/>
        </w:rPr>
        <w:t>1.9 投标方应向招标方的设计院提供设备图纸信息，以及设备详细的三维模型，配合招标方的设计院将设备的相关信息以及三维模型引入设计院的三维系统中。</w:t>
      </w:r>
    </w:p>
    <w:p w14:paraId="11FDA78B">
      <w:pPr>
        <w:tabs>
          <w:tab w:val="left" w:pos="993"/>
        </w:tabs>
        <w:adjustRightInd w:val="0"/>
        <w:snapToGrid w:val="0"/>
        <w:spacing w:line="360" w:lineRule="auto"/>
        <w:textAlignment w:val="baseline"/>
        <w:rPr>
          <w:bCs/>
          <w:spacing w:val="1"/>
          <w:sz w:val="24"/>
          <w:lang w:val="zh-CN"/>
        </w:rPr>
      </w:pPr>
      <w:r>
        <w:rPr>
          <w:bCs/>
          <w:spacing w:val="1"/>
          <w:sz w:val="24"/>
          <w:lang w:val="zh-CN"/>
        </w:rPr>
        <w:t>1.10 凡所涉及的国外标准，投标方均将提供2套最新版本，必须是英文版本，同时也将提供中文版本。</w:t>
      </w:r>
    </w:p>
    <w:p w14:paraId="4B11410F">
      <w:pPr>
        <w:tabs>
          <w:tab w:val="left" w:pos="993"/>
        </w:tabs>
        <w:adjustRightInd w:val="0"/>
        <w:snapToGrid w:val="0"/>
        <w:spacing w:line="360" w:lineRule="auto"/>
        <w:textAlignment w:val="baseline"/>
        <w:rPr>
          <w:bCs/>
          <w:spacing w:val="1"/>
          <w:sz w:val="24"/>
          <w:lang w:val="zh-CN"/>
        </w:rPr>
      </w:pPr>
      <w:r>
        <w:rPr>
          <w:bCs/>
          <w:spacing w:val="1"/>
          <w:sz w:val="24"/>
          <w:lang w:val="zh-CN"/>
        </w:rPr>
        <w:t>1.11 图纸资料将用特快专递寄给电厂。</w:t>
      </w:r>
    </w:p>
    <w:p w14:paraId="6FF9B3D0">
      <w:pPr>
        <w:tabs>
          <w:tab w:val="left" w:pos="993"/>
        </w:tabs>
        <w:adjustRightInd w:val="0"/>
        <w:snapToGrid w:val="0"/>
        <w:spacing w:line="360" w:lineRule="auto"/>
        <w:textAlignment w:val="baseline"/>
        <w:rPr>
          <w:bCs/>
          <w:spacing w:val="1"/>
          <w:sz w:val="24"/>
          <w:lang w:val="zh-CN"/>
        </w:rPr>
      </w:pPr>
      <w:r>
        <w:rPr>
          <w:bCs/>
          <w:spacing w:val="1"/>
          <w:sz w:val="24"/>
          <w:lang w:val="zh-CN"/>
        </w:rPr>
        <w:t>1.12 投标方应在技术协议签订后7天内，向招标方提供满足设计院施工图设计需要的资料共6套（其中设计院2套，管理公司1套，招标方3套），另加2套电子文档（设计院和招标方各一套）。</w:t>
      </w:r>
    </w:p>
    <w:p w14:paraId="59742AD2">
      <w:pPr>
        <w:tabs>
          <w:tab w:val="left" w:pos="993"/>
        </w:tabs>
        <w:adjustRightInd w:val="0"/>
        <w:snapToGrid w:val="0"/>
        <w:spacing w:line="360" w:lineRule="auto"/>
        <w:textAlignment w:val="baseline"/>
        <w:rPr>
          <w:bCs/>
          <w:spacing w:val="1"/>
          <w:sz w:val="24"/>
          <w:lang w:val="zh-CN"/>
        </w:rPr>
      </w:pPr>
      <w:r>
        <w:rPr>
          <w:bCs/>
          <w:spacing w:val="1"/>
          <w:sz w:val="24"/>
          <w:lang w:val="zh-CN"/>
        </w:rPr>
        <w:t>1.13 投标方提供的与设备设计、制造、监造、检验、施工、安装、调试、验收等有关的技术资料，为每台机组16套纸质文件（随机2套，设计院4套，招标方10套），电子文件每台机组4套（设计院两套，招标方两套）。</w:t>
      </w:r>
    </w:p>
    <w:p w14:paraId="589BA8A8">
      <w:pPr>
        <w:tabs>
          <w:tab w:val="left" w:pos="993"/>
        </w:tabs>
        <w:adjustRightInd w:val="0"/>
        <w:snapToGrid w:val="0"/>
        <w:spacing w:line="360" w:lineRule="auto"/>
        <w:textAlignment w:val="baseline"/>
        <w:rPr>
          <w:bCs/>
          <w:spacing w:val="1"/>
          <w:sz w:val="24"/>
          <w:lang w:val="zh-CN"/>
        </w:rPr>
      </w:pPr>
      <w:r>
        <w:rPr>
          <w:bCs/>
          <w:spacing w:val="1"/>
          <w:sz w:val="24"/>
          <w:lang w:val="zh-CN"/>
        </w:rPr>
        <w:t>1.14 设备安装调试完毕后，投标方应按机组分别提供10套（设计院1套，招标方9套）完整的设备竣工图，另加2套电子版。</w:t>
      </w:r>
    </w:p>
    <w:p w14:paraId="66A22439">
      <w:pPr>
        <w:tabs>
          <w:tab w:val="left" w:pos="993"/>
        </w:tabs>
        <w:adjustRightInd w:val="0"/>
        <w:snapToGrid w:val="0"/>
        <w:spacing w:line="360" w:lineRule="auto"/>
        <w:textAlignment w:val="baseline"/>
        <w:rPr>
          <w:lang w:val="zh-CN"/>
        </w:rPr>
      </w:pPr>
      <w:r>
        <w:rPr>
          <w:bCs/>
          <w:spacing w:val="1"/>
          <w:sz w:val="24"/>
          <w:lang w:val="zh-CN"/>
        </w:rPr>
        <w:t>1.15 投标方提供运行和维护手册、培训手册每台机组20套纸质文件，另加2套电子版。其它资料（标准规范、质量计划等）提供6套。</w:t>
      </w:r>
    </w:p>
    <w:p w14:paraId="75548DD3">
      <w:pPr>
        <w:pStyle w:val="6"/>
        <w:rPr>
          <w:rFonts w:ascii="Times New Roman" w:hAnsi="Times New Roman"/>
          <w:b/>
          <w:bCs/>
        </w:rPr>
      </w:pPr>
      <w:bookmarkStart w:id="188" w:name="_Toc187684965"/>
      <w:r>
        <w:rPr>
          <w:rFonts w:ascii="Times New Roman" w:hAnsi="Times New Roman"/>
          <w:b/>
          <w:bCs/>
        </w:rPr>
        <w:t>2 资料提交的基本要求</w:t>
      </w:r>
      <w:bookmarkEnd w:id="188"/>
    </w:p>
    <w:p w14:paraId="47D1BFCD">
      <w:pPr>
        <w:pStyle w:val="7"/>
        <w:spacing w:before="0" w:after="0" w:line="360" w:lineRule="auto"/>
        <w:rPr>
          <w:rFonts w:ascii="Times New Roman" w:hAnsi="Times New Roman" w:eastAsia="宋体"/>
        </w:rPr>
      </w:pPr>
      <w:r>
        <w:rPr>
          <w:rFonts w:ascii="Times New Roman" w:hAnsi="Times New Roman" w:eastAsia="宋体"/>
        </w:rPr>
        <w:t>2.1 投标阶段提供的资料</w:t>
      </w:r>
    </w:p>
    <w:p w14:paraId="54B807E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1）脱硫废水零排放系统的工艺流程图；</w:t>
      </w:r>
    </w:p>
    <w:p w14:paraId="3313AFA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2）脱硫废水零排放系统的平面布置图；</w:t>
      </w:r>
    </w:p>
    <w:p w14:paraId="1546CD9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3）各建（构）筑物的平剖面布置图；</w:t>
      </w:r>
    </w:p>
    <w:p w14:paraId="5849387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4）相关专题论证报告。</w:t>
      </w:r>
    </w:p>
    <w:p w14:paraId="0C076886">
      <w:pPr>
        <w:pStyle w:val="7"/>
        <w:spacing w:before="0" w:after="0" w:line="360" w:lineRule="auto"/>
        <w:rPr>
          <w:rFonts w:ascii="Times New Roman" w:hAnsi="Times New Roman" w:eastAsia="宋体"/>
        </w:rPr>
      </w:pPr>
      <w:r>
        <w:rPr>
          <w:rFonts w:ascii="Times New Roman" w:hAnsi="Times New Roman" w:eastAsia="宋体"/>
        </w:rPr>
        <w:t>2.2 设计和施工阶段提供的资料</w:t>
      </w:r>
    </w:p>
    <w:p w14:paraId="1341A0D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在相关的图纸和设计资料被最终认可之前，投标方不应进行设备的装运。超出合同范围的图纸和设计资料的修改不能作为调整合同价格变动的依据。</w:t>
      </w:r>
    </w:p>
    <w:p w14:paraId="57C5235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投标方应按主要里程碑节点为目标，提供里程碑进度图或表格（具体时间合同谈判时进一步讨论），此阶段提供资料至少包括如下内容，但不限于：</w:t>
      </w:r>
    </w:p>
    <w:p w14:paraId="40EA81E6">
      <w:pPr>
        <w:pStyle w:val="9"/>
        <w:spacing w:before="0" w:line="360" w:lineRule="auto"/>
        <w:ind w:left="0" w:firstLine="0"/>
        <w:rPr>
          <w:b/>
          <w:bCs/>
        </w:rPr>
      </w:pPr>
      <w:r>
        <w:rPr>
          <w:b/>
          <w:bCs/>
        </w:rPr>
        <w:t>2.2.1 投标方应提交提供资料的时间表</w:t>
      </w:r>
    </w:p>
    <w:p w14:paraId="7F86299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投标方应以工程总进度的要求完成脱硫废水零排放系统的性能验收和投入商业运行为目标，提供脱硫废水零排放系统里程碑进度图或表格，至少包括如下内容，但不限于：</w:t>
      </w:r>
    </w:p>
    <w:p w14:paraId="58F6B2A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设计、制造、交货的时间进度，内容应分解到主要节点、主要设备及组件、开始日期、准备工作，包括管线连接以及电气和控制安装的准备日期。</w:t>
      </w:r>
    </w:p>
    <w:p w14:paraId="0B30125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设备制造、材料供货、试验、工厂接受、车间组装、运输至现场、分包商的供货等的详细进度。</w:t>
      </w:r>
    </w:p>
    <w:p w14:paraId="4E3BBE5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详细的土建施工进度。</w:t>
      </w:r>
    </w:p>
    <w:p w14:paraId="6501CE5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详细的安装进度及计划。</w:t>
      </w:r>
    </w:p>
    <w:p w14:paraId="1154FAE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详细的调试进度及计划。</w:t>
      </w:r>
    </w:p>
    <w:p w14:paraId="042A44F7">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详细的试运进度，包括涉及人员的指定。</w:t>
      </w:r>
    </w:p>
    <w:p w14:paraId="64A4716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有效图纸清单。</w:t>
      </w:r>
    </w:p>
    <w:p w14:paraId="13A0373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进展报告，包括设计、工程、制造、交货、土建施工、安装、设备调试、系统调试、竣工检验和性能试验等状态的描述。</w:t>
      </w:r>
    </w:p>
    <w:p w14:paraId="04722F6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许可申请所需的所有资料。</w:t>
      </w:r>
    </w:p>
    <w:p w14:paraId="2B91BC77">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装置组件质量保证措施的资料和计划。</w:t>
      </w:r>
    </w:p>
    <w:p w14:paraId="10F7FB9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装置中使用标志清单（警告标志、资料标志、事故标志等）。</w:t>
      </w:r>
    </w:p>
    <w:p w14:paraId="147BD24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设备和部件工厂试验结果报告。</w:t>
      </w:r>
    </w:p>
    <w:p w14:paraId="6D3FDD3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建设和安装期间实施的质量检验大纲、计划、措施、停工待检点的签证和全部试验资料。</w:t>
      </w:r>
    </w:p>
    <w:p w14:paraId="4617645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安装和性能试验后试验结果报告和资料。</w:t>
      </w:r>
    </w:p>
    <w:p w14:paraId="0A726A0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系统与设备的保护定值。</w:t>
      </w:r>
    </w:p>
    <w:p w14:paraId="625B50E2">
      <w:pPr>
        <w:pStyle w:val="9"/>
        <w:spacing w:before="0" w:line="360" w:lineRule="auto"/>
        <w:ind w:left="0" w:firstLine="0"/>
        <w:rPr>
          <w:b/>
          <w:bCs/>
        </w:rPr>
      </w:pPr>
      <w:r>
        <w:rPr>
          <w:b/>
          <w:bCs/>
        </w:rPr>
        <w:t>2.2.2 资料内容</w:t>
      </w:r>
    </w:p>
    <w:p w14:paraId="643AD7F9">
      <w:pPr>
        <w:tabs>
          <w:tab w:val="left" w:pos="993"/>
        </w:tabs>
        <w:adjustRightInd w:val="0"/>
        <w:snapToGrid w:val="0"/>
        <w:spacing w:line="360" w:lineRule="auto"/>
        <w:textAlignment w:val="baseline"/>
        <w:rPr>
          <w:bCs/>
          <w:spacing w:val="1"/>
          <w:sz w:val="24"/>
          <w:lang w:val="zh-CN"/>
        </w:rPr>
      </w:pPr>
      <w:r>
        <w:rPr>
          <w:bCs/>
          <w:spacing w:val="1"/>
          <w:sz w:val="24"/>
          <w:lang w:val="zh-CN"/>
        </w:rPr>
        <w:t>2.2.2.1 机械设备</w:t>
      </w:r>
    </w:p>
    <w:p w14:paraId="407C5E8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工艺系统P&amp;I图（带KKS编码）、说明书（包括设备结构及防腐要求）</w:t>
      </w:r>
      <w:r>
        <w:rPr>
          <w:rFonts w:hint="eastAsia"/>
          <w:bCs/>
          <w:spacing w:val="1"/>
          <w:sz w:val="24"/>
          <w:lang w:val="zh-CN"/>
        </w:rPr>
        <w:t>、</w:t>
      </w:r>
      <w:r>
        <w:rPr>
          <w:bCs/>
          <w:spacing w:val="1"/>
          <w:sz w:val="24"/>
          <w:lang w:val="zh-CN"/>
        </w:rPr>
        <w:t>工艺系统计算书、分包商/制造商清单及签订的技术协议；</w:t>
      </w:r>
    </w:p>
    <w:p w14:paraId="7E43FAB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设备布置图、管道安装图、基础设施资料（包括荷载资料）、管接口资料图、电负荷资料；</w:t>
      </w:r>
    </w:p>
    <w:p w14:paraId="10F576B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主要组件和辅属设备的描述，包括同其它设备的互相作用；</w:t>
      </w:r>
    </w:p>
    <w:p w14:paraId="33D78A9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启停图表和文字描述；</w:t>
      </w:r>
    </w:p>
    <w:p w14:paraId="6EEBB8D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检修计划表；</w:t>
      </w:r>
    </w:p>
    <w:p w14:paraId="641ED39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在机组故障和设备故障情况下，装置性能及保护的描述；</w:t>
      </w:r>
    </w:p>
    <w:p w14:paraId="0DA9213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性能曲线；</w:t>
      </w:r>
    </w:p>
    <w:p w14:paraId="2C6B825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水泵特性及性能曲线；</w:t>
      </w:r>
    </w:p>
    <w:p w14:paraId="3373EAC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要求的辅助能源和消耗品（比如酸碱耗、电源等）的确切数据资料，启始条件和供应边界的假定；</w:t>
      </w:r>
    </w:p>
    <w:p w14:paraId="0103478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设备清册；</w:t>
      </w:r>
    </w:p>
    <w:p w14:paraId="75DB374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阀门清册；</w:t>
      </w:r>
    </w:p>
    <w:p w14:paraId="75E515C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建筑物内、外整套设备的总布置图；</w:t>
      </w:r>
    </w:p>
    <w:p w14:paraId="70808CD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主要设备的纵向和断面视图；</w:t>
      </w:r>
    </w:p>
    <w:p w14:paraId="0EA8EEF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工艺设备和辅助设施的装配图</w:t>
      </w:r>
      <w:r>
        <w:rPr>
          <w:rFonts w:hint="eastAsia"/>
          <w:bCs/>
          <w:spacing w:val="1"/>
          <w:sz w:val="24"/>
          <w:lang w:val="zh-CN"/>
        </w:rPr>
        <w:t>；</w:t>
      </w:r>
    </w:p>
    <w:p w14:paraId="01E3B31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备品备件及专用工具清单、运行手册。</w:t>
      </w:r>
    </w:p>
    <w:p w14:paraId="1759AEBB">
      <w:pPr>
        <w:tabs>
          <w:tab w:val="left" w:pos="993"/>
        </w:tabs>
        <w:adjustRightInd w:val="0"/>
        <w:snapToGrid w:val="0"/>
        <w:spacing w:line="360" w:lineRule="auto"/>
        <w:textAlignment w:val="baseline"/>
        <w:rPr>
          <w:bCs/>
          <w:spacing w:val="1"/>
          <w:sz w:val="24"/>
          <w:lang w:val="zh-CN"/>
        </w:rPr>
      </w:pPr>
      <w:r>
        <w:rPr>
          <w:bCs/>
          <w:spacing w:val="1"/>
          <w:sz w:val="24"/>
          <w:lang w:val="zh-CN"/>
        </w:rPr>
        <w:t>2.2.2.2 土建</w:t>
      </w:r>
    </w:p>
    <w:p w14:paraId="6690F2B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投标方应提供下列资料，但不仅限于此：</w:t>
      </w:r>
    </w:p>
    <w:p w14:paraId="61BBF22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脱硫废水零排放系统区域总平面、道路及竖向布置图；</w:t>
      </w:r>
    </w:p>
    <w:p w14:paraId="0244B6C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建（构）筑物内部结构布置及荷载分布详细资料；</w:t>
      </w:r>
    </w:p>
    <w:p w14:paraId="2125B60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脱硫废水零排放区域布置及荷载分布详细资料；</w:t>
      </w:r>
    </w:p>
    <w:p w14:paraId="3EC434E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各设备基础布置及荷载分布详细资料；</w:t>
      </w:r>
    </w:p>
    <w:p w14:paraId="082E926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脱硫废水零排放系统区域内外管沟、电缆隧道（沟）布置图；</w:t>
      </w:r>
    </w:p>
    <w:p w14:paraId="7DB274D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通风设备及布置图；</w:t>
      </w:r>
    </w:p>
    <w:p w14:paraId="423A5C7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脱硫废水零排放系统区域给排水系统图及布置图。</w:t>
      </w:r>
    </w:p>
    <w:p w14:paraId="53FAFA5B">
      <w:pPr>
        <w:tabs>
          <w:tab w:val="left" w:pos="993"/>
        </w:tabs>
        <w:adjustRightInd w:val="0"/>
        <w:snapToGrid w:val="0"/>
        <w:spacing w:line="360" w:lineRule="auto"/>
        <w:textAlignment w:val="baseline"/>
        <w:rPr>
          <w:bCs/>
          <w:spacing w:val="1"/>
          <w:sz w:val="24"/>
          <w:lang w:val="zh-CN"/>
        </w:rPr>
      </w:pPr>
      <w:r>
        <w:rPr>
          <w:bCs/>
          <w:spacing w:val="1"/>
          <w:sz w:val="24"/>
          <w:lang w:val="zh-CN"/>
        </w:rPr>
        <w:t>2.2.2.3 电气设备</w:t>
      </w:r>
    </w:p>
    <w:p w14:paraId="5E6351D1">
      <w:p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投标方应提供全部设计、施工、调试、管理、维护所需的资料。</w:t>
      </w:r>
    </w:p>
    <w:p w14:paraId="2346BA2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w:t>
      </w:r>
      <w:r>
        <w:rPr>
          <w:rFonts w:hint="eastAsia"/>
          <w:bCs/>
          <w:spacing w:val="1"/>
          <w:sz w:val="24"/>
          <w:lang w:val="zh-CN"/>
        </w:rPr>
        <w:t>1</w:t>
      </w:r>
      <w:r>
        <w:rPr>
          <w:bCs/>
          <w:spacing w:val="1"/>
          <w:sz w:val="24"/>
          <w:lang w:val="zh-CN"/>
        </w:rPr>
        <w:t>）0.4kV配电装置</w:t>
      </w:r>
    </w:p>
    <w:p w14:paraId="6B616F3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a）投标方应提供下列资料，但不仅限于此：</w:t>
      </w:r>
    </w:p>
    <w:p w14:paraId="13F3AE0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开关柜基础安装图，荷重资料；</w:t>
      </w:r>
    </w:p>
    <w:p w14:paraId="066711F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开关柜外形尺寸图；</w:t>
      </w:r>
    </w:p>
    <w:p w14:paraId="3B27F92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综合智能保护装置资料；</w:t>
      </w:r>
    </w:p>
    <w:p w14:paraId="078E4CA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柜内电气设备选型样本；</w:t>
      </w:r>
    </w:p>
    <w:p w14:paraId="791E487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与生产厂商签订的技术协议</w:t>
      </w:r>
      <w:r>
        <w:rPr>
          <w:rFonts w:hint="eastAsia"/>
          <w:bCs/>
          <w:spacing w:val="1"/>
          <w:sz w:val="24"/>
          <w:lang w:val="zh-CN"/>
        </w:rPr>
        <w:t>。</w:t>
      </w:r>
    </w:p>
    <w:p w14:paraId="19CF4C8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b）投标方应提供试验报告和安装手册，包括以下内容，但不仅限于此：</w:t>
      </w:r>
    </w:p>
    <w:p w14:paraId="40B8D48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设备说明书；</w:t>
      </w:r>
    </w:p>
    <w:p w14:paraId="0DBD287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保管要求；</w:t>
      </w:r>
    </w:p>
    <w:p w14:paraId="2CC526C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安装须知；</w:t>
      </w:r>
    </w:p>
    <w:p w14:paraId="226D952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调整和校验须知；</w:t>
      </w:r>
    </w:p>
    <w:p w14:paraId="6100ED5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运行手册。</w:t>
      </w:r>
    </w:p>
    <w:p w14:paraId="7B9DDE18">
      <w:pPr>
        <w:tabs>
          <w:tab w:val="left" w:pos="993"/>
        </w:tabs>
        <w:adjustRightInd w:val="0"/>
        <w:snapToGrid w:val="0"/>
        <w:spacing w:line="360" w:lineRule="auto"/>
        <w:textAlignment w:val="baseline"/>
        <w:rPr>
          <w:bCs/>
          <w:spacing w:val="1"/>
          <w:sz w:val="24"/>
          <w:lang w:val="zh-CN"/>
        </w:rPr>
      </w:pPr>
      <w:r>
        <w:rPr>
          <w:bCs/>
          <w:spacing w:val="1"/>
          <w:sz w:val="24"/>
          <w:lang w:val="zh-CN"/>
        </w:rPr>
        <w:t>2.2.2.4 仪表和控制设备</w:t>
      </w:r>
    </w:p>
    <w:p w14:paraId="725E477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投标方应提供全部设计、施工、调试、管理、维护所需的资料。</w:t>
      </w:r>
    </w:p>
    <w:p w14:paraId="25E866B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（1）综合资料</w:t>
      </w:r>
    </w:p>
    <w:p w14:paraId="5FBA37A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工艺系统设计说明（SDD）、控制系统说明；</w:t>
      </w:r>
    </w:p>
    <w:p w14:paraId="05F5D717">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系统定值及报警清单；</w:t>
      </w:r>
    </w:p>
    <w:p w14:paraId="43494387">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分包商/制造商清单及签订的技术协议；</w:t>
      </w:r>
    </w:p>
    <w:p w14:paraId="6CB0786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控制接线图（CWD）；</w:t>
      </w:r>
    </w:p>
    <w:p w14:paraId="4907992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就地盘箱柜布置图；</w:t>
      </w:r>
    </w:p>
    <w:p w14:paraId="438C2F2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电源施工图、接地施工图；</w:t>
      </w:r>
    </w:p>
    <w:p w14:paraId="73F918B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特殊工具和维护设备清单；</w:t>
      </w:r>
    </w:p>
    <w:p w14:paraId="363738B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备品备件清单；</w:t>
      </w:r>
    </w:p>
    <w:p w14:paraId="7F87C2E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材料清册；</w:t>
      </w:r>
    </w:p>
    <w:p w14:paraId="164C425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专用工具清单；</w:t>
      </w:r>
    </w:p>
    <w:p w14:paraId="069A400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事故打印报表；</w:t>
      </w:r>
    </w:p>
    <w:p w14:paraId="669805E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试验资料。</w:t>
      </w:r>
    </w:p>
    <w:p w14:paraId="7126ED7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（2）DCS控制系统</w:t>
      </w:r>
    </w:p>
    <w:p w14:paraId="7D71E9A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系统硬件配置图；</w:t>
      </w:r>
    </w:p>
    <w:p w14:paraId="161E185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模块布置图及卡件端子图；</w:t>
      </w:r>
    </w:p>
    <w:p w14:paraId="1B99A07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电源系统图；</w:t>
      </w:r>
    </w:p>
    <w:p w14:paraId="6FAEF38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控制逻辑图、调节框图（SAMA）图及说明；</w:t>
      </w:r>
    </w:p>
    <w:p w14:paraId="25C0DE7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机柜的安装尺寸；</w:t>
      </w:r>
    </w:p>
    <w:p w14:paraId="7322D75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机柜的接地要求；</w:t>
      </w:r>
    </w:p>
    <w:p w14:paraId="1AABFE3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接线施工图；</w:t>
      </w:r>
    </w:p>
    <w:p w14:paraId="53448D7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控制室布置图、电子设备间布置图；</w:t>
      </w:r>
    </w:p>
    <w:p w14:paraId="07F440B7">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控制室盘柜施工图；</w:t>
      </w:r>
    </w:p>
    <w:p w14:paraId="4063533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I/O清单、DCS应用手册和其它产品的介绍。</w:t>
      </w:r>
    </w:p>
    <w:p w14:paraId="3D7C61A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（3）阀门及执行机构</w:t>
      </w:r>
    </w:p>
    <w:p w14:paraId="67BB73D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电功率清单，耗气量（气动）；</w:t>
      </w:r>
    </w:p>
    <w:p w14:paraId="1D5740E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执行机构控制接线端子图；</w:t>
      </w:r>
    </w:p>
    <w:p w14:paraId="376233F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电动门控制原理图、配置图及配电箱施工图</w:t>
      </w:r>
      <w:r>
        <w:rPr>
          <w:rFonts w:hint="eastAsia"/>
          <w:bCs/>
          <w:spacing w:val="1"/>
          <w:sz w:val="24"/>
          <w:lang w:val="zh-CN"/>
        </w:rPr>
        <w:t>。</w:t>
      </w:r>
    </w:p>
    <w:p w14:paraId="4D7148B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（4）就地仪表</w:t>
      </w:r>
    </w:p>
    <w:p w14:paraId="0DFFDCE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仪表设备清册；</w:t>
      </w:r>
    </w:p>
    <w:p w14:paraId="2BCAD29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各系统仪表控制系统图；</w:t>
      </w:r>
    </w:p>
    <w:p w14:paraId="1EFD3BE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仪表过程接口；</w:t>
      </w:r>
    </w:p>
    <w:p w14:paraId="73EEDE7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仪表安装说明；</w:t>
      </w:r>
    </w:p>
    <w:p w14:paraId="2DDA1A4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用电量及用气量；</w:t>
      </w:r>
    </w:p>
    <w:p w14:paraId="232F10E7">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仪表对外接线图；</w:t>
      </w:r>
    </w:p>
    <w:p w14:paraId="5FA8321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安装图，如变送器保护柜；接线盒；分析仪架、仪表接管图、气源接管图。</w:t>
      </w:r>
    </w:p>
    <w:p w14:paraId="5296F48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（5）分包商/制造商成套配供热工设备资料</w:t>
      </w:r>
    </w:p>
    <w:p w14:paraId="042F93C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热工测点布置图（PID图）；</w:t>
      </w:r>
    </w:p>
    <w:p w14:paraId="3045A7C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逻辑图定值表；</w:t>
      </w:r>
    </w:p>
    <w:p w14:paraId="7B42D07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仪表清单；</w:t>
      </w:r>
    </w:p>
    <w:p w14:paraId="4D4353A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电功率清单；</w:t>
      </w:r>
    </w:p>
    <w:p w14:paraId="2AECBDA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至控制系统的I/O清单；</w:t>
      </w:r>
    </w:p>
    <w:p w14:paraId="5733976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电缆桥架施工图、单线图、断面清册分类汇总表；</w:t>
      </w:r>
    </w:p>
    <w:p w14:paraId="714493B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厂供控制箱（盒）接线端子图；</w:t>
      </w:r>
    </w:p>
    <w:p w14:paraId="6EE5093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控制阀的计算；</w:t>
      </w:r>
    </w:p>
    <w:p w14:paraId="639F3C2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控制阀、控制挡板及其执行器、孔板、喷咀、文丘里喷咀的施工图；</w:t>
      </w:r>
    </w:p>
    <w:p w14:paraId="6ED36E6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流量测量装置计算书；</w:t>
      </w:r>
    </w:p>
    <w:p w14:paraId="403FFF4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电缆清册、盘柜清册、控制设备清册；</w:t>
      </w:r>
    </w:p>
    <w:p w14:paraId="7231ED5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执行器清单；</w:t>
      </w:r>
    </w:p>
    <w:p w14:paraId="006AD73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电缆防火施工图。</w:t>
      </w:r>
    </w:p>
    <w:p w14:paraId="1DCED383">
      <w:pPr>
        <w:tabs>
          <w:tab w:val="left" w:pos="993"/>
        </w:tabs>
        <w:adjustRightInd w:val="0"/>
        <w:snapToGrid w:val="0"/>
        <w:spacing w:line="360" w:lineRule="auto"/>
        <w:textAlignment w:val="baseline"/>
        <w:rPr>
          <w:bCs/>
          <w:spacing w:val="1"/>
          <w:sz w:val="24"/>
          <w:lang w:val="zh-CN"/>
        </w:rPr>
      </w:pPr>
      <w:r>
        <w:rPr>
          <w:bCs/>
          <w:spacing w:val="1"/>
          <w:sz w:val="24"/>
          <w:lang w:val="zh-CN"/>
        </w:rPr>
        <w:t>2.2.2.5 通风及空调部分</w:t>
      </w:r>
    </w:p>
    <w:p w14:paraId="22951877">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通风及空调系统相关的计算书、设计说明书；</w:t>
      </w:r>
    </w:p>
    <w:p w14:paraId="4CD8645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各建筑通风空调平面布置图；</w:t>
      </w:r>
    </w:p>
    <w:p w14:paraId="248E03E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设备选择计算书；</w:t>
      </w:r>
    </w:p>
    <w:p w14:paraId="7739AAF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主要设备材料清册。</w:t>
      </w:r>
    </w:p>
    <w:p w14:paraId="7A606F9D">
      <w:pPr>
        <w:tabs>
          <w:tab w:val="left" w:pos="993"/>
        </w:tabs>
        <w:adjustRightInd w:val="0"/>
        <w:snapToGrid w:val="0"/>
        <w:spacing w:line="360" w:lineRule="auto"/>
        <w:textAlignment w:val="baseline"/>
        <w:rPr>
          <w:bCs/>
          <w:spacing w:val="1"/>
          <w:sz w:val="24"/>
          <w:lang w:val="zh-CN"/>
        </w:rPr>
      </w:pPr>
      <w:r>
        <w:rPr>
          <w:bCs/>
          <w:spacing w:val="1"/>
          <w:sz w:val="24"/>
          <w:lang w:val="zh-CN"/>
        </w:rPr>
        <w:t>2.2.2.6 给水排水系统</w:t>
      </w:r>
    </w:p>
    <w:p w14:paraId="60A6C88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给排水部分的设计说明书；</w:t>
      </w:r>
    </w:p>
    <w:p w14:paraId="7968C66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冷却水的给水系统图；</w:t>
      </w:r>
    </w:p>
    <w:p w14:paraId="4391317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生活给水、生活排水、雨水排水系统图；</w:t>
      </w:r>
    </w:p>
    <w:p w14:paraId="3422A0F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生活给水、生活排水、雨水排水平面布置图；</w:t>
      </w:r>
    </w:p>
    <w:p w14:paraId="2F868A5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雨水排水系统计算书；</w:t>
      </w:r>
    </w:p>
    <w:p w14:paraId="5776C8B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生活给水、生活排水系统计算书；</w:t>
      </w:r>
    </w:p>
    <w:p w14:paraId="02FEA71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主要设备材料清册；</w:t>
      </w:r>
    </w:p>
    <w:p w14:paraId="7E5BEC7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消防系统设计说明书、计算书、布置图；</w:t>
      </w:r>
    </w:p>
    <w:p w14:paraId="278AD73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各建构筑物的消防要求及所采取的消防措施。</w:t>
      </w:r>
    </w:p>
    <w:p w14:paraId="14701974">
      <w:pPr>
        <w:tabs>
          <w:tab w:val="left" w:pos="993"/>
        </w:tabs>
        <w:adjustRightInd w:val="0"/>
        <w:snapToGrid w:val="0"/>
        <w:spacing w:line="360" w:lineRule="auto"/>
        <w:textAlignment w:val="baseline"/>
        <w:rPr>
          <w:bCs/>
          <w:spacing w:val="1"/>
          <w:sz w:val="24"/>
          <w:lang w:val="zh-CN"/>
        </w:rPr>
      </w:pPr>
      <w:r>
        <w:rPr>
          <w:bCs/>
          <w:spacing w:val="1"/>
          <w:sz w:val="24"/>
          <w:lang w:val="zh-CN"/>
        </w:rPr>
        <w:t>2.2.2.7 其它资料</w:t>
      </w:r>
    </w:p>
    <w:p w14:paraId="2B8D25E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制造商和分包商清单；</w:t>
      </w:r>
    </w:p>
    <w:p w14:paraId="60F3A937">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接受测试计划；</w:t>
      </w:r>
    </w:p>
    <w:p w14:paraId="7EAF99D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检查和接受记录的报告，评估，包括接受测试的报告；</w:t>
      </w:r>
    </w:p>
    <w:p w14:paraId="31ACC3E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人员培训计划的详细描述；</w:t>
      </w:r>
    </w:p>
    <w:p w14:paraId="4BE4AB8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特殊运行和维护说明；</w:t>
      </w:r>
    </w:p>
    <w:p w14:paraId="1E94DA0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修改的图纸和资料；</w:t>
      </w:r>
    </w:p>
    <w:p w14:paraId="4F7DB1D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备件清单；</w:t>
      </w:r>
    </w:p>
    <w:p w14:paraId="241C306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验收规范、标准、验收规程；</w:t>
      </w:r>
    </w:p>
    <w:p w14:paraId="687A2BE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性能试验的记录和报告；</w:t>
      </w:r>
    </w:p>
    <w:p w14:paraId="31F2E4C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临时接收初始运行的记录和报告；</w:t>
      </w:r>
    </w:p>
    <w:p w14:paraId="4E3F986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在保证期测试的记录和报告；</w:t>
      </w:r>
    </w:p>
    <w:p w14:paraId="78C6C01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运行手册及说明；</w:t>
      </w:r>
    </w:p>
    <w:p w14:paraId="7BC5462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培训用资料。</w:t>
      </w:r>
    </w:p>
    <w:p w14:paraId="5A20CE09">
      <w:pPr>
        <w:pStyle w:val="7"/>
        <w:spacing w:before="0" w:after="0" w:line="360" w:lineRule="auto"/>
        <w:rPr>
          <w:rFonts w:ascii="Times New Roman" w:hAnsi="Times New Roman" w:eastAsia="宋体"/>
        </w:rPr>
      </w:pPr>
      <w:r>
        <w:rPr>
          <w:rFonts w:ascii="Times New Roman" w:hAnsi="Times New Roman" w:eastAsia="宋体"/>
        </w:rPr>
        <w:t>2.3 调试及试运行阶段提供的资料</w:t>
      </w:r>
    </w:p>
    <w:p w14:paraId="378D0BF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在机组故障和设备故障情况下，装置性能及保护的描述；</w:t>
      </w:r>
    </w:p>
    <w:p w14:paraId="391083E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特殊运行和维护说明；</w:t>
      </w:r>
    </w:p>
    <w:p w14:paraId="49A217B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修改的图纸和资料；</w:t>
      </w:r>
    </w:p>
    <w:p w14:paraId="6A7430D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验收规范、标准、规程；</w:t>
      </w:r>
    </w:p>
    <w:p w14:paraId="0682FA9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性能试验的记录和报告；</w:t>
      </w:r>
    </w:p>
    <w:p w14:paraId="69D3E25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临时接收初始运行的记录和报告；</w:t>
      </w:r>
    </w:p>
    <w:p w14:paraId="00A031D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在保证期测试的记录和报告；</w:t>
      </w:r>
    </w:p>
    <w:p w14:paraId="1CA53BC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运行及维护手册；</w:t>
      </w:r>
    </w:p>
    <w:p w14:paraId="09F33B5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培训用资料；</w:t>
      </w:r>
    </w:p>
    <w:p w14:paraId="5338CCE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所有系统程序和组态文件（能够让招标方修改）。</w:t>
      </w:r>
    </w:p>
    <w:p w14:paraId="451A0DB4">
      <w:pPr>
        <w:pStyle w:val="6"/>
        <w:rPr>
          <w:rFonts w:ascii="Times New Roman" w:hAnsi="Times New Roman"/>
          <w:b/>
          <w:bCs/>
        </w:rPr>
      </w:pPr>
      <w:bookmarkStart w:id="189" w:name="_Toc187684966"/>
      <w:r>
        <w:rPr>
          <w:rFonts w:ascii="Times New Roman" w:hAnsi="Times New Roman"/>
          <w:b/>
          <w:bCs/>
        </w:rPr>
        <w:t>3 运行和维护说明</w:t>
      </w:r>
      <w:bookmarkEnd w:id="189"/>
    </w:p>
    <w:p w14:paraId="138C88B6">
      <w:pPr>
        <w:pStyle w:val="7"/>
        <w:spacing w:before="0" w:after="0" w:line="360" w:lineRule="auto"/>
        <w:rPr>
          <w:rFonts w:ascii="Times New Roman" w:hAnsi="Times New Roman" w:eastAsia="宋体"/>
        </w:rPr>
      </w:pPr>
      <w:r>
        <w:rPr>
          <w:rFonts w:ascii="Times New Roman" w:hAnsi="Times New Roman" w:eastAsia="宋体"/>
        </w:rPr>
        <w:t>3.1 总的要求</w:t>
      </w:r>
    </w:p>
    <w:p w14:paraId="11656B30">
      <w:pPr>
        <w:numPr>
          <w:ilvl w:val="0"/>
          <w:numId w:val="20"/>
        </w:numPr>
        <w:snapToGrid w:val="0"/>
        <w:spacing w:line="360" w:lineRule="auto"/>
        <w:rPr>
          <w:sz w:val="24"/>
        </w:rPr>
      </w:pPr>
      <w:r>
        <w:rPr>
          <w:sz w:val="24"/>
        </w:rPr>
        <w:t xml:space="preserve"> 设备运行和维护手册的目的是能够把全部必要的数据和说明装订成册，这样，运行人员可以较好地查阅和理解最初调试及试运行工作、有效操作以及在正常、事故和异常（非设计情况）下怎样正确操作设备和停机。在提交之前，双方应商定操作和维护手册的形式和内容。</w:t>
      </w:r>
    </w:p>
    <w:p w14:paraId="7ACDC555">
      <w:pPr>
        <w:numPr>
          <w:ilvl w:val="0"/>
          <w:numId w:val="20"/>
        </w:numPr>
        <w:snapToGrid w:val="0"/>
        <w:spacing w:line="360" w:lineRule="auto"/>
        <w:rPr>
          <w:sz w:val="24"/>
        </w:rPr>
      </w:pPr>
      <w:r>
        <w:rPr>
          <w:sz w:val="24"/>
        </w:rPr>
        <w:t xml:space="preserve"> 该手册应详细地叙述和说明设备构造，使新来的操作和维护人员能够研究和理解设备的功能的控制方法。</w:t>
      </w:r>
    </w:p>
    <w:p w14:paraId="43185739">
      <w:pPr>
        <w:numPr>
          <w:ilvl w:val="0"/>
          <w:numId w:val="20"/>
        </w:numPr>
        <w:snapToGrid w:val="0"/>
        <w:spacing w:line="360" w:lineRule="auto"/>
        <w:rPr>
          <w:sz w:val="24"/>
        </w:rPr>
      </w:pPr>
      <w:r>
        <w:rPr>
          <w:sz w:val="24"/>
        </w:rPr>
        <w:t xml:space="preserve"> 手册中应能够快速查阅运行参数、设备说明书、操作、维护和安全程度。</w:t>
      </w:r>
    </w:p>
    <w:p w14:paraId="17D6FD9A">
      <w:pPr>
        <w:numPr>
          <w:ilvl w:val="0"/>
          <w:numId w:val="20"/>
        </w:numPr>
        <w:snapToGrid w:val="0"/>
        <w:spacing w:line="360" w:lineRule="auto"/>
        <w:rPr>
          <w:sz w:val="24"/>
        </w:rPr>
      </w:pPr>
      <w:r>
        <w:rPr>
          <w:sz w:val="24"/>
        </w:rPr>
        <w:t xml:space="preserve"> 运行和维护手册应包括，但不限于下述内容：</w:t>
      </w:r>
    </w:p>
    <w:p w14:paraId="2DCBB2E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设备概述，包括设备、系统说明、设备结构、功能说明、技术协议等；</w:t>
      </w:r>
    </w:p>
    <w:p w14:paraId="7A9ACCA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设备启动、运行和停运的操作程序及注意事项；</w:t>
      </w:r>
    </w:p>
    <w:p w14:paraId="1FA9741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设备联锁和保护功能说明；</w:t>
      </w:r>
    </w:p>
    <w:p w14:paraId="42D6648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设备安装、拆卸、维护的程序及注意事项；</w:t>
      </w:r>
    </w:p>
    <w:p w14:paraId="35DC4DC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设备零、部件清单，包括名称、图号、规格、材质、制造厂家全称等；</w:t>
      </w:r>
    </w:p>
    <w:p w14:paraId="5FA10CA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设备易损件、消耗性材料清单，包括名称、规格、制造厂家全称等。</w:t>
      </w:r>
    </w:p>
    <w:p w14:paraId="4070684C">
      <w:pPr>
        <w:numPr>
          <w:ilvl w:val="0"/>
          <w:numId w:val="20"/>
        </w:numPr>
        <w:snapToGrid w:val="0"/>
        <w:spacing w:line="360" w:lineRule="auto"/>
        <w:rPr>
          <w:sz w:val="24"/>
        </w:rPr>
      </w:pPr>
      <w:r>
        <w:rPr>
          <w:sz w:val="24"/>
        </w:rPr>
        <w:t xml:space="preserve"> 为便于使用和查阅，手册应分成卷，每一卷包括封面的最大厚度为50mm。每一卷的版式应尽可能地一致，每一部分的系统、设备等描述顺序也应一致。</w:t>
      </w:r>
    </w:p>
    <w:p w14:paraId="335DF377">
      <w:pPr>
        <w:numPr>
          <w:ilvl w:val="0"/>
          <w:numId w:val="20"/>
        </w:numPr>
        <w:snapToGrid w:val="0"/>
        <w:spacing w:line="360" w:lineRule="auto"/>
        <w:rPr>
          <w:sz w:val="24"/>
        </w:rPr>
      </w:pPr>
      <w:r>
        <w:rPr>
          <w:sz w:val="24"/>
        </w:rPr>
        <w:t xml:space="preserve"> 投标方应根据合同条款提供和提交每一特定设备的运行和维护说明，以及整个系统的运行说明。</w:t>
      </w:r>
    </w:p>
    <w:p w14:paraId="3651FD7D">
      <w:pPr>
        <w:numPr>
          <w:ilvl w:val="0"/>
          <w:numId w:val="20"/>
        </w:numPr>
        <w:snapToGrid w:val="0"/>
        <w:spacing w:line="360" w:lineRule="auto"/>
        <w:rPr>
          <w:sz w:val="24"/>
        </w:rPr>
      </w:pPr>
      <w:r>
        <w:rPr>
          <w:sz w:val="24"/>
        </w:rPr>
        <w:t xml:space="preserve"> 说明手册的内容应完整而有针对性，设备名称应与工程相统一，为阐明运行原理，说明中应包含装置或工艺运行的详细描述，包括流程图、图表、回路图、管线图及类似图以及所有转动设备和阀门的解体检修步骤和装配技术要求。</w:t>
      </w:r>
    </w:p>
    <w:p w14:paraId="02767569">
      <w:pPr>
        <w:numPr>
          <w:ilvl w:val="0"/>
          <w:numId w:val="20"/>
        </w:numPr>
        <w:snapToGrid w:val="0"/>
        <w:spacing w:line="360" w:lineRule="auto"/>
        <w:rPr>
          <w:sz w:val="24"/>
        </w:rPr>
      </w:pPr>
      <w:r>
        <w:rPr>
          <w:sz w:val="24"/>
        </w:rPr>
        <w:t xml:space="preserve"> 运行说明应准确，易于理解，并应包含每一单个运行指令的次序。它应能使没有运行经验的人员能较快熟悉本系统和运行。</w:t>
      </w:r>
    </w:p>
    <w:p w14:paraId="1582FE2F">
      <w:pPr>
        <w:numPr>
          <w:ilvl w:val="0"/>
          <w:numId w:val="20"/>
        </w:numPr>
        <w:snapToGrid w:val="0"/>
        <w:spacing w:line="360" w:lineRule="auto"/>
        <w:rPr>
          <w:sz w:val="24"/>
        </w:rPr>
      </w:pPr>
      <w:r>
        <w:rPr>
          <w:sz w:val="24"/>
        </w:rPr>
        <w:t xml:space="preserve"> 维护手册应对系统所有组件和辅件的组装和拆卸进行完整的和精确的描述、故障判断分析及消除方式。要求提供精度表，表明间隙、误差、温度、配件等。</w:t>
      </w:r>
    </w:p>
    <w:p w14:paraId="5D5E1E07">
      <w:pPr>
        <w:numPr>
          <w:ilvl w:val="0"/>
          <w:numId w:val="20"/>
        </w:numPr>
        <w:snapToGrid w:val="0"/>
        <w:spacing w:line="360" w:lineRule="auto"/>
        <w:rPr>
          <w:sz w:val="24"/>
        </w:rPr>
      </w:pPr>
      <w:r>
        <w:rPr>
          <w:sz w:val="24"/>
        </w:rPr>
        <w:t xml:space="preserve"> 常规和预测性维护：应指出正常的定期检查、检查方式、常规清洗和润滑操作、常规安全检查和类似步骤。</w:t>
      </w:r>
    </w:p>
    <w:p w14:paraId="7EB2D1EC">
      <w:pPr>
        <w:numPr>
          <w:ilvl w:val="0"/>
          <w:numId w:val="20"/>
        </w:numPr>
        <w:snapToGrid w:val="0"/>
        <w:spacing w:line="360" w:lineRule="auto"/>
        <w:rPr>
          <w:sz w:val="24"/>
        </w:rPr>
      </w:pPr>
      <w:r>
        <w:rPr>
          <w:sz w:val="24"/>
        </w:rPr>
        <w:t xml:space="preserve"> 除以上提到的手册和说明之外，投标方应提交一单独的综合性运行手册，给出系统必须的功能性资料，以及在启动、正常运行和系统停机期间各种操作步骤的次序。</w:t>
      </w:r>
    </w:p>
    <w:p w14:paraId="2D2C53B4">
      <w:pPr>
        <w:numPr>
          <w:ilvl w:val="0"/>
          <w:numId w:val="20"/>
        </w:numPr>
        <w:snapToGrid w:val="0"/>
        <w:spacing w:line="360" w:lineRule="auto"/>
        <w:rPr>
          <w:sz w:val="24"/>
        </w:rPr>
      </w:pPr>
      <w:r>
        <w:rPr>
          <w:sz w:val="24"/>
        </w:rPr>
        <w:t xml:space="preserve"> 备件清单：包括将来更换备件的备件表及订货所需的全部资料、润滑油清单、包装清单、密封和填料清单、化学药品和消耗性材料清单，以及特殊工具清单。</w:t>
      </w:r>
    </w:p>
    <w:p w14:paraId="1893FBBB">
      <w:pPr>
        <w:pStyle w:val="7"/>
        <w:spacing w:before="0" w:after="0" w:line="360" w:lineRule="auto"/>
        <w:rPr>
          <w:rFonts w:ascii="Times New Roman" w:hAnsi="Times New Roman" w:eastAsia="宋体"/>
        </w:rPr>
      </w:pPr>
      <w:r>
        <w:rPr>
          <w:rFonts w:ascii="Times New Roman" w:hAnsi="Times New Roman" w:eastAsia="宋体"/>
        </w:rPr>
        <w:t>3.2 仪表和控制</w:t>
      </w:r>
    </w:p>
    <w:p w14:paraId="002CF88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1）硬件资料</w:t>
      </w:r>
    </w:p>
    <w:p w14:paraId="5846DA0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提供的资料应包括涉及所有系统部件的安装、运行、注意事项和维护方法的详细说明，此外还应包括所购设备的完整设备表和详细指南。与设备表相对应的设备项目代号应在所有相关图纸上表示出来，投标方还应根据要求提供其设备代号与市场上可买到的该设备型号间的参照表。</w:t>
      </w:r>
    </w:p>
    <w:p w14:paraId="31267AC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投标方至少应提供下列手册和图纸：</w:t>
      </w:r>
    </w:p>
    <w:p w14:paraId="2C4237A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系统硬件手册；</w:t>
      </w:r>
    </w:p>
    <w:p w14:paraId="035D12E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系统操作手册；</w:t>
      </w:r>
    </w:p>
    <w:p w14:paraId="24ABD61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系统维护手册；</w:t>
      </w:r>
    </w:p>
    <w:p w14:paraId="6F4192A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系统组态手册；</w:t>
      </w:r>
    </w:p>
    <w:p w14:paraId="41A3665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构成系统所有部件的原理图；</w:t>
      </w:r>
    </w:p>
    <w:p w14:paraId="3499B31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内部布置图；</w:t>
      </w:r>
    </w:p>
    <w:p w14:paraId="0778DFB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符合招标方要求格式的外部连接图，图上应有电缆编号和端子编号；</w:t>
      </w:r>
    </w:p>
    <w:p w14:paraId="432A245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每只机柜、操作站应标明各模件和组件的编号，并包括正视图、后视图、开孔图、总尺寸及开门所需的净空距离；</w:t>
      </w:r>
    </w:p>
    <w:p w14:paraId="42C15A2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所有控制和调整装置在维护时所需的校验曲线；</w:t>
      </w:r>
    </w:p>
    <w:p w14:paraId="0EAB57C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所有投标方外购设备手册；</w:t>
      </w:r>
    </w:p>
    <w:p w14:paraId="5E52C16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脱硫废水零排放系统DCS使用的一些特殊机械设备详图；</w:t>
      </w:r>
    </w:p>
    <w:p w14:paraId="27D1BBD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所有外围设备的样本（包括LCD、键盘、打印机、硬拷贝等）；</w:t>
      </w:r>
    </w:p>
    <w:p w14:paraId="342129B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系统接地手册；</w:t>
      </w:r>
    </w:p>
    <w:p w14:paraId="774AF55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系统安装手册；</w:t>
      </w:r>
    </w:p>
    <w:p w14:paraId="11B25DC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安装步骤、包括装配细节、设备散热和设备重量等；</w:t>
      </w:r>
    </w:p>
    <w:p w14:paraId="02C543A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材料清册。</w:t>
      </w:r>
    </w:p>
    <w:p w14:paraId="64C0869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2）软件资料</w:t>
      </w:r>
    </w:p>
    <w:p w14:paraId="48F8993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使用Visual Basic、Visual C语言等编程语言的系统站的支撑软件其至少应有下列有关文件：</w:t>
      </w:r>
    </w:p>
    <w:p w14:paraId="041B9B1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系统功能说明：这一文件应采用通俗易懂的文字描述每一个系统的功能，所有特定术语应有定义，此外应配上一定的流程图或类似的描述。</w:t>
      </w:r>
    </w:p>
    <w:p w14:paraId="3219AAB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一般软件资料：这一文件应包括的所有与编程语言有关的指导和参考手册，特别是应用于采用了特殊计算机硬件的汇编语言，文件应完整、清晰、能允许对现有的程序进行修改、增删以及编制新程序，其中还应包括编程和调试的指导性资料。</w:t>
      </w:r>
    </w:p>
    <w:p w14:paraId="1DB6A41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编程指导材料：投标方应提供用于各系统程序的源码说明，包括交互在程序中的注释，以便整个程序的理解，这一资料应存放在软盘内提供给招标方。</w:t>
      </w:r>
    </w:p>
    <w:p w14:paraId="02C0F08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用户手册：投标方应提供适合于用户工程师使用的、高质量的用户手册。这些手册应既可用作教材，又可用作参考手册，内容至少应包括：</w:t>
      </w:r>
    </w:p>
    <w:p w14:paraId="3ED72D8D">
      <w:pPr>
        <w:widowControl/>
        <w:numPr>
          <w:ilvl w:val="0"/>
          <w:numId w:val="21"/>
        </w:numPr>
        <w:snapToGrid w:val="0"/>
        <w:spacing w:line="360" w:lineRule="auto"/>
        <w:ind w:left="420" w:leftChars="200" w:firstLine="480" w:firstLineChars="200"/>
        <w:rPr>
          <w:sz w:val="24"/>
        </w:rPr>
      </w:pPr>
      <w:r>
        <w:rPr>
          <w:sz w:val="24"/>
        </w:rPr>
        <w:t>用户指南</w:t>
      </w:r>
    </w:p>
    <w:p w14:paraId="5FFB45E7">
      <w:pPr>
        <w:widowControl/>
        <w:numPr>
          <w:ilvl w:val="0"/>
          <w:numId w:val="21"/>
        </w:numPr>
        <w:snapToGrid w:val="0"/>
        <w:spacing w:line="360" w:lineRule="auto"/>
        <w:ind w:left="420" w:leftChars="200" w:firstLine="480" w:firstLineChars="200"/>
        <w:rPr>
          <w:sz w:val="24"/>
        </w:rPr>
      </w:pPr>
      <w:r>
        <w:rPr>
          <w:sz w:val="24"/>
        </w:rPr>
        <w:t>LCD和键盘用户手册</w:t>
      </w:r>
    </w:p>
    <w:p w14:paraId="45B58AEE">
      <w:pPr>
        <w:widowControl/>
        <w:numPr>
          <w:ilvl w:val="0"/>
          <w:numId w:val="21"/>
        </w:numPr>
        <w:snapToGrid w:val="0"/>
        <w:spacing w:line="360" w:lineRule="auto"/>
        <w:ind w:left="420" w:leftChars="200" w:firstLine="480" w:firstLineChars="200"/>
        <w:rPr>
          <w:sz w:val="24"/>
        </w:rPr>
      </w:pPr>
      <w:r>
        <w:rPr>
          <w:sz w:val="24"/>
        </w:rPr>
        <w:t>图形手册</w:t>
      </w:r>
    </w:p>
    <w:p w14:paraId="609FA865">
      <w:pPr>
        <w:widowControl/>
        <w:numPr>
          <w:ilvl w:val="0"/>
          <w:numId w:val="21"/>
        </w:numPr>
        <w:snapToGrid w:val="0"/>
        <w:spacing w:line="360" w:lineRule="auto"/>
        <w:ind w:left="420" w:leftChars="200" w:firstLine="480" w:firstLineChars="200"/>
        <w:rPr>
          <w:sz w:val="24"/>
        </w:rPr>
      </w:pPr>
      <w:r>
        <w:rPr>
          <w:sz w:val="24"/>
        </w:rPr>
        <w:t>试验、检查、故障检修和投运步骤</w:t>
      </w:r>
    </w:p>
    <w:p w14:paraId="680C2605">
      <w:pPr>
        <w:widowControl/>
        <w:numPr>
          <w:ilvl w:val="0"/>
          <w:numId w:val="21"/>
        </w:numPr>
        <w:snapToGrid w:val="0"/>
        <w:spacing w:line="360" w:lineRule="auto"/>
        <w:ind w:left="420" w:leftChars="200" w:firstLine="480" w:firstLineChars="200"/>
        <w:rPr>
          <w:sz w:val="24"/>
        </w:rPr>
      </w:pPr>
      <w:r>
        <w:rPr>
          <w:sz w:val="24"/>
        </w:rPr>
        <w:t>系统调试手册</w:t>
      </w:r>
    </w:p>
    <w:p w14:paraId="351B8D4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3）控制逻辑文件</w:t>
      </w:r>
    </w:p>
    <w:p w14:paraId="7D0768C7">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投标方应提供适合于没有计算机专业知识的控制工程师使用的高质量文件。</w:t>
      </w:r>
    </w:p>
    <w:p w14:paraId="204B9CE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控制逻辑文件应清晰完整，并包括下列内容：</w:t>
      </w:r>
    </w:p>
    <w:p w14:paraId="0FCEC7C0">
      <w:pPr>
        <w:numPr>
          <w:ilvl w:val="0"/>
          <w:numId w:val="22"/>
        </w:numPr>
        <w:tabs>
          <w:tab w:val="left" w:pos="993"/>
        </w:tabs>
        <w:adjustRightInd w:val="0"/>
        <w:snapToGrid w:val="0"/>
        <w:spacing w:line="360" w:lineRule="auto"/>
        <w:ind w:left="0" w:firstLine="484" w:firstLineChars="200"/>
        <w:textAlignment w:val="baseline"/>
        <w:rPr>
          <w:bCs/>
          <w:spacing w:val="1"/>
          <w:sz w:val="24"/>
          <w:lang w:val="zh-CN"/>
        </w:rPr>
      </w:pPr>
      <w:r>
        <w:rPr>
          <w:bCs/>
          <w:spacing w:val="1"/>
          <w:sz w:val="24"/>
          <w:lang w:val="zh-CN"/>
        </w:rPr>
        <w:t>控制原理图的定义和说明，包括对每一张SAMA图和逻辑图所作的说明。</w:t>
      </w:r>
    </w:p>
    <w:p w14:paraId="0AD1B9F7">
      <w:pPr>
        <w:numPr>
          <w:ilvl w:val="0"/>
          <w:numId w:val="22"/>
        </w:numPr>
        <w:tabs>
          <w:tab w:val="left" w:pos="993"/>
        </w:tabs>
        <w:adjustRightInd w:val="0"/>
        <w:snapToGrid w:val="0"/>
        <w:spacing w:line="360" w:lineRule="auto"/>
        <w:ind w:left="0" w:firstLine="484" w:firstLineChars="200"/>
        <w:textAlignment w:val="baseline"/>
        <w:rPr>
          <w:bCs/>
          <w:spacing w:val="1"/>
          <w:sz w:val="24"/>
          <w:lang w:val="zh-CN"/>
        </w:rPr>
      </w:pPr>
      <w:r>
        <w:rPr>
          <w:bCs/>
          <w:spacing w:val="1"/>
          <w:sz w:val="24"/>
          <w:lang w:val="zh-CN"/>
        </w:rPr>
        <w:t>所有回路的SAMA图，应在图上标出与之相关的联锁和许可条件所在逻辑图的对应编号和注释。</w:t>
      </w:r>
    </w:p>
    <w:p w14:paraId="2AD7E876">
      <w:pPr>
        <w:numPr>
          <w:ilvl w:val="0"/>
          <w:numId w:val="22"/>
        </w:numPr>
        <w:tabs>
          <w:tab w:val="left" w:pos="993"/>
        </w:tabs>
        <w:adjustRightInd w:val="0"/>
        <w:snapToGrid w:val="0"/>
        <w:spacing w:line="360" w:lineRule="auto"/>
        <w:ind w:left="0" w:firstLine="484" w:firstLineChars="200"/>
        <w:textAlignment w:val="baseline"/>
        <w:rPr>
          <w:bCs/>
          <w:spacing w:val="1"/>
          <w:sz w:val="24"/>
          <w:lang w:val="zh-CN"/>
        </w:rPr>
      </w:pPr>
      <w:r>
        <w:rPr>
          <w:bCs/>
          <w:spacing w:val="1"/>
          <w:sz w:val="24"/>
          <w:lang w:val="zh-CN"/>
        </w:rPr>
        <w:t>包含联锁和许可条件的逻辑图，图上应标出与之相关的SAMA图的对应编号和注释。</w:t>
      </w:r>
    </w:p>
    <w:p w14:paraId="37FDC565">
      <w:pPr>
        <w:numPr>
          <w:ilvl w:val="0"/>
          <w:numId w:val="22"/>
        </w:numPr>
        <w:tabs>
          <w:tab w:val="left" w:pos="993"/>
        </w:tabs>
        <w:adjustRightInd w:val="0"/>
        <w:snapToGrid w:val="0"/>
        <w:spacing w:line="360" w:lineRule="auto"/>
        <w:ind w:left="0" w:firstLine="484" w:firstLineChars="200"/>
        <w:textAlignment w:val="baseline"/>
        <w:rPr>
          <w:bCs/>
          <w:spacing w:val="1"/>
          <w:sz w:val="24"/>
          <w:lang w:val="zh-CN"/>
        </w:rPr>
      </w:pPr>
      <w:r>
        <w:rPr>
          <w:bCs/>
          <w:spacing w:val="1"/>
          <w:sz w:val="24"/>
          <w:lang w:val="zh-CN"/>
        </w:rPr>
        <w:t>控制工程师的用户手册，组态文件打印程序应作为控制系统的一个功能提供给招标方。</w:t>
      </w:r>
    </w:p>
    <w:p w14:paraId="1D8A74F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4）I/O清单</w:t>
      </w:r>
    </w:p>
    <w:p w14:paraId="63B5967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应提供一份含有系统所有的过程输入、输出清单、该清单应包括下列项目：输入/输出点说明、模件和插槽代号、设计编号、端子号、信号类型、故障状态、手动状态、电缆编号、报警限值、计算用途、记录/报表要求、显示格式和修改版本号等。</w:t>
      </w:r>
    </w:p>
    <w:p w14:paraId="485B688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5）运行维护手册格式</w:t>
      </w:r>
    </w:p>
    <w:p w14:paraId="75C57CB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              项目”</w:t>
      </w:r>
    </w:p>
    <w:p w14:paraId="344FA1B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运  行  （维  护）手   册</w:t>
      </w:r>
    </w:p>
    <w:p w14:paraId="6DFB22A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要求：      套</w:t>
      </w:r>
    </w:p>
    <w:p w14:paraId="566E07B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纸张：A4</w:t>
      </w:r>
    </w:p>
    <w:p w14:paraId="562B9CD3">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字体：宋体，小四号</w:t>
      </w:r>
    </w:p>
    <w:p w14:paraId="622C293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行间距：1.5倍</w:t>
      </w:r>
    </w:p>
    <w:p w14:paraId="5335DF4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页边距（mm）：左-30  右-25  上-30  下-3 0</w:t>
      </w:r>
    </w:p>
    <w:p w14:paraId="54C448E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页眉：****设备运行维护手册</w:t>
      </w:r>
    </w:p>
    <w:p w14:paraId="092E1ED7">
      <w:pPr>
        <w:tabs>
          <w:tab w:val="left" w:pos="993"/>
        </w:tabs>
        <w:adjustRightInd w:val="0"/>
        <w:snapToGrid w:val="0"/>
        <w:spacing w:line="360" w:lineRule="auto"/>
        <w:ind w:firstLine="426" w:firstLineChars="200"/>
        <w:textAlignment w:val="baseline"/>
        <w:rPr>
          <w:b/>
          <w:spacing w:val="1"/>
          <w:szCs w:val="21"/>
          <w:lang w:val="zh-CN"/>
        </w:rPr>
      </w:pPr>
      <w:r>
        <w:rPr>
          <w:b/>
          <w:spacing w:val="1"/>
          <w:szCs w:val="21"/>
          <w:lang w:val="zh-CN"/>
        </w:rPr>
        <w:t>注：在正式提交前，先由招标方审定。</w:t>
      </w:r>
    </w:p>
    <w:p w14:paraId="4961CBD0">
      <w:pPr>
        <w:pStyle w:val="6"/>
        <w:rPr>
          <w:rFonts w:ascii="Times New Roman" w:hAnsi="Times New Roman"/>
          <w:b/>
          <w:bCs/>
        </w:rPr>
      </w:pPr>
      <w:bookmarkStart w:id="190" w:name="_Toc187684967"/>
      <w:r>
        <w:rPr>
          <w:rFonts w:ascii="Times New Roman" w:hAnsi="Times New Roman"/>
          <w:b/>
          <w:bCs/>
        </w:rPr>
        <w:t>4 竣工移交</w:t>
      </w:r>
      <w:bookmarkEnd w:id="190"/>
    </w:p>
    <w:p w14:paraId="47D4BCC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投标方将根据合同条款提供竣工图，在设计、建设、安装、试运和保证期期间在机械、电气和仪控及土建方面的改动在竣工图中反映。竣工图设计应执行《火力发电厂工程竣工图文件编制的规定》。</w:t>
      </w:r>
    </w:p>
    <w:p w14:paraId="475A424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提供设备在现场安装和调试的完整记录，表明误差、调整、校正等。如果需要，修正备件清单，在最后阶段提交。</w:t>
      </w:r>
    </w:p>
    <w:p w14:paraId="6CAD9BE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如果需要，应提交最终的修正后的备品备件清单。</w:t>
      </w:r>
    </w:p>
    <w:p w14:paraId="5B4294EE">
      <w:pPr>
        <w:pStyle w:val="6"/>
        <w:rPr>
          <w:rFonts w:ascii="Times New Roman" w:hAnsi="Times New Roman"/>
          <w:b/>
          <w:bCs/>
        </w:rPr>
      </w:pPr>
      <w:bookmarkStart w:id="191" w:name="_Toc187684968"/>
      <w:r>
        <w:rPr>
          <w:rFonts w:ascii="Times New Roman" w:hAnsi="Times New Roman"/>
          <w:b/>
          <w:bCs/>
        </w:rPr>
        <w:t>5 联系单</w:t>
      </w:r>
      <w:bookmarkEnd w:id="191"/>
    </w:p>
    <w:p w14:paraId="2458484D">
      <w:pPr>
        <w:tabs>
          <w:tab w:val="left" w:pos="993"/>
        </w:tabs>
        <w:adjustRightInd w:val="0"/>
        <w:snapToGrid w:val="0"/>
        <w:spacing w:line="360" w:lineRule="auto"/>
        <w:textAlignment w:val="baseline"/>
        <w:rPr>
          <w:bCs/>
          <w:spacing w:val="1"/>
          <w:sz w:val="24"/>
          <w:lang w:val="zh-CN"/>
        </w:rPr>
      </w:pPr>
      <w:r>
        <w:rPr>
          <w:bCs/>
          <w:spacing w:val="1"/>
          <w:sz w:val="24"/>
          <w:lang w:val="zh-CN"/>
        </w:rPr>
        <w:t>5.1 所有与合同相关的技术联系单将以中文书写提交招标方。</w:t>
      </w:r>
    </w:p>
    <w:p w14:paraId="69DA83A4">
      <w:pPr>
        <w:tabs>
          <w:tab w:val="left" w:pos="993"/>
        </w:tabs>
        <w:adjustRightInd w:val="0"/>
        <w:snapToGrid w:val="0"/>
        <w:spacing w:line="360" w:lineRule="auto"/>
        <w:textAlignment w:val="baseline"/>
        <w:rPr>
          <w:bCs/>
          <w:spacing w:val="1"/>
          <w:sz w:val="24"/>
          <w:lang w:val="zh-CN"/>
        </w:rPr>
      </w:pPr>
      <w:r>
        <w:rPr>
          <w:bCs/>
          <w:spacing w:val="1"/>
          <w:sz w:val="24"/>
          <w:lang w:val="zh-CN"/>
        </w:rPr>
        <w:t>5.2 所有联系单将以招标方同意的方式进行编号，并按招标方的文件流转程序执行。</w:t>
      </w:r>
    </w:p>
    <w:p w14:paraId="7EF92A54">
      <w:pPr>
        <w:tabs>
          <w:tab w:val="left" w:pos="993"/>
        </w:tabs>
        <w:adjustRightInd w:val="0"/>
        <w:snapToGrid w:val="0"/>
        <w:spacing w:line="360" w:lineRule="auto"/>
        <w:textAlignment w:val="baseline"/>
        <w:rPr>
          <w:bCs/>
          <w:spacing w:val="1"/>
          <w:sz w:val="24"/>
          <w:lang w:val="zh-CN"/>
        </w:rPr>
      </w:pPr>
      <w:r>
        <w:rPr>
          <w:bCs/>
          <w:spacing w:val="1"/>
          <w:sz w:val="24"/>
          <w:lang w:val="zh-CN"/>
        </w:rPr>
        <w:t>5.3 所有由招标方、投标方主持的会议和讨论将以中文书写进行报告。</w:t>
      </w:r>
    </w:p>
    <w:p w14:paraId="37D9CD1B">
      <w:pPr>
        <w:pStyle w:val="428"/>
        <w:jc w:val="both"/>
        <w:rPr>
          <w:rFonts w:eastAsia="宋体"/>
          <w:sz w:val="28"/>
          <w:szCs w:val="28"/>
        </w:rPr>
      </w:pPr>
      <w:r>
        <w:rPr>
          <w:lang w:val="zh-CN"/>
        </w:rPr>
        <w:br w:type="page"/>
      </w:r>
      <w:bookmarkStart w:id="192" w:name="_Toc183439294"/>
      <w:bookmarkStart w:id="193" w:name="_Toc187684969"/>
      <w:bookmarkStart w:id="194" w:name="_Toc5119"/>
      <w:bookmarkStart w:id="195" w:name="_Toc12263"/>
      <w:bookmarkStart w:id="196" w:name="_Hlk187155907"/>
      <w:r>
        <w:rPr>
          <w:rFonts w:eastAsia="宋体"/>
          <w:sz w:val="28"/>
          <w:szCs w:val="28"/>
        </w:rPr>
        <w:t>第四部分 交货进度</w:t>
      </w:r>
      <w:bookmarkEnd w:id="192"/>
      <w:bookmarkEnd w:id="193"/>
      <w:bookmarkEnd w:id="194"/>
      <w:bookmarkEnd w:id="195"/>
    </w:p>
    <w:bookmarkEnd w:id="196"/>
    <w:p w14:paraId="399E5090">
      <w:pPr>
        <w:spacing w:line="360" w:lineRule="auto"/>
        <w:ind w:firstLine="480" w:firstLineChars="200"/>
        <w:rPr>
          <w:sz w:val="24"/>
        </w:rPr>
      </w:pPr>
      <w:r>
        <w:rPr>
          <w:sz w:val="24"/>
        </w:rPr>
        <w:t>#1、#2机组设备原则上要求同时投料，</w:t>
      </w:r>
      <w:r>
        <w:rPr>
          <w:snapToGrid w:val="0"/>
          <w:sz w:val="24"/>
        </w:rPr>
        <w:t>＃1机组计划202</w:t>
      </w:r>
      <w:r>
        <w:rPr>
          <w:rFonts w:hint="eastAsia"/>
          <w:snapToGrid w:val="0"/>
          <w:sz w:val="24"/>
          <w:lang w:val="en-US" w:eastAsia="zh-CN"/>
        </w:rPr>
        <w:t>7</w:t>
      </w:r>
      <w:r>
        <w:rPr>
          <w:snapToGrid w:val="0"/>
          <w:sz w:val="24"/>
        </w:rPr>
        <w:t>年</w:t>
      </w:r>
      <w:r>
        <w:rPr>
          <w:rFonts w:hint="eastAsia"/>
          <w:snapToGrid w:val="0"/>
          <w:sz w:val="24"/>
          <w:lang w:val="en-US" w:eastAsia="zh-CN"/>
        </w:rPr>
        <w:t>3</w:t>
      </w:r>
      <w:r>
        <w:rPr>
          <w:snapToGrid w:val="0"/>
          <w:sz w:val="24"/>
        </w:rPr>
        <w:t>月建成投产，＃2机组计划202</w:t>
      </w:r>
      <w:r>
        <w:rPr>
          <w:rFonts w:hint="eastAsia"/>
          <w:snapToGrid w:val="0"/>
          <w:sz w:val="24"/>
          <w:lang w:val="en-US" w:eastAsia="zh-CN"/>
        </w:rPr>
        <w:t>7</w:t>
      </w:r>
      <w:r>
        <w:rPr>
          <w:snapToGrid w:val="0"/>
          <w:sz w:val="24"/>
        </w:rPr>
        <w:t>年</w:t>
      </w:r>
      <w:r>
        <w:rPr>
          <w:rFonts w:hint="eastAsia"/>
          <w:snapToGrid w:val="0"/>
          <w:sz w:val="24"/>
          <w:lang w:val="en-US" w:eastAsia="zh-CN"/>
        </w:rPr>
        <w:t>5</w:t>
      </w:r>
      <w:r>
        <w:rPr>
          <w:snapToGrid w:val="0"/>
          <w:sz w:val="24"/>
        </w:rPr>
        <w:t>月建成投产，总工期为22+2个月。</w:t>
      </w:r>
    </w:p>
    <w:p w14:paraId="0985704B">
      <w:pPr>
        <w:widowControl/>
        <w:snapToGrid w:val="0"/>
        <w:spacing w:before="30" w:after="30" w:line="360" w:lineRule="auto"/>
        <w:ind w:firstLine="480" w:firstLineChars="200"/>
        <w:rPr>
          <w:sz w:val="24"/>
        </w:rPr>
      </w:pPr>
      <w:r>
        <w:rPr>
          <w:sz w:val="24"/>
        </w:rPr>
        <w:t>设备的交货顺序要满足工程安装进度的要求。</w:t>
      </w:r>
    </w:p>
    <w:p w14:paraId="5F31A7C3">
      <w:pPr>
        <w:widowControl/>
        <w:snapToGrid w:val="0"/>
        <w:spacing w:before="30" w:after="30" w:line="360" w:lineRule="auto"/>
        <w:ind w:firstLine="480" w:firstLineChars="200"/>
        <w:rPr>
          <w:sz w:val="24"/>
        </w:rPr>
      </w:pPr>
      <w:r>
        <w:rPr>
          <w:sz w:val="24"/>
        </w:rPr>
        <w:t>投标方应根据自身生产计划安排情况，按下表提供务实的</w:t>
      </w:r>
      <w:r>
        <w:rPr>
          <w:rFonts w:hint="eastAsia"/>
          <w:sz w:val="24"/>
        </w:rPr>
        <w:t>工程</w:t>
      </w:r>
      <w:r>
        <w:rPr>
          <w:sz w:val="24"/>
        </w:rPr>
        <w:t>进度。招标方有权根据工程进度适当调整。</w:t>
      </w:r>
    </w:p>
    <w:tbl>
      <w:tblPr>
        <w:tblStyle w:val="61"/>
        <w:tblW w:w="0" w:type="auto"/>
        <w:jc w:val="center"/>
        <w:tblBorders>
          <w:top w:val="single" w:color="auto" w:sz="4" w:space="0"/>
          <w:left w:val="single" w:color="auto" w:sz="6"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12"/>
        <w:gridCol w:w="5654"/>
        <w:gridCol w:w="3096"/>
      </w:tblGrid>
      <w:tr w14:paraId="0A32096C">
        <w:tblPrEx>
          <w:tblBorders>
            <w:top w:val="single" w:color="auto" w:sz="4" w:space="0"/>
            <w:left w:val="single" w:color="auto" w:sz="6"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tblHeader/>
          <w:jc w:val="center"/>
        </w:trPr>
        <w:tc>
          <w:tcPr>
            <w:tcW w:w="1212" w:type="dxa"/>
            <w:vAlign w:val="center"/>
          </w:tcPr>
          <w:p w14:paraId="0EFDDEBA">
            <w:pPr>
              <w:snapToGrid w:val="0"/>
              <w:spacing w:line="0" w:lineRule="atLeast"/>
              <w:jc w:val="center"/>
              <w:rPr>
                <w:rFonts w:hint="eastAsia" w:ascii="宋体" w:hAnsi="宋体"/>
                <w:b/>
                <w:color w:val="000000"/>
                <w:szCs w:val="21"/>
              </w:rPr>
            </w:pPr>
            <w:r>
              <w:rPr>
                <w:rFonts w:ascii="宋体" w:hAnsi="宋体"/>
                <w:b/>
                <w:color w:val="000000"/>
                <w:szCs w:val="21"/>
              </w:rPr>
              <w:t>序号</w:t>
            </w:r>
          </w:p>
        </w:tc>
        <w:tc>
          <w:tcPr>
            <w:tcW w:w="5654" w:type="dxa"/>
            <w:vAlign w:val="center"/>
          </w:tcPr>
          <w:p w14:paraId="3C5634DA">
            <w:pPr>
              <w:snapToGrid w:val="0"/>
              <w:spacing w:line="0" w:lineRule="atLeast"/>
              <w:jc w:val="center"/>
              <w:rPr>
                <w:rFonts w:hint="eastAsia" w:ascii="宋体" w:hAnsi="宋体"/>
                <w:b/>
                <w:color w:val="000000"/>
                <w:szCs w:val="21"/>
              </w:rPr>
            </w:pPr>
            <w:r>
              <w:rPr>
                <w:rFonts w:ascii="宋体" w:hAnsi="宋体"/>
                <w:b/>
                <w:color w:val="000000"/>
                <w:szCs w:val="21"/>
              </w:rPr>
              <w:t>项  目  名  称</w:t>
            </w:r>
          </w:p>
        </w:tc>
        <w:tc>
          <w:tcPr>
            <w:tcW w:w="3096" w:type="dxa"/>
            <w:vAlign w:val="center"/>
          </w:tcPr>
          <w:p w14:paraId="52365A46">
            <w:pPr>
              <w:snapToGrid w:val="0"/>
              <w:spacing w:line="0" w:lineRule="atLeast"/>
              <w:jc w:val="center"/>
              <w:rPr>
                <w:rFonts w:hint="eastAsia" w:ascii="宋体" w:hAnsi="宋体"/>
                <w:b/>
                <w:color w:val="000000"/>
                <w:szCs w:val="21"/>
              </w:rPr>
            </w:pPr>
            <w:r>
              <w:rPr>
                <w:rFonts w:ascii="宋体" w:hAnsi="宋体"/>
                <w:b/>
                <w:color w:val="000000"/>
                <w:szCs w:val="21"/>
              </w:rPr>
              <w:t>计</w:t>
            </w:r>
            <w:r>
              <w:rPr>
                <w:rFonts w:hint="eastAsia" w:ascii="宋体" w:hAnsi="宋体"/>
                <w:b/>
                <w:color w:val="000000"/>
                <w:szCs w:val="21"/>
              </w:rPr>
              <w:t xml:space="preserve"> </w:t>
            </w:r>
            <w:r>
              <w:rPr>
                <w:rFonts w:ascii="宋体" w:hAnsi="宋体"/>
                <w:b/>
                <w:color w:val="000000"/>
                <w:szCs w:val="21"/>
              </w:rPr>
              <w:t>划</w:t>
            </w:r>
            <w:r>
              <w:rPr>
                <w:rFonts w:hint="eastAsia" w:ascii="宋体" w:hAnsi="宋体"/>
                <w:b/>
                <w:color w:val="000000"/>
                <w:szCs w:val="21"/>
              </w:rPr>
              <w:t xml:space="preserve"> </w:t>
            </w:r>
            <w:r>
              <w:rPr>
                <w:rFonts w:ascii="宋体" w:hAnsi="宋体"/>
                <w:b/>
                <w:color w:val="000000"/>
                <w:szCs w:val="21"/>
              </w:rPr>
              <w:t>完</w:t>
            </w:r>
            <w:r>
              <w:rPr>
                <w:rFonts w:hint="eastAsia" w:ascii="宋体" w:hAnsi="宋体"/>
                <w:b/>
                <w:color w:val="000000"/>
                <w:szCs w:val="21"/>
              </w:rPr>
              <w:t xml:space="preserve"> </w:t>
            </w:r>
            <w:r>
              <w:rPr>
                <w:rFonts w:ascii="宋体" w:hAnsi="宋体"/>
                <w:b/>
                <w:color w:val="000000"/>
                <w:szCs w:val="21"/>
              </w:rPr>
              <w:t>成</w:t>
            </w:r>
            <w:r>
              <w:rPr>
                <w:rFonts w:hint="eastAsia" w:ascii="宋体" w:hAnsi="宋体"/>
                <w:b/>
                <w:color w:val="000000"/>
                <w:szCs w:val="21"/>
              </w:rPr>
              <w:t xml:space="preserve"> </w:t>
            </w:r>
            <w:r>
              <w:rPr>
                <w:rFonts w:ascii="宋体" w:hAnsi="宋体"/>
                <w:b/>
                <w:color w:val="000000"/>
                <w:szCs w:val="21"/>
              </w:rPr>
              <w:t>时</w:t>
            </w:r>
            <w:r>
              <w:rPr>
                <w:rFonts w:hint="eastAsia" w:ascii="宋体" w:hAnsi="宋体"/>
                <w:b/>
                <w:color w:val="000000"/>
                <w:szCs w:val="21"/>
              </w:rPr>
              <w:t xml:space="preserve"> </w:t>
            </w:r>
            <w:r>
              <w:rPr>
                <w:rFonts w:ascii="宋体" w:hAnsi="宋体"/>
                <w:b/>
                <w:color w:val="000000"/>
                <w:szCs w:val="21"/>
              </w:rPr>
              <w:t>间</w:t>
            </w:r>
          </w:p>
        </w:tc>
      </w:tr>
      <w:tr w14:paraId="654A51C4">
        <w:tblPrEx>
          <w:tblBorders>
            <w:top w:val="single" w:color="auto" w:sz="4" w:space="0"/>
            <w:left w:val="single" w:color="auto" w:sz="6"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12" w:type="dxa"/>
            <w:vAlign w:val="center"/>
          </w:tcPr>
          <w:p w14:paraId="3CA02D7B">
            <w:pPr>
              <w:snapToGrid w:val="0"/>
              <w:spacing w:line="0" w:lineRule="atLeast"/>
              <w:jc w:val="center"/>
              <w:rPr>
                <w:rFonts w:hint="eastAsia" w:ascii="宋体" w:hAnsi="宋体"/>
                <w:color w:val="000000"/>
                <w:szCs w:val="21"/>
              </w:rPr>
            </w:pPr>
            <w:r>
              <w:rPr>
                <w:rFonts w:ascii="宋体" w:hAnsi="宋体"/>
                <w:color w:val="000000"/>
                <w:szCs w:val="21"/>
              </w:rPr>
              <w:t>1</w:t>
            </w:r>
          </w:p>
        </w:tc>
        <w:tc>
          <w:tcPr>
            <w:tcW w:w="5654" w:type="dxa"/>
            <w:vAlign w:val="center"/>
          </w:tcPr>
          <w:p w14:paraId="67FD98D4">
            <w:pPr>
              <w:snapToGrid w:val="0"/>
              <w:spacing w:line="0" w:lineRule="atLeast"/>
              <w:rPr>
                <w:rFonts w:hint="eastAsia" w:ascii="宋体" w:hAnsi="宋体"/>
                <w:color w:val="000000"/>
                <w:szCs w:val="21"/>
              </w:rPr>
            </w:pPr>
            <w:r>
              <w:rPr>
                <w:rFonts w:ascii="宋体" w:hAnsi="宋体"/>
                <w:color w:val="000000"/>
                <w:szCs w:val="21"/>
              </w:rPr>
              <w:t>合同生效</w:t>
            </w:r>
          </w:p>
        </w:tc>
        <w:tc>
          <w:tcPr>
            <w:tcW w:w="3096" w:type="dxa"/>
            <w:vAlign w:val="center"/>
          </w:tcPr>
          <w:p w14:paraId="06DCF25B">
            <w:pPr>
              <w:snapToGrid w:val="0"/>
              <w:spacing w:line="0" w:lineRule="atLeast"/>
              <w:jc w:val="center"/>
              <w:rPr>
                <w:rFonts w:hint="eastAsia" w:ascii="宋体" w:hAnsi="宋体"/>
                <w:color w:val="000000"/>
                <w:szCs w:val="21"/>
              </w:rPr>
            </w:pPr>
            <w:r>
              <w:rPr>
                <w:rFonts w:hint="eastAsia" w:ascii="宋体" w:hAnsi="宋体"/>
                <w:color w:val="000000"/>
                <w:szCs w:val="21"/>
              </w:rPr>
              <w:t>年  月   日</w:t>
            </w:r>
          </w:p>
        </w:tc>
      </w:tr>
      <w:tr w14:paraId="540E7C49">
        <w:tblPrEx>
          <w:tblBorders>
            <w:top w:val="single" w:color="auto" w:sz="4" w:space="0"/>
            <w:left w:val="single" w:color="auto" w:sz="6"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12" w:type="dxa"/>
            <w:vAlign w:val="center"/>
          </w:tcPr>
          <w:p w14:paraId="6F2FBBB2">
            <w:pPr>
              <w:snapToGrid w:val="0"/>
              <w:spacing w:line="0" w:lineRule="atLeast"/>
              <w:jc w:val="center"/>
              <w:rPr>
                <w:rFonts w:hint="eastAsia" w:ascii="宋体" w:hAnsi="宋体"/>
                <w:color w:val="000000"/>
                <w:szCs w:val="21"/>
              </w:rPr>
            </w:pPr>
            <w:r>
              <w:rPr>
                <w:rFonts w:hint="eastAsia" w:ascii="宋体" w:hAnsi="宋体"/>
                <w:color w:val="000000"/>
                <w:szCs w:val="21"/>
              </w:rPr>
              <w:t>2</w:t>
            </w:r>
          </w:p>
        </w:tc>
        <w:tc>
          <w:tcPr>
            <w:tcW w:w="5654" w:type="dxa"/>
            <w:vAlign w:val="center"/>
          </w:tcPr>
          <w:p w14:paraId="1540804C">
            <w:pPr>
              <w:snapToGrid w:val="0"/>
              <w:spacing w:line="0" w:lineRule="atLeast"/>
              <w:rPr>
                <w:rFonts w:hint="eastAsia" w:ascii="宋体" w:hAnsi="宋体"/>
                <w:color w:val="000000"/>
                <w:szCs w:val="21"/>
              </w:rPr>
            </w:pPr>
            <w:r>
              <w:rPr>
                <w:rFonts w:hint="eastAsia" w:ascii="宋体" w:hAnsi="宋体"/>
                <w:color w:val="000000"/>
                <w:szCs w:val="21"/>
              </w:rPr>
              <w:t>设计联络会</w:t>
            </w:r>
          </w:p>
        </w:tc>
        <w:tc>
          <w:tcPr>
            <w:tcW w:w="3096" w:type="dxa"/>
            <w:vAlign w:val="center"/>
          </w:tcPr>
          <w:p w14:paraId="668694FC">
            <w:pPr>
              <w:snapToGrid w:val="0"/>
              <w:spacing w:line="0" w:lineRule="atLeast"/>
              <w:rPr>
                <w:rFonts w:hint="eastAsia" w:ascii="宋体" w:hAnsi="宋体"/>
                <w:color w:val="000000"/>
                <w:szCs w:val="21"/>
              </w:rPr>
            </w:pPr>
          </w:p>
        </w:tc>
      </w:tr>
      <w:tr w14:paraId="7AAEAAFD">
        <w:tblPrEx>
          <w:tblBorders>
            <w:top w:val="single" w:color="auto" w:sz="4" w:space="0"/>
            <w:left w:val="single" w:color="auto" w:sz="6"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12" w:type="dxa"/>
            <w:vAlign w:val="center"/>
          </w:tcPr>
          <w:p w14:paraId="4AC2D635">
            <w:pPr>
              <w:snapToGrid w:val="0"/>
              <w:spacing w:line="0" w:lineRule="atLeast"/>
              <w:jc w:val="center"/>
              <w:rPr>
                <w:rFonts w:hint="eastAsia" w:ascii="宋体" w:hAnsi="宋体"/>
                <w:color w:val="000000"/>
                <w:szCs w:val="21"/>
              </w:rPr>
            </w:pPr>
          </w:p>
        </w:tc>
        <w:tc>
          <w:tcPr>
            <w:tcW w:w="5654" w:type="dxa"/>
            <w:vAlign w:val="center"/>
          </w:tcPr>
          <w:p w14:paraId="2FA0995B">
            <w:pPr>
              <w:snapToGrid w:val="0"/>
              <w:spacing w:line="0" w:lineRule="atLeast"/>
              <w:rPr>
                <w:rFonts w:hint="eastAsia" w:ascii="宋体" w:hAnsi="宋体"/>
                <w:color w:val="000000"/>
                <w:szCs w:val="21"/>
              </w:rPr>
            </w:pPr>
            <w:r>
              <w:rPr>
                <w:rFonts w:hint="eastAsia" w:ascii="宋体" w:hAnsi="宋体"/>
                <w:color w:val="000000"/>
                <w:szCs w:val="21"/>
              </w:rPr>
              <w:t>第一次设计联络会</w:t>
            </w:r>
          </w:p>
        </w:tc>
        <w:tc>
          <w:tcPr>
            <w:tcW w:w="3096" w:type="dxa"/>
            <w:vAlign w:val="center"/>
          </w:tcPr>
          <w:p w14:paraId="3F27F354">
            <w:pPr>
              <w:snapToGrid w:val="0"/>
              <w:spacing w:line="0" w:lineRule="atLeast"/>
              <w:rPr>
                <w:rFonts w:hint="eastAsia" w:ascii="宋体" w:hAnsi="宋体"/>
                <w:color w:val="000000"/>
                <w:szCs w:val="21"/>
              </w:rPr>
            </w:pPr>
          </w:p>
        </w:tc>
      </w:tr>
      <w:tr w14:paraId="5E3936FF">
        <w:tblPrEx>
          <w:tblBorders>
            <w:top w:val="single" w:color="auto" w:sz="4" w:space="0"/>
            <w:left w:val="single" w:color="auto" w:sz="6"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12" w:type="dxa"/>
            <w:vAlign w:val="center"/>
          </w:tcPr>
          <w:p w14:paraId="19E2A512">
            <w:pPr>
              <w:snapToGrid w:val="0"/>
              <w:spacing w:line="0" w:lineRule="atLeast"/>
              <w:jc w:val="center"/>
              <w:rPr>
                <w:rFonts w:hint="eastAsia" w:ascii="宋体" w:hAnsi="宋体"/>
                <w:color w:val="000000"/>
                <w:szCs w:val="21"/>
              </w:rPr>
            </w:pPr>
          </w:p>
        </w:tc>
        <w:tc>
          <w:tcPr>
            <w:tcW w:w="5654" w:type="dxa"/>
            <w:vAlign w:val="center"/>
          </w:tcPr>
          <w:p w14:paraId="26E37271">
            <w:pPr>
              <w:snapToGrid w:val="0"/>
              <w:spacing w:line="0" w:lineRule="atLeast"/>
              <w:rPr>
                <w:rFonts w:hint="eastAsia" w:ascii="宋体" w:hAnsi="宋体"/>
                <w:color w:val="000000"/>
                <w:szCs w:val="21"/>
              </w:rPr>
            </w:pPr>
            <w:r>
              <w:rPr>
                <w:rFonts w:hint="eastAsia" w:ascii="宋体" w:hAnsi="宋体"/>
                <w:color w:val="000000"/>
                <w:szCs w:val="21"/>
              </w:rPr>
              <w:t>第二次设计联络会</w:t>
            </w:r>
          </w:p>
        </w:tc>
        <w:tc>
          <w:tcPr>
            <w:tcW w:w="3096" w:type="dxa"/>
            <w:vAlign w:val="center"/>
          </w:tcPr>
          <w:p w14:paraId="7EAA16CA">
            <w:pPr>
              <w:snapToGrid w:val="0"/>
              <w:spacing w:line="0" w:lineRule="atLeast"/>
              <w:rPr>
                <w:rFonts w:hint="eastAsia" w:ascii="宋体" w:hAnsi="宋体"/>
                <w:color w:val="000000"/>
                <w:szCs w:val="21"/>
              </w:rPr>
            </w:pPr>
          </w:p>
        </w:tc>
      </w:tr>
      <w:tr w14:paraId="0EC4D060">
        <w:tblPrEx>
          <w:tblBorders>
            <w:top w:val="single" w:color="auto" w:sz="4" w:space="0"/>
            <w:left w:val="single" w:color="auto" w:sz="6"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12" w:type="dxa"/>
            <w:vAlign w:val="center"/>
          </w:tcPr>
          <w:p w14:paraId="53FFB8F7">
            <w:pPr>
              <w:snapToGrid w:val="0"/>
              <w:spacing w:line="0" w:lineRule="atLeast"/>
              <w:jc w:val="center"/>
              <w:rPr>
                <w:rFonts w:hint="eastAsia" w:ascii="宋体" w:hAnsi="宋体"/>
                <w:color w:val="000000"/>
                <w:szCs w:val="21"/>
              </w:rPr>
            </w:pPr>
          </w:p>
        </w:tc>
        <w:tc>
          <w:tcPr>
            <w:tcW w:w="5654" w:type="dxa"/>
            <w:vAlign w:val="center"/>
          </w:tcPr>
          <w:p w14:paraId="1467BDE4">
            <w:pPr>
              <w:snapToGrid w:val="0"/>
              <w:spacing w:line="0" w:lineRule="atLeast"/>
              <w:rPr>
                <w:rFonts w:hint="eastAsia" w:ascii="宋体" w:hAnsi="宋体"/>
                <w:color w:val="000000"/>
                <w:szCs w:val="21"/>
              </w:rPr>
            </w:pPr>
            <w:r>
              <w:rPr>
                <w:rFonts w:hint="eastAsia" w:ascii="宋体" w:hAnsi="宋体"/>
                <w:color w:val="000000"/>
                <w:szCs w:val="21"/>
              </w:rPr>
              <w:t>第三次设计联络会</w:t>
            </w:r>
          </w:p>
        </w:tc>
        <w:tc>
          <w:tcPr>
            <w:tcW w:w="3096" w:type="dxa"/>
            <w:vAlign w:val="center"/>
          </w:tcPr>
          <w:p w14:paraId="6AEC855A">
            <w:pPr>
              <w:snapToGrid w:val="0"/>
              <w:spacing w:line="0" w:lineRule="atLeast"/>
              <w:rPr>
                <w:rFonts w:hint="eastAsia" w:ascii="宋体" w:hAnsi="宋体"/>
                <w:color w:val="000000"/>
                <w:szCs w:val="21"/>
              </w:rPr>
            </w:pPr>
          </w:p>
        </w:tc>
      </w:tr>
      <w:tr w14:paraId="7853B4A5">
        <w:tblPrEx>
          <w:tblBorders>
            <w:top w:val="single" w:color="auto" w:sz="4" w:space="0"/>
            <w:left w:val="single" w:color="auto" w:sz="6"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12" w:type="dxa"/>
            <w:vAlign w:val="center"/>
          </w:tcPr>
          <w:p w14:paraId="2F7A9DF6">
            <w:pPr>
              <w:snapToGrid w:val="0"/>
              <w:spacing w:line="0" w:lineRule="atLeast"/>
              <w:jc w:val="center"/>
              <w:rPr>
                <w:rFonts w:hint="eastAsia" w:ascii="宋体" w:hAnsi="宋体"/>
                <w:color w:val="000000"/>
                <w:szCs w:val="21"/>
              </w:rPr>
            </w:pPr>
          </w:p>
        </w:tc>
        <w:tc>
          <w:tcPr>
            <w:tcW w:w="5654" w:type="dxa"/>
            <w:vAlign w:val="center"/>
          </w:tcPr>
          <w:p w14:paraId="0E0AAADB">
            <w:pPr>
              <w:snapToGrid w:val="0"/>
              <w:spacing w:line="0" w:lineRule="atLeast"/>
              <w:rPr>
                <w:rFonts w:hint="eastAsia" w:ascii="宋体" w:hAnsi="宋体"/>
                <w:color w:val="000000"/>
                <w:szCs w:val="21"/>
              </w:rPr>
            </w:pPr>
            <w:r>
              <w:rPr>
                <w:rFonts w:hint="eastAsia" w:ascii="宋体" w:hAnsi="宋体"/>
                <w:color w:val="000000"/>
                <w:szCs w:val="21"/>
              </w:rPr>
              <w:t>第四次设计联络会</w:t>
            </w:r>
          </w:p>
        </w:tc>
        <w:tc>
          <w:tcPr>
            <w:tcW w:w="3096" w:type="dxa"/>
            <w:vAlign w:val="center"/>
          </w:tcPr>
          <w:p w14:paraId="4A4947C9">
            <w:pPr>
              <w:snapToGrid w:val="0"/>
              <w:spacing w:line="0" w:lineRule="atLeast"/>
              <w:rPr>
                <w:rFonts w:hint="eastAsia" w:ascii="宋体" w:hAnsi="宋体"/>
                <w:color w:val="000000"/>
                <w:szCs w:val="21"/>
              </w:rPr>
            </w:pPr>
          </w:p>
        </w:tc>
      </w:tr>
      <w:tr w14:paraId="46C05B4B">
        <w:tblPrEx>
          <w:tblBorders>
            <w:top w:val="single" w:color="auto" w:sz="4" w:space="0"/>
            <w:left w:val="single" w:color="auto" w:sz="6"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12" w:type="dxa"/>
            <w:vAlign w:val="center"/>
          </w:tcPr>
          <w:p w14:paraId="3E461AD9">
            <w:pPr>
              <w:snapToGrid w:val="0"/>
              <w:spacing w:line="0" w:lineRule="atLeast"/>
              <w:jc w:val="center"/>
              <w:rPr>
                <w:rFonts w:hint="eastAsia" w:ascii="宋体" w:hAnsi="宋体"/>
                <w:color w:val="000000"/>
                <w:szCs w:val="21"/>
              </w:rPr>
            </w:pPr>
            <w:r>
              <w:rPr>
                <w:rFonts w:hint="eastAsia" w:ascii="宋体" w:hAnsi="宋体"/>
                <w:color w:val="000000"/>
                <w:szCs w:val="21"/>
              </w:rPr>
              <w:t>3</w:t>
            </w:r>
          </w:p>
        </w:tc>
        <w:tc>
          <w:tcPr>
            <w:tcW w:w="5654" w:type="dxa"/>
            <w:vAlign w:val="center"/>
          </w:tcPr>
          <w:p w14:paraId="2280C8E1">
            <w:pPr>
              <w:snapToGrid w:val="0"/>
              <w:spacing w:line="0" w:lineRule="atLeast"/>
              <w:rPr>
                <w:rFonts w:hint="eastAsia" w:ascii="宋体" w:hAnsi="宋体"/>
                <w:color w:val="000000"/>
                <w:szCs w:val="21"/>
              </w:rPr>
            </w:pPr>
            <w:r>
              <w:rPr>
                <w:rFonts w:hint="eastAsia" w:ascii="宋体" w:hAnsi="宋体"/>
                <w:color w:val="000000"/>
                <w:szCs w:val="21"/>
              </w:rPr>
              <w:t>施工图设计（施工图设计）</w:t>
            </w:r>
          </w:p>
        </w:tc>
        <w:tc>
          <w:tcPr>
            <w:tcW w:w="3096" w:type="dxa"/>
            <w:vAlign w:val="center"/>
          </w:tcPr>
          <w:p w14:paraId="41A7359B">
            <w:pPr>
              <w:snapToGrid w:val="0"/>
              <w:spacing w:line="0" w:lineRule="atLeast"/>
              <w:rPr>
                <w:rFonts w:hint="eastAsia" w:ascii="宋体" w:hAnsi="宋体"/>
                <w:color w:val="000000"/>
                <w:szCs w:val="21"/>
              </w:rPr>
            </w:pPr>
            <w:r>
              <w:rPr>
                <w:rFonts w:hint="eastAsia" w:ascii="宋体" w:hAnsi="宋体"/>
                <w:color w:val="000000"/>
                <w:szCs w:val="21"/>
              </w:rPr>
              <w:t>一联会定</w:t>
            </w:r>
          </w:p>
        </w:tc>
      </w:tr>
      <w:tr w14:paraId="2CE11921">
        <w:tblPrEx>
          <w:tblBorders>
            <w:top w:val="single" w:color="auto" w:sz="4" w:space="0"/>
            <w:left w:val="single" w:color="auto" w:sz="6"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12" w:type="dxa"/>
            <w:vAlign w:val="center"/>
          </w:tcPr>
          <w:p w14:paraId="5C7B19DF">
            <w:pPr>
              <w:snapToGrid w:val="0"/>
              <w:spacing w:line="0" w:lineRule="atLeast"/>
              <w:jc w:val="center"/>
              <w:rPr>
                <w:rFonts w:hint="eastAsia" w:ascii="宋体" w:hAnsi="宋体"/>
                <w:color w:val="000000"/>
                <w:szCs w:val="21"/>
              </w:rPr>
            </w:pPr>
          </w:p>
        </w:tc>
        <w:tc>
          <w:tcPr>
            <w:tcW w:w="5654" w:type="dxa"/>
            <w:vAlign w:val="center"/>
          </w:tcPr>
          <w:p w14:paraId="799C60BE">
            <w:pPr>
              <w:snapToGrid w:val="0"/>
              <w:spacing w:line="0" w:lineRule="atLeast"/>
              <w:rPr>
                <w:rFonts w:hint="eastAsia" w:ascii="宋体" w:hAnsi="宋体"/>
                <w:color w:val="000000"/>
                <w:szCs w:val="21"/>
              </w:rPr>
            </w:pPr>
            <w:r>
              <w:rPr>
                <w:rFonts w:hint="eastAsia" w:ascii="宋体" w:hAnsi="宋体"/>
                <w:color w:val="000000"/>
                <w:szCs w:val="21"/>
              </w:rPr>
              <w:t>首批土建图基础图交付</w:t>
            </w:r>
          </w:p>
        </w:tc>
        <w:tc>
          <w:tcPr>
            <w:tcW w:w="3096" w:type="dxa"/>
            <w:vAlign w:val="center"/>
          </w:tcPr>
          <w:p w14:paraId="7F3845F7">
            <w:pPr>
              <w:snapToGrid w:val="0"/>
              <w:spacing w:line="0" w:lineRule="atLeast"/>
              <w:rPr>
                <w:rFonts w:hint="eastAsia" w:ascii="宋体" w:hAnsi="宋体"/>
                <w:color w:val="000000"/>
                <w:szCs w:val="21"/>
              </w:rPr>
            </w:pPr>
          </w:p>
        </w:tc>
      </w:tr>
      <w:tr w14:paraId="475DFBAF">
        <w:tblPrEx>
          <w:tblBorders>
            <w:top w:val="single" w:color="auto" w:sz="4" w:space="0"/>
            <w:left w:val="single" w:color="auto" w:sz="6"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12" w:type="dxa"/>
            <w:vAlign w:val="center"/>
          </w:tcPr>
          <w:p w14:paraId="528DDF54">
            <w:pPr>
              <w:snapToGrid w:val="0"/>
              <w:spacing w:line="0" w:lineRule="atLeast"/>
              <w:jc w:val="center"/>
              <w:rPr>
                <w:rFonts w:hint="eastAsia" w:ascii="宋体" w:hAnsi="宋体"/>
                <w:color w:val="000000"/>
                <w:szCs w:val="21"/>
              </w:rPr>
            </w:pPr>
            <w:r>
              <w:rPr>
                <w:rFonts w:hint="eastAsia" w:ascii="宋体" w:hAnsi="宋体"/>
                <w:color w:val="000000"/>
                <w:szCs w:val="21"/>
              </w:rPr>
              <w:t>4</w:t>
            </w:r>
          </w:p>
        </w:tc>
        <w:tc>
          <w:tcPr>
            <w:tcW w:w="5654" w:type="dxa"/>
            <w:vAlign w:val="center"/>
          </w:tcPr>
          <w:p w14:paraId="27BD7947">
            <w:pPr>
              <w:snapToGrid w:val="0"/>
              <w:spacing w:line="0" w:lineRule="atLeast"/>
              <w:rPr>
                <w:rFonts w:hint="eastAsia" w:ascii="宋体" w:hAnsi="宋体"/>
                <w:color w:val="000000"/>
                <w:szCs w:val="21"/>
              </w:rPr>
            </w:pPr>
            <w:r>
              <w:rPr>
                <w:rFonts w:ascii="宋体" w:hAnsi="宋体"/>
                <w:color w:val="000000"/>
                <w:szCs w:val="21"/>
              </w:rPr>
              <w:t>土建开工</w:t>
            </w:r>
          </w:p>
        </w:tc>
        <w:tc>
          <w:tcPr>
            <w:tcW w:w="3096" w:type="dxa"/>
            <w:vAlign w:val="center"/>
          </w:tcPr>
          <w:p w14:paraId="2AE25184">
            <w:pPr>
              <w:snapToGrid w:val="0"/>
              <w:spacing w:line="0" w:lineRule="atLeast"/>
              <w:jc w:val="center"/>
              <w:rPr>
                <w:rFonts w:hint="eastAsia" w:ascii="宋体" w:hAnsi="宋体"/>
                <w:color w:val="000000"/>
                <w:szCs w:val="21"/>
              </w:rPr>
            </w:pPr>
            <w:r>
              <w:rPr>
                <w:rFonts w:hint="eastAsia" w:ascii="宋体" w:hAnsi="宋体"/>
                <w:color w:val="000000"/>
                <w:szCs w:val="21"/>
              </w:rPr>
              <w:t>年  月   日</w:t>
            </w:r>
          </w:p>
        </w:tc>
      </w:tr>
      <w:tr w14:paraId="68C14826">
        <w:tblPrEx>
          <w:tblBorders>
            <w:top w:val="single" w:color="auto" w:sz="4" w:space="0"/>
            <w:left w:val="single" w:color="auto" w:sz="6"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12" w:type="dxa"/>
            <w:vAlign w:val="center"/>
          </w:tcPr>
          <w:p w14:paraId="7B8D5465">
            <w:pPr>
              <w:snapToGrid w:val="0"/>
              <w:spacing w:line="0" w:lineRule="atLeast"/>
              <w:jc w:val="center"/>
              <w:rPr>
                <w:rFonts w:hint="eastAsia" w:ascii="宋体" w:hAnsi="宋体"/>
                <w:color w:val="000000"/>
                <w:szCs w:val="21"/>
              </w:rPr>
            </w:pPr>
            <w:r>
              <w:rPr>
                <w:rFonts w:hint="eastAsia" w:ascii="宋体" w:hAnsi="宋体"/>
                <w:color w:val="000000"/>
                <w:szCs w:val="21"/>
              </w:rPr>
              <w:t>5</w:t>
            </w:r>
          </w:p>
        </w:tc>
        <w:tc>
          <w:tcPr>
            <w:tcW w:w="5654" w:type="dxa"/>
            <w:vAlign w:val="center"/>
          </w:tcPr>
          <w:p w14:paraId="77EB8F23">
            <w:pPr>
              <w:snapToGrid w:val="0"/>
              <w:spacing w:line="0" w:lineRule="atLeast"/>
              <w:rPr>
                <w:rFonts w:hint="eastAsia" w:ascii="宋体" w:hAnsi="宋体"/>
                <w:color w:val="000000"/>
                <w:szCs w:val="21"/>
              </w:rPr>
            </w:pPr>
            <w:r>
              <w:rPr>
                <w:rFonts w:hint="eastAsia" w:ascii="宋体" w:hAnsi="宋体"/>
                <w:color w:val="000000"/>
                <w:szCs w:val="21"/>
              </w:rPr>
              <w:t>安装开始～安装完成</w:t>
            </w:r>
          </w:p>
        </w:tc>
        <w:tc>
          <w:tcPr>
            <w:tcW w:w="3096" w:type="dxa"/>
            <w:vAlign w:val="center"/>
          </w:tcPr>
          <w:p w14:paraId="22DF3A03">
            <w:pPr>
              <w:snapToGrid w:val="0"/>
              <w:spacing w:line="0" w:lineRule="atLeast"/>
              <w:jc w:val="center"/>
              <w:rPr>
                <w:rFonts w:hint="eastAsia" w:ascii="宋体" w:hAnsi="宋体"/>
                <w:color w:val="000000"/>
                <w:szCs w:val="21"/>
              </w:rPr>
            </w:pPr>
            <w:r>
              <w:rPr>
                <w:rFonts w:hint="eastAsia" w:ascii="宋体" w:hAnsi="宋体"/>
                <w:color w:val="000000"/>
                <w:szCs w:val="21"/>
              </w:rPr>
              <w:t>年  月   日</w:t>
            </w:r>
          </w:p>
        </w:tc>
      </w:tr>
      <w:tr w14:paraId="3924D0D4">
        <w:tblPrEx>
          <w:tblBorders>
            <w:top w:val="single" w:color="auto" w:sz="4" w:space="0"/>
            <w:left w:val="single" w:color="auto" w:sz="6"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12" w:type="dxa"/>
            <w:vAlign w:val="center"/>
          </w:tcPr>
          <w:p w14:paraId="59F9C972">
            <w:pPr>
              <w:snapToGrid w:val="0"/>
              <w:spacing w:line="0" w:lineRule="atLeast"/>
              <w:jc w:val="center"/>
              <w:rPr>
                <w:rFonts w:hint="eastAsia" w:ascii="宋体" w:hAnsi="宋体"/>
                <w:color w:val="000000"/>
                <w:szCs w:val="21"/>
              </w:rPr>
            </w:pPr>
          </w:p>
        </w:tc>
        <w:tc>
          <w:tcPr>
            <w:tcW w:w="5654" w:type="dxa"/>
            <w:vAlign w:val="center"/>
          </w:tcPr>
          <w:p w14:paraId="5EB20CFA">
            <w:pPr>
              <w:snapToGrid w:val="0"/>
              <w:spacing w:line="0" w:lineRule="atLeast"/>
              <w:rPr>
                <w:rFonts w:hint="eastAsia" w:ascii="宋体" w:hAnsi="宋体"/>
                <w:color w:val="000000"/>
                <w:szCs w:val="21"/>
              </w:rPr>
            </w:pPr>
            <w:r>
              <w:rPr>
                <w:rFonts w:hint="eastAsia" w:ascii="宋体" w:hAnsi="宋体"/>
                <w:color w:val="000000"/>
                <w:szCs w:val="21"/>
              </w:rPr>
              <w:t>主体工程</w:t>
            </w:r>
          </w:p>
        </w:tc>
        <w:tc>
          <w:tcPr>
            <w:tcW w:w="3096" w:type="dxa"/>
            <w:vAlign w:val="center"/>
          </w:tcPr>
          <w:p w14:paraId="6FA8C89B">
            <w:pPr>
              <w:snapToGrid w:val="0"/>
              <w:spacing w:line="0" w:lineRule="atLeast"/>
              <w:rPr>
                <w:rFonts w:hint="eastAsia" w:ascii="宋体" w:hAnsi="宋体"/>
                <w:color w:val="000000"/>
                <w:szCs w:val="21"/>
              </w:rPr>
            </w:pPr>
          </w:p>
        </w:tc>
      </w:tr>
      <w:tr w14:paraId="5F79B5C4">
        <w:tblPrEx>
          <w:tblBorders>
            <w:top w:val="single" w:color="auto" w:sz="4" w:space="0"/>
            <w:left w:val="single" w:color="auto" w:sz="6"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12" w:type="dxa"/>
            <w:vAlign w:val="center"/>
          </w:tcPr>
          <w:p w14:paraId="546C2BDB">
            <w:pPr>
              <w:snapToGrid w:val="0"/>
              <w:spacing w:line="0" w:lineRule="atLeast"/>
              <w:jc w:val="center"/>
              <w:rPr>
                <w:rFonts w:hint="eastAsia" w:ascii="宋体" w:hAnsi="宋体"/>
                <w:color w:val="000000"/>
                <w:szCs w:val="21"/>
              </w:rPr>
            </w:pPr>
          </w:p>
        </w:tc>
        <w:tc>
          <w:tcPr>
            <w:tcW w:w="5654" w:type="dxa"/>
            <w:vAlign w:val="center"/>
          </w:tcPr>
          <w:p w14:paraId="54DB5E67">
            <w:pPr>
              <w:snapToGrid w:val="0"/>
              <w:spacing w:line="0" w:lineRule="atLeast"/>
              <w:rPr>
                <w:rFonts w:hint="eastAsia" w:ascii="宋体" w:hAnsi="宋体"/>
                <w:color w:val="000000"/>
                <w:szCs w:val="21"/>
              </w:rPr>
            </w:pPr>
            <w:r>
              <w:rPr>
                <w:rFonts w:ascii="宋体" w:hAnsi="宋体"/>
                <w:color w:val="000000"/>
                <w:szCs w:val="21"/>
              </w:rPr>
              <w:t>电气系统</w:t>
            </w:r>
          </w:p>
        </w:tc>
        <w:tc>
          <w:tcPr>
            <w:tcW w:w="3096" w:type="dxa"/>
            <w:vAlign w:val="center"/>
          </w:tcPr>
          <w:p w14:paraId="7EC17A31">
            <w:pPr>
              <w:snapToGrid w:val="0"/>
              <w:spacing w:line="0" w:lineRule="atLeast"/>
              <w:rPr>
                <w:rFonts w:hint="eastAsia" w:ascii="宋体" w:hAnsi="宋体"/>
                <w:color w:val="000000"/>
                <w:szCs w:val="21"/>
              </w:rPr>
            </w:pPr>
          </w:p>
        </w:tc>
      </w:tr>
      <w:tr w14:paraId="6F529572">
        <w:tblPrEx>
          <w:tblBorders>
            <w:top w:val="single" w:color="auto" w:sz="4" w:space="0"/>
            <w:left w:val="single" w:color="auto" w:sz="6"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12" w:type="dxa"/>
            <w:vAlign w:val="center"/>
          </w:tcPr>
          <w:p w14:paraId="5B3F05BB">
            <w:pPr>
              <w:snapToGrid w:val="0"/>
              <w:spacing w:line="0" w:lineRule="atLeast"/>
              <w:jc w:val="center"/>
              <w:rPr>
                <w:rFonts w:hint="eastAsia" w:ascii="宋体" w:hAnsi="宋体"/>
                <w:color w:val="000000"/>
                <w:szCs w:val="21"/>
              </w:rPr>
            </w:pPr>
          </w:p>
        </w:tc>
        <w:tc>
          <w:tcPr>
            <w:tcW w:w="5654" w:type="dxa"/>
            <w:vAlign w:val="center"/>
          </w:tcPr>
          <w:p w14:paraId="1BCBB57F">
            <w:pPr>
              <w:snapToGrid w:val="0"/>
              <w:spacing w:line="0" w:lineRule="atLeast"/>
              <w:rPr>
                <w:rFonts w:hint="eastAsia" w:ascii="宋体" w:hAnsi="宋体"/>
                <w:color w:val="000000"/>
                <w:szCs w:val="21"/>
              </w:rPr>
            </w:pPr>
            <w:r>
              <w:rPr>
                <w:rFonts w:hint="eastAsia" w:ascii="宋体" w:hAnsi="宋体"/>
                <w:color w:val="000000"/>
                <w:szCs w:val="21"/>
              </w:rPr>
              <w:t>防腐、油漆</w:t>
            </w:r>
          </w:p>
        </w:tc>
        <w:tc>
          <w:tcPr>
            <w:tcW w:w="3096" w:type="dxa"/>
            <w:vAlign w:val="center"/>
          </w:tcPr>
          <w:p w14:paraId="70FE8574">
            <w:pPr>
              <w:snapToGrid w:val="0"/>
              <w:spacing w:line="0" w:lineRule="atLeast"/>
              <w:rPr>
                <w:rFonts w:hint="eastAsia" w:ascii="宋体" w:hAnsi="宋体"/>
                <w:color w:val="000000"/>
                <w:szCs w:val="21"/>
              </w:rPr>
            </w:pPr>
          </w:p>
        </w:tc>
      </w:tr>
      <w:tr w14:paraId="3997DF5B">
        <w:tblPrEx>
          <w:tblBorders>
            <w:top w:val="single" w:color="auto" w:sz="4" w:space="0"/>
            <w:left w:val="single" w:color="auto" w:sz="6"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12" w:type="dxa"/>
            <w:vAlign w:val="center"/>
          </w:tcPr>
          <w:p w14:paraId="4E3C1C3E">
            <w:pPr>
              <w:snapToGrid w:val="0"/>
              <w:spacing w:line="0" w:lineRule="atLeast"/>
              <w:jc w:val="center"/>
              <w:rPr>
                <w:rFonts w:hint="eastAsia" w:ascii="宋体" w:hAnsi="宋体"/>
                <w:color w:val="000000"/>
                <w:szCs w:val="21"/>
              </w:rPr>
            </w:pPr>
          </w:p>
        </w:tc>
        <w:tc>
          <w:tcPr>
            <w:tcW w:w="5654" w:type="dxa"/>
            <w:vAlign w:val="center"/>
          </w:tcPr>
          <w:p w14:paraId="73144AAA">
            <w:pPr>
              <w:snapToGrid w:val="0"/>
              <w:spacing w:line="0" w:lineRule="atLeast"/>
              <w:rPr>
                <w:rFonts w:hint="eastAsia" w:ascii="宋体" w:hAnsi="宋体"/>
                <w:color w:val="000000"/>
                <w:szCs w:val="21"/>
              </w:rPr>
            </w:pPr>
            <w:r>
              <w:rPr>
                <w:rFonts w:ascii="宋体" w:hAnsi="宋体"/>
                <w:color w:val="000000"/>
                <w:szCs w:val="21"/>
              </w:rPr>
              <w:t>仪表控制系统</w:t>
            </w:r>
          </w:p>
        </w:tc>
        <w:tc>
          <w:tcPr>
            <w:tcW w:w="3096" w:type="dxa"/>
            <w:vAlign w:val="center"/>
          </w:tcPr>
          <w:p w14:paraId="6C815B49">
            <w:pPr>
              <w:snapToGrid w:val="0"/>
              <w:spacing w:line="0" w:lineRule="atLeast"/>
              <w:rPr>
                <w:rFonts w:hint="eastAsia" w:ascii="宋体" w:hAnsi="宋体"/>
                <w:color w:val="000000"/>
                <w:szCs w:val="21"/>
              </w:rPr>
            </w:pPr>
          </w:p>
        </w:tc>
      </w:tr>
      <w:tr w14:paraId="4CD06487">
        <w:tblPrEx>
          <w:tblBorders>
            <w:top w:val="single" w:color="auto" w:sz="4" w:space="0"/>
            <w:left w:val="single" w:color="auto" w:sz="6"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12" w:type="dxa"/>
            <w:vAlign w:val="center"/>
          </w:tcPr>
          <w:p w14:paraId="126065D3">
            <w:pPr>
              <w:snapToGrid w:val="0"/>
              <w:spacing w:line="0" w:lineRule="atLeast"/>
              <w:jc w:val="center"/>
              <w:rPr>
                <w:rFonts w:hint="eastAsia" w:ascii="宋体" w:hAnsi="宋体"/>
                <w:color w:val="000000"/>
                <w:szCs w:val="21"/>
              </w:rPr>
            </w:pPr>
            <w:r>
              <w:rPr>
                <w:rFonts w:hint="eastAsia" w:ascii="宋体" w:hAnsi="宋体"/>
                <w:color w:val="000000"/>
                <w:szCs w:val="21"/>
              </w:rPr>
              <w:t>6</w:t>
            </w:r>
          </w:p>
        </w:tc>
        <w:tc>
          <w:tcPr>
            <w:tcW w:w="5654" w:type="dxa"/>
            <w:vAlign w:val="center"/>
          </w:tcPr>
          <w:p w14:paraId="172F193C">
            <w:pPr>
              <w:snapToGrid w:val="0"/>
              <w:spacing w:line="0" w:lineRule="atLeast"/>
              <w:rPr>
                <w:rFonts w:hint="eastAsia" w:ascii="宋体" w:hAnsi="宋体"/>
                <w:color w:val="000000"/>
                <w:szCs w:val="21"/>
              </w:rPr>
            </w:pPr>
            <w:r>
              <w:rPr>
                <w:rFonts w:ascii="宋体" w:hAnsi="宋体"/>
                <w:color w:val="000000"/>
                <w:szCs w:val="21"/>
              </w:rPr>
              <w:t>分部试运</w:t>
            </w:r>
          </w:p>
        </w:tc>
        <w:tc>
          <w:tcPr>
            <w:tcW w:w="3096" w:type="dxa"/>
            <w:vAlign w:val="center"/>
          </w:tcPr>
          <w:p w14:paraId="04E7D483">
            <w:pPr>
              <w:snapToGrid w:val="0"/>
              <w:spacing w:line="0" w:lineRule="atLeast"/>
              <w:jc w:val="center"/>
              <w:rPr>
                <w:rFonts w:hint="eastAsia" w:ascii="宋体" w:hAnsi="宋体"/>
                <w:color w:val="000000"/>
                <w:szCs w:val="21"/>
              </w:rPr>
            </w:pPr>
            <w:r>
              <w:rPr>
                <w:rFonts w:hint="eastAsia" w:ascii="宋体" w:hAnsi="宋体"/>
                <w:color w:val="000000"/>
                <w:szCs w:val="21"/>
              </w:rPr>
              <w:t>年  月   日</w:t>
            </w:r>
          </w:p>
        </w:tc>
      </w:tr>
      <w:tr w14:paraId="630953C6">
        <w:tblPrEx>
          <w:tblBorders>
            <w:top w:val="single" w:color="auto" w:sz="4" w:space="0"/>
            <w:left w:val="single" w:color="auto" w:sz="6"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12" w:type="dxa"/>
            <w:vAlign w:val="center"/>
          </w:tcPr>
          <w:p w14:paraId="71AD7F0F">
            <w:pPr>
              <w:snapToGrid w:val="0"/>
              <w:spacing w:line="0" w:lineRule="atLeast"/>
              <w:jc w:val="center"/>
              <w:rPr>
                <w:rFonts w:hint="eastAsia" w:ascii="宋体" w:hAnsi="宋体"/>
                <w:color w:val="000000"/>
                <w:szCs w:val="21"/>
              </w:rPr>
            </w:pPr>
            <w:r>
              <w:rPr>
                <w:rFonts w:hint="eastAsia" w:ascii="宋体" w:hAnsi="宋体"/>
                <w:color w:val="000000"/>
                <w:szCs w:val="21"/>
              </w:rPr>
              <w:t>7</w:t>
            </w:r>
          </w:p>
        </w:tc>
        <w:tc>
          <w:tcPr>
            <w:tcW w:w="5654" w:type="dxa"/>
            <w:vAlign w:val="center"/>
          </w:tcPr>
          <w:p w14:paraId="27F0517F">
            <w:pPr>
              <w:snapToGrid w:val="0"/>
              <w:spacing w:line="0" w:lineRule="atLeast"/>
              <w:rPr>
                <w:rFonts w:hint="eastAsia" w:ascii="宋体" w:hAnsi="宋体"/>
                <w:color w:val="000000"/>
                <w:szCs w:val="21"/>
              </w:rPr>
            </w:pPr>
            <w:r>
              <w:rPr>
                <w:rFonts w:ascii="宋体" w:hAnsi="宋体"/>
                <w:color w:val="000000"/>
                <w:szCs w:val="21"/>
              </w:rPr>
              <w:t>性能试验至投入商业运行</w:t>
            </w:r>
          </w:p>
        </w:tc>
        <w:tc>
          <w:tcPr>
            <w:tcW w:w="3096" w:type="dxa"/>
            <w:vAlign w:val="center"/>
          </w:tcPr>
          <w:p w14:paraId="4973301B">
            <w:pPr>
              <w:snapToGrid w:val="0"/>
              <w:spacing w:line="0" w:lineRule="atLeast"/>
              <w:jc w:val="center"/>
              <w:rPr>
                <w:rFonts w:hint="eastAsia" w:ascii="宋体" w:hAnsi="宋体"/>
                <w:color w:val="000000"/>
                <w:szCs w:val="21"/>
              </w:rPr>
            </w:pPr>
            <w:r>
              <w:rPr>
                <w:rFonts w:hint="eastAsia" w:ascii="宋体" w:hAnsi="宋体"/>
                <w:color w:val="000000"/>
                <w:szCs w:val="21"/>
              </w:rPr>
              <w:t>年  月   日</w:t>
            </w:r>
          </w:p>
        </w:tc>
      </w:tr>
    </w:tbl>
    <w:p w14:paraId="77DFB635">
      <w:pPr>
        <w:spacing w:line="360" w:lineRule="auto"/>
        <w:ind w:firstLine="480" w:firstLineChars="200"/>
        <w:rPr>
          <w:sz w:val="24"/>
        </w:rPr>
      </w:pPr>
      <w:r>
        <w:rPr>
          <w:sz w:val="24"/>
        </w:rPr>
        <w:t>注</w:t>
      </w:r>
      <w:r>
        <w:rPr>
          <w:rFonts w:ascii="Cambria Math" w:hAnsi="Cambria Math" w:cs="Cambria Math"/>
          <w:sz w:val="24"/>
        </w:rPr>
        <w:t>∶</w:t>
      </w:r>
      <w:r>
        <w:rPr>
          <w:sz w:val="24"/>
        </w:rPr>
        <w:t>上述</w:t>
      </w:r>
      <w:r>
        <w:rPr>
          <w:rFonts w:hint="eastAsia"/>
          <w:sz w:val="24"/>
        </w:rPr>
        <w:t>工程</w:t>
      </w:r>
      <w:r>
        <w:rPr>
          <w:sz w:val="24"/>
        </w:rPr>
        <w:t xml:space="preserve">进度仅为初步的交货进度，具体内容及进度安排将在合同及设计联络会时进一步明确，投标方应保证根据工程进展的状况及时交货。 </w:t>
      </w:r>
    </w:p>
    <w:p w14:paraId="5C5E02F1">
      <w:pPr>
        <w:pStyle w:val="428"/>
        <w:jc w:val="both"/>
        <w:rPr>
          <w:rFonts w:eastAsia="宋体"/>
          <w:sz w:val="28"/>
          <w:szCs w:val="28"/>
        </w:rPr>
      </w:pPr>
      <w:r>
        <w:br w:type="page"/>
      </w:r>
      <w:bookmarkStart w:id="197" w:name="_Toc187684970"/>
      <w:bookmarkStart w:id="198" w:name="_Hlk187155913"/>
      <w:r>
        <w:rPr>
          <w:rFonts w:eastAsia="宋体"/>
          <w:sz w:val="28"/>
          <w:szCs w:val="28"/>
        </w:rPr>
        <w:t>第五部分 监造（检验）和性能验收试验</w:t>
      </w:r>
      <w:bookmarkEnd w:id="197"/>
    </w:p>
    <w:bookmarkEnd w:id="198"/>
    <w:p w14:paraId="1DA3C2C7">
      <w:pPr>
        <w:pStyle w:val="6"/>
        <w:rPr>
          <w:rFonts w:ascii="Times New Roman" w:hAnsi="Times New Roman"/>
          <w:b/>
          <w:bCs/>
        </w:rPr>
      </w:pPr>
      <w:bookmarkStart w:id="199" w:name="_Toc32076"/>
      <w:bookmarkStart w:id="200" w:name="_Toc187684971"/>
      <w:bookmarkStart w:id="201" w:name="_Toc337805801"/>
      <w:bookmarkStart w:id="202" w:name="_Toc513184007"/>
      <w:bookmarkStart w:id="203" w:name="_Toc183439296"/>
      <w:bookmarkStart w:id="204" w:name="_Toc31163"/>
      <w:r>
        <w:rPr>
          <w:rFonts w:ascii="Times New Roman" w:hAnsi="Times New Roman"/>
          <w:b/>
          <w:bCs/>
        </w:rPr>
        <w:t>1 概述</w:t>
      </w:r>
      <w:bookmarkEnd w:id="199"/>
      <w:bookmarkEnd w:id="200"/>
      <w:bookmarkEnd w:id="201"/>
      <w:bookmarkEnd w:id="202"/>
      <w:bookmarkEnd w:id="203"/>
      <w:bookmarkEnd w:id="204"/>
    </w:p>
    <w:p w14:paraId="2E73FCFF">
      <w:pPr>
        <w:tabs>
          <w:tab w:val="left" w:pos="993"/>
        </w:tabs>
        <w:adjustRightInd w:val="0"/>
        <w:snapToGrid w:val="0"/>
        <w:spacing w:line="360" w:lineRule="auto"/>
        <w:textAlignment w:val="baseline"/>
        <w:rPr>
          <w:bCs/>
          <w:spacing w:val="1"/>
          <w:sz w:val="24"/>
          <w:lang w:val="zh-CN"/>
        </w:rPr>
      </w:pPr>
      <w:r>
        <w:rPr>
          <w:bCs/>
          <w:spacing w:val="1"/>
          <w:sz w:val="24"/>
          <w:lang w:val="zh-CN"/>
        </w:rPr>
        <w:t>1.1 本附件用于合同执行期间对投标方所提供的设备（包括对分包外购设备）进行检验、监造和性能验收试验，确保投标方所提供的设备符合第一部分规定的要求。</w:t>
      </w:r>
    </w:p>
    <w:p w14:paraId="32BD9F06">
      <w:pPr>
        <w:tabs>
          <w:tab w:val="left" w:pos="993"/>
        </w:tabs>
        <w:adjustRightInd w:val="0"/>
        <w:snapToGrid w:val="0"/>
        <w:spacing w:line="360" w:lineRule="auto"/>
        <w:textAlignment w:val="baseline"/>
        <w:rPr>
          <w:bCs/>
          <w:spacing w:val="1"/>
          <w:sz w:val="24"/>
          <w:lang w:val="zh-CN"/>
        </w:rPr>
      </w:pPr>
      <w:r>
        <w:rPr>
          <w:bCs/>
          <w:spacing w:val="1"/>
          <w:sz w:val="24"/>
          <w:lang w:val="zh-CN"/>
        </w:rPr>
        <w:t>1.2 投标方应在本合同签订后3个月内，向招标方提供与本合同设备有关的监造、检验、性能验收试验标准。有关标准应符合第一部分的规定。</w:t>
      </w:r>
    </w:p>
    <w:p w14:paraId="2F8A8199">
      <w:pPr>
        <w:pStyle w:val="6"/>
        <w:rPr>
          <w:rFonts w:ascii="Times New Roman" w:hAnsi="Times New Roman"/>
          <w:b/>
          <w:bCs/>
        </w:rPr>
      </w:pPr>
      <w:bookmarkStart w:id="205" w:name="_Toc187684972"/>
      <w:r>
        <w:rPr>
          <w:rFonts w:ascii="Times New Roman" w:hAnsi="Times New Roman"/>
          <w:b/>
          <w:bCs/>
        </w:rPr>
        <w:t>2 工厂检验及试验</w:t>
      </w:r>
      <w:bookmarkEnd w:id="205"/>
    </w:p>
    <w:p w14:paraId="6F9A8AF1">
      <w:pPr>
        <w:tabs>
          <w:tab w:val="left" w:pos="993"/>
        </w:tabs>
        <w:adjustRightInd w:val="0"/>
        <w:snapToGrid w:val="0"/>
        <w:spacing w:line="360" w:lineRule="auto"/>
        <w:textAlignment w:val="baseline"/>
        <w:rPr>
          <w:bCs/>
          <w:spacing w:val="1"/>
          <w:sz w:val="24"/>
          <w:lang w:val="zh-CN"/>
        </w:rPr>
      </w:pPr>
      <w:r>
        <w:rPr>
          <w:bCs/>
          <w:spacing w:val="1"/>
          <w:sz w:val="24"/>
          <w:lang w:val="zh-CN"/>
        </w:rPr>
        <w:t>2.1 投标方提供的合同设备须签发质量证明、检验记录和测试报告，并且作为交货时质量证明文件的组成部分。</w:t>
      </w:r>
    </w:p>
    <w:p w14:paraId="16D140E1">
      <w:pPr>
        <w:tabs>
          <w:tab w:val="left" w:pos="993"/>
        </w:tabs>
        <w:adjustRightInd w:val="0"/>
        <w:snapToGrid w:val="0"/>
        <w:spacing w:line="360" w:lineRule="auto"/>
        <w:textAlignment w:val="baseline"/>
        <w:rPr>
          <w:bCs/>
          <w:spacing w:val="1"/>
          <w:sz w:val="24"/>
          <w:lang w:val="zh-CN"/>
        </w:rPr>
      </w:pPr>
      <w:r>
        <w:rPr>
          <w:bCs/>
          <w:spacing w:val="1"/>
          <w:sz w:val="24"/>
          <w:lang w:val="zh-CN"/>
        </w:rPr>
        <w:t>2.2 对于一些重要的检查和试验项目，招标方有权派代表参加，投标方应在试验前规定的时间内通知招标方。</w:t>
      </w:r>
    </w:p>
    <w:p w14:paraId="74B2BEFE">
      <w:pPr>
        <w:tabs>
          <w:tab w:val="left" w:pos="993"/>
        </w:tabs>
        <w:adjustRightInd w:val="0"/>
        <w:snapToGrid w:val="0"/>
        <w:spacing w:line="360" w:lineRule="auto"/>
        <w:textAlignment w:val="baseline"/>
        <w:rPr>
          <w:bCs/>
          <w:spacing w:val="1"/>
          <w:sz w:val="24"/>
          <w:lang w:val="zh-CN"/>
        </w:rPr>
      </w:pPr>
      <w:r>
        <w:rPr>
          <w:bCs/>
          <w:spacing w:val="1"/>
          <w:sz w:val="24"/>
          <w:lang w:val="zh-CN"/>
        </w:rPr>
        <w:t>2.3 投标方应按相关技术要求及标准对电气设备进行型式试验和出厂试验，并提供相关试验报告。</w:t>
      </w:r>
    </w:p>
    <w:p w14:paraId="08560C84">
      <w:pPr>
        <w:tabs>
          <w:tab w:val="left" w:pos="993"/>
        </w:tabs>
        <w:adjustRightInd w:val="0"/>
        <w:snapToGrid w:val="0"/>
        <w:spacing w:line="360" w:lineRule="auto"/>
        <w:textAlignment w:val="baseline"/>
        <w:rPr>
          <w:bCs/>
          <w:spacing w:val="1"/>
          <w:sz w:val="24"/>
          <w:lang w:val="zh-CN"/>
        </w:rPr>
      </w:pPr>
      <w:r>
        <w:rPr>
          <w:bCs/>
          <w:spacing w:val="1"/>
          <w:sz w:val="24"/>
          <w:lang w:val="zh-CN"/>
        </w:rPr>
        <w:t>2.4 风机应进行静、动平衡试验、10%超速及惰走状态试验等，投标方并向招标方提供试验后校正曲线及试验报告。</w:t>
      </w:r>
    </w:p>
    <w:p w14:paraId="682AC957">
      <w:pPr>
        <w:tabs>
          <w:tab w:val="left" w:pos="993"/>
        </w:tabs>
        <w:adjustRightInd w:val="0"/>
        <w:snapToGrid w:val="0"/>
        <w:spacing w:line="360" w:lineRule="auto"/>
        <w:textAlignment w:val="baseline"/>
        <w:rPr>
          <w:bCs/>
          <w:spacing w:val="1"/>
          <w:sz w:val="24"/>
          <w:lang w:val="zh-CN"/>
        </w:rPr>
      </w:pPr>
      <w:r>
        <w:rPr>
          <w:bCs/>
          <w:spacing w:val="1"/>
          <w:sz w:val="24"/>
          <w:lang w:val="zh-CN"/>
        </w:rPr>
        <w:t>2.5 用于制造除雾器外壳的材料应进行冲击试验，投标方提供工厂试验证明。</w:t>
      </w:r>
    </w:p>
    <w:p w14:paraId="4C7B00F2">
      <w:pPr>
        <w:tabs>
          <w:tab w:val="left" w:pos="993"/>
        </w:tabs>
        <w:adjustRightInd w:val="0"/>
        <w:snapToGrid w:val="0"/>
        <w:spacing w:line="360" w:lineRule="auto"/>
        <w:textAlignment w:val="baseline"/>
        <w:rPr>
          <w:bCs/>
          <w:spacing w:val="1"/>
          <w:sz w:val="24"/>
          <w:lang w:val="zh-CN"/>
        </w:rPr>
      </w:pPr>
      <w:r>
        <w:rPr>
          <w:bCs/>
          <w:spacing w:val="1"/>
          <w:sz w:val="24"/>
          <w:lang w:val="zh-CN"/>
        </w:rPr>
        <w:t>2.6 投标方应检验喷嘴的强度和耐磨性能，并提交试验证明。</w:t>
      </w:r>
    </w:p>
    <w:p w14:paraId="25E024CC">
      <w:pPr>
        <w:tabs>
          <w:tab w:val="left" w:pos="993"/>
        </w:tabs>
        <w:adjustRightInd w:val="0"/>
        <w:snapToGrid w:val="0"/>
        <w:spacing w:line="360" w:lineRule="auto"/>
        <w:textAlignment w:val="baseline"/>
        <w:rPr>
          <w:bCs/>
          <w:spacing w:val="1"/>
          <w:sz w:val="24"/>
          <w:lang w:val="zh-CN"/>
        </w:rPr>
      </w:pPr>
      <w:r>
        <w:rPr>
          <w:bCs/>
          <w:spacing w:val="1"/>
          <w:sz w:val="24"/>
          <w:lang w:val="zh-CN"/>
        </w:rPr>
        <w:t>2.7 所有箱体和容器要有射线拍片试验报告，所有对接焊口和底板填焊焊口均应进行液压渗漏试验。以上试验项目在供货时必须提供相关资质部门的证明文件。压力容器出厂前必须经当地质监部门检验并出具合格证。</w:t>
      </w:r>
    </w:p>
    <w:p w14:paraId="22F07AA1">
      <w:pPr>
        <w:tabs>
          <w:tab w:val="left" w:pos="993"/>
        </w:tabs>
        <w:adjustRightInd w:val="0"/>
        <w:snapToGrid w:val="0"/>
        <w:spacing w:line="360" w:lineRule="auto"/>
        <w:textAlignment w:val="baseline"/>
        <w:rPr>
          <w:bCs/>
          <w:spacing w:val="1"/>
          <w:sz w:val="24"/>
          <w:lang w:val="zh-CN"/>
        </w:rPr>
      </w:pPr>
      <w:r>
        <w:rPr>
          <w:bCs/>
          <w:spacing w:val="1"/>
          <w:sz w:val="24"/>
          <w:lang w:val="zh-CN"/>
        </w:rPr>
        <w:t>2.8 安全阀和泄压阀出厂前必须经当地质监部门检验并出具合格证。</w:t>
      </w:r>
    </w:p>
    <w:p w14:paraId="7E9D4821">
      <w:pPr>
        <w:tabs>
          <w:tab w:val="left" w:pos="993"/>
        </w:tabs>
        <w:adjustRightInd w:val="0"/>
        <w:snapToGrid w:val="0"/>
        <w:spacing w:line="360" w:lineRule="auto"/>
        <w:textAlignment w:val="baseline"/>
        <w:rPr>
          <w:bCs/>
          <w:spacing w:val="1"/>
          <w:sz w:val="24"/>
          <w:lang w:val="zh-CN"/>
        </w:rPr>
      </w:pPr>
      <w:r>
        <w:rPr>
          <w:bCs/>
          <w:spacing w:val="1"/>
          <w:sz w:val="24"/>
          <w:lang w:val="zh-CN"/>
        </w:rPr>
        <w:t>2.9 投标方应按标准对所有仪表控制系统进行试验，并向招标方提供试验报告。</w:t>
      </w:r>
    </w:p>
    <w:p w14:paraId="72E50B6D">
      <w:pPr>
        <w:pStyle w:val="6"/>
        <w:rPr>
          <w:rFonts w:ascii="Times New Roman" w:hAnsi="Times New Roman"/>
          <w:b/>
          <w:bCs/>
        </w:rPr>
      </w:pPr>
      <w:bookmarkStart w:id="206" w:name="_Toc187684973"/>
      <w:r>
        <w:rPr>
          <w:rFonts w:ascii="Times New Roman" w:hAnsi="Times New Roman"/>
          <w:b/>
          <w:bCs/>
        </w:rPr>
        <w:t>3 现场检验和试验</w:t>
      </w:r>
      <w:bookmarkEnd w:id="206"/>
    </w:p>
    <w:p w14:paraId="57F4551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应承担所有现场试验和检查费用，如有效实施这些试验所要求的所有监督人员、材料、消耗品、化学药品和贮存、仪表和设施的费用。投标方负责确保放射物的使用、处置和贮存的安全措施，并应保留现场使用所有放射源的清单。安装完成后，投标方应进行规定规范要求的设备初步试验，包括配合招标方完成其它需要的所有调节、调整和初步试验。</w:t>
      </w:r>
    </w:p>
    <w:p w14:paraId="53718DB4">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投标方必须完成现场试验报告，试验的成功通过必须取得招标方的同意。</w:t>
      </w:r>
    </w:p>
    <w:p w14:paraId="46560244">
      <w:pPr>
        <w:pStyle w:val="6"/>
        <w:rPr>
          <w:rFonts w:ascii="Times New Roman" w:hAnsi="Times New Roman"/>
          <w:b/>
          <w:bCs/>
        </w:rPr>
      </w:pPr>
      <w:bookmarkStart w:id="207" w:name="_Toc513184009"/>
      <w:bookmarkStart w:id="208" w:name="_Toc337805803"/>
      <w:bookmarkStart w:id="209" w:name="_Toc187684974"/>
      <w:bookmarkStart w:id="210" w:name="_Toc183439298"/>
      <w:bookmarkStart w:id="211" w:name="_Toc1550"/>
      <w:bookmarkStart w:id="212" w:name="_Toc7585"/>
      <w:r>
        <w:rPr>
          <w:rFonts w:ascii="Times New Roman" w:hAnsi="Times New Roman"/>
          <w:b/>
          <w:bCs/>
        </w:rPr>
        <w:t>4 设备监造</w:t>
      </w:r>
      <w:bookmarkEnd w:id="207"/>
      <w:bookmarkEnd w:id="208"/>
      <w:bookmarkEnd w:id="209"/>
      <w:bookmarkEnd w:id="210"/>
      <w:bookmarkEnd w:id="211"/>
      <w:bookmarkEnd w:id="212"/>
    </w:p>
    <w:p w14:paraId="6CA1B64E">
      <w:pPr>
        <w:pStyle w:val="7"/>
        <w:spacing w:before="0" w:after="0" w:line="360" w:lineRule="auto"/>
        <w:rPr>
          <w:rFonts w:ascii="Times New Roman" w:hAnsi="Times New Roman" w:eastAsia="宋体"/>
        </w:rPr>
      </w:pPr>
      <w:bookmarkStart w:id="213" w:name="_Toc12800"/>
      <w:r>
        <w:rPr>
          <w:rFonts w:ascii="Times New Roman" w:hAnsi="Times New Roman" w:eastAsia="宋体"/>
        </w:rPr>
        <w:t>4.1 招标方对投标方设备的监造</w:t>
      </w:r>
      <w:bookmarkEnd w:id="213"/>
    </w:p>
    <w:p w14:paraId="12DBB2BE">
      <w:pPr>
        <w:tabs>
          <w:tab w:val="left" w:pos="993"/>
        </w:tabs>
        <w:adjustRightInd w:val="0"/>
        <w:snapToGrid w:val="0"/>
        <w:spacing w:line="360" w:lineRule="auto"/>
        <w:textAlignment w:val="baseline"/>
        <w:rPr>
          <w:bCs/>
          <w:spacing w:val="1"/>
          <w:sz w:val="24"/>
          <w:lang w:val="zh-CN"/>
        </w:rPr>
      </w:pPr>
      <w:r>
        <w:rPr>
          <w:bCs/>
          <w:spacing w:val="1"/>
          <w:sz w:val="24"/>
          <w:lang w:val="zh-CN"/>
        </w:rPr>
        <w:t>4.1.1 招标方将对投标方在国内、外生产的合同设备进行监造。招标方的监造并不代表能免除任何投标方对设备制造质量所应负的责任。</w:t>
      </w:r>
    </w:p>
    <w:p w14:paraId="1164E5CA">
      <w:pPr>
        <w:tabs>
          <w:tab w:val="left" w:pos="993"/>
        </w:tabs>
        <w:adjustRightInd w:val="0"/>
        <w:snapToGrid w:val="0"/>
        <w:spacing w:line="360" w:lineRule="auto"/>
        <w:textAlignment w:val="baseline"/>
        <w:rPr>
          <w:bCs/>
          <w:spacing w:val="1"/>
          <w:sz w:val="24"/>
          <w:lang w:val="zh-CN"/>
        </w:rPr>
      </w:pPr>
      <w:r>
        <w:rPr>
          <w:bCs/>
          <w:spacing w:val="1"/>
          <w:sz w:val="24"/>
          <w:lang w:val="zh-CN"/>
        </w:rPr>
        <w:t>4.1.2 重要部件的原材料在加工前应由监造代表确认（文件见证）后方可投料。</w:t>
      </w:r>
    </w:p>
    <w:p w14:paraId="66D023CA">
      <w:pPr>
        <w:tabs>
          <w:tab w:val="left" w:pos="993"/>
        </w:tabs>
        <w:adjustRightInd w:val="0"/>
        <w:snapToGrid w:val="0"/>
        <w:spacing w:line="360" w:lineRule="auto"/>
        <w:textAlignment w:val="baseline"/>
        <w:rPr>
          <w:bCs/>
          <w:spacing w:val="1"/>
          <w:sz w:val="24"/>
          <w:lang w:val="zh-CN"/>
        </w:rPr>
      </w:pPr>
      <w:r>
        <w:rPr>
          <w:bCs/>
          <w:spacing w:val="1"/>
          <w:sz w:val="24"/>
          <w:lang w:val="zh-CN"/>
        </w:rPr>
        <w:t>4.1.3 国内部分的设备文件见证和现场见证资料需在见证前10天内提供给招标方监造代表；国外部分的设备文件见证和现场见证资料需在见证前30天内提供给招标方监造代表。</w:t>
      </w:r>
    </w:p>
    <w:p w14:paraId="59F9D911">
      <w:pPr>
        <w:tabs>
          <w:tab w:val="left" w:pos="993"/>
        </w:tabs>
        <w:adjustRightInd w:val="0"/>
        <w:snapToGrid w:val="0"/>
        <w:spacing w:line="360" w:lineRule="auto"/>
        <w:textAlignment w:val="baseline"/>
        <w:rPr>
          <w:bCs/>
          <w:spacing w:val="1"/>
          <w:sz w:val="24"/>
          <w:lang w:val="zh-CN"/>
        </w:rPr>
      </w:pPr>
      <w:r>
        <w:rPr>
          <w:bCs/>
          <w:spacing w:val="1"/>
          <w:sz w:val="24"/>
          <w:lang w:val="zh-CN"/>
        </w:rPr>
        <w:t>4.1.4 投标方在设备投料前提供生产计划，每月第1周内将加工计划和检验试验计划书面通知监造代表。</w:t>
      </w:r>
    </w:p>
    <w:p w14:paraId="61095576">
      <w:pPr>
        <w:tabs>
          <w:tab w:val="left" w:pos="993"/>
        </w:tabs>
        <w:adjustRightInd w:val="0"/>
        <w:snapToGrid w:val="0"/>
        <w:spacing w:line="360" w:lineRule="auto"/>
        <w:textAlignment w:val="baseline"/>
        <w:rPr>
          <w:bCs/>
          <w:spacing w:val="1"/>
          <w:sz w:val="24"/>
          <w:lang w:val="zh-CN"/>
        </w:rPr>
      </w:pPr>
      <w:r>
        <w:rPr>
          <w:bCs/>
          <w:spacing w:val="1"/>
          <w:sz w:val="24"/>
          <w:lang w:val="zh-CN"/>
        </w:rPr>
        <w:t>4.1.5 招标方监造代表有权查阅与监造设备有关的技术资料，投标方应积极配合并提供相关资料的复印件。</w:t>
      </w:r>
    </w:p>
    <w:p w14:paraId="3E208C79">
      <w:pPr>
        <w:tabs>
          <w:tab w:val="left" w:pos="993"/>
        </w:tabs>
        <w:adjustRightInd w:val="0"/>
        <w:snapToGrid w:val="0"/>
        <w:spacing w:line="360" w:lineRule="auto"/>
        <w:textAlignment w:val="baseline"/>
        <w:rPr>
          <w:bCs/>
          <w:spacing w:val="1"/>
          <w:sz w:val="24"/>
          <w:lang w:val="zh-CN"/>
        </w:rPr>
      </w:pPr>
      <w:r>
        <w:rPr>
          <w:bCs/>
          <w:spacing w:val="1"/>
          <w:sz w:val="24"/>
          <w:lang w:val="zh-CN"/>
        </w:rPr>
        <w:t>4.1.6 合同设备的重要部件和专用部件未经招标方允许，投标方不得擅自调换。</w:t>
      </w:r>
    </w:p>
    <w:p w14:paraId="01B9DA6C">
      <w:pPr>
        <w:tabs>
          <w:tab w:val="left" w:pos="993"/>
        </w:tabs>
        <w:adjustRightInd w:val="0"/>
        <w:snapToGrid w:val="0"/>
        <w:spacing w:line="360" w:lineRule="auto"/>
        <w:textAlignment w:val="baseline"/>
        <w:rPr>
          <w:bCs/>
          <w:spacing w:val="1"/>
          <w:sz w:val="24"/>
          <w:lang w:val="zh-CN"/>
        </w:rPr>
      </w:pPr>
      <w:r>
        <w:rPr>
          <w:bCs/>
          <w:spacing w:val="1"/>
          <w:sz w:val="24"/>
          <w:lang w:val="zh-CN"/>
        </w:rPr>
        <w:t>4.1.7 招标方监造代表有权随时到车间检查设备质量生产情况。</w:t>
      </w:r>
    </w:p>
    <w:p w14:paraId="51FD1A41">
      <w:pPr>
        <w:tabs>
          <w:tab w:val="left" w:pos="993"/>
        </w:tabs>
        <w:adjustRightInd w:val="0"/>
        <w:snapToGrid w:val="0"/>
        <w:spacing w:line="360" w:lineRule="auto"/>
        <w:textAlignment w:val="baseline"/>
        <w:rPr>
          <w:bCs/>
          <w:spacing w:val="1"/>
          <w:sz w:val="24"/>
          <w:lang w:val="zh-CN"/>
        </w:rPr>
      </w:pPr>
      <w:r>
        <w:rPr>
          <w:bCs/>
          <w:spacing w:val="1"/>
          <w:sz w:val="24"/>
          <w:lang w:val="zh-CN"/>
        </w:rPr>
        <w:t>4.1.8 投标方应给招标方监造代表提供专用办公室及通讯、生活方便。</w:t>
      </w:r>
    </w:p>
    <w:p w14:paraId="75E51238">
      <w:pPr>
        <w:tabs>
          <w:tab w:val="left" w:pos="993"/>
        </w:tabs>
        <w:adjustRightInd w:val="0"/>
        <w:snapToGrid w:val="0"/>
        <w:spacing w:line="360" w:lineRule="auto"/>
        <w:textAlignment w:val="baseline"/>
        <w:rPr>
          <w:bCs/>
          <w:spacing w:val="1"/>
          <w:sz w:val="24"/>
          <w:lang w:val="zh-CN"/>
        </w:rPr>
      </w:pPr>
      <w:r>
        <w:rPr>
          <w:bCs/>
          <w:spacing w:val="1"/>
          <w:sz w:val="24"/>
          <w:lang w:val="zh-CN"/>
        </w:rPr>
        <w:t>4.1.9 投标方应在现场见证前10天以书面形式通知招标方监造代表。</w:t>
      </w:r>
    </w:p>
    <w:p w14:paraId="6FF8E0AF">
      <w:pPr>
        <w:tabs>
          <w:tab w:val="left" w:pos="993"/>
        </w:tabs>
        <w:adjustRightInd w:val="0"/>
        <w:snapToGrid w:val="0"/>
        <w:spacing w:line="360" w:lineRule="auto"/>
        <w:textAlignment w:val="baseline"/>
        <w:rPr>
          <w:bCs/>
          <w:spacing w:val="1"/>
          <w:sz w:val="24"/>
          <w:lang w:val="zh-CN"/>
        </w:rPr>
      </w:pPr>
      <w:r>
        <w:rPr>
          <w:bCs/>
          <w:spacing w:val="1"/>
          <w:sz w:val="24"/>
          <w:lang w:val="zh-CN"/>
        </w:rPr>
        <w:t>4.1.10 设备监造代表应做好如下审查工作：</w:t>
      </w:r>
    </w:p>
    <w:p w14:paraId="39D07A9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（1）特殊过程的评审和批准应当制定准则；</w:t>
      </w:r>
    </w:p>
    <w:p w14:paraId="0DFC6ED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（2）设备的认可和人员资格的鉴定；</w:t>
      </w:r>
    </w:p>
    <w:p w14:paraId="2835027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（3）使用特定的方法和程序；</w:t>
      </w:r>
    </w:p>
    <w:p w14:paraId="14ACCA0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（4）及时做好鉴定认可和过程运行的记录。</w:t>
      </w:r>
    </w:p>
    <w:p w14:paraId="43CF41DD">
      <w:pPr>
        <w:pStyle w:val="7"/>
        <w:spacing w:before="0" w:after="0" w:line="360" w:lineRule="auto"/>
        <w:rPr>
          <w:rFonts w:ascii="Times New Roman" w:hAnsi="Times New Roman" w:eastAsia="宋体"/>
        </w:rPr>
      </w:pPr>
      <w:bookmarkStart w:id="214" w:name="_Toc16478"/>
      <w:r>
        <w:rPr>
          <w:rFonts w:ascii="Times New Roman" w:hAnsi="Times New Roman" w:eastAsia="宋体"/>
        </w:rPr>
        <w:t>4.2 监造依据</w:t>
      </w:r>
      <w:bookmarkEnd w:id="214"/>
    </w:p>
    <w:p w14:paraId="011E9487">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根据本合同和DL/T 586-2008《电力设备用户监造技术导则》以及电力工业部、机械工业部文件电办（1995）37号《大型电力设备质量监造暂行规定》和《驻大型电力设备制造厂总代表组工作条例》的规定，以及国家有关规定。</w:t>
      </w:r>
    </w:p>
    <w:p w14:paraId="0D34BF56">
      <w:pPr>
        <w:pStyle w:val="7"/>
        <w:spacing w:before="0" w:after="0" w:line="360" w:lineRule="auto"/>
        <w:rPr>
          <w:rFonts w:ascii="Times New Roman" w:hAnsi="Times New Roman" w:eastAsia="宋体"/>
        </w:rPr>
      </w:pPr>
      <w:bookmarkStart w:id="215" w:name="_Toc1715"/>
      <w:r>
        <w:rPr>
          <w:rFonts w:ascii="Times New Roman" w:hAnsi="Times New Roman" w:eastAsia="宋体"/>
        </w:rPr>
        <w:t>4.3 监造方式</w:t>
      </w:r>
      <w:bookmarkEnd w:id="215"/>
    </w:p>
    <w:p w14:paraId="3B9CF3E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文件见证、现场见证和停工待检，即R点、W点、H点。每次监造内容完成后，投标方和监造代表均须在见证表上履行签字手续。投标方复印3份，交监造代表1份。</w:t>
      </w:r>
    </w:p>
    <w:p w14:paraId="0F44AF1C">
      <w:pPr>
        <w:pStyle w:val="7"/>
        <w:spacing w:before="0" w:after="0" w:line="360" w:lineRule="auto"/>
        <w:rPr>
          <w:rFonts w:ascii="Times New Roman" w:hAnsi="Times New Roman" w:eastAsia="宋体"/>
        </w:rPr>
      </w:pPr>
      <w:bookmarkStart w:id="216" w:name="_Toc6678"/>
      <w:r>
        <w:rPr>
          <w:rFonts w:ascii="Times New Roman" w:hAnsi="Times New Roman" w:eastAsia="宋体"/>
        </w:rPr>
        <w:t>4.4 监造内容</w:t>
      </w:r>
      <w:bookmarkEnd w:id="216"/>
    </w:p>
    <w:p w14:paraId="58FE6EF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投标方在投标书中应按下表详细填写具体监造内容﹑监造方式，最终监造项目由业主确定。</w:t>
      </w:r>
    </w:p>
    <w:p w14:paraId="33F47AA9">
      <w:pPr>
        <w:jc w:val="center"/>
        <w:rPr>
          <w:color w:val="000000"/>
          <w:sz w:val="24"/>
        </w:rPr>
      </w:pPr>
      <w:r>
        <w:rPr>
          <w:color w:val="000000"/>
          <w:sz w:val="24"/>
        </w:rPr>
        <w:t>脱硫废水零排放系统设备主要监造项目清单（投标方填写）</w:t>
      </w:r>
    </w:p>
    <w:tbl>
      <w:tblPr>
        <w:tblStyle w:val="6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6" w:type="dxa"/>
          <w:bottom w:w="0" w:type="dxa"/>
          <w:right w:w="56" w:type="dxa"/>
        </w:tblCellMar>
      </w:tblPr>
      <w:tblGrid>
        <w:gridCol w:w="949"/>
        <w:gridCol w:w="1886"/>
        <w:gridCol w:w="4238"/>
        <w:gridCol w:w="570"/>
        <w:gridCol w:w="570"/>
        <w:gridCol w:w="570"/>
      </w:tblGrid>
      <w:tr w14:paraId="0F829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blHeader/>
          <w:jc w:val="center"/>
        </w:trPr>
        <w:tc>
          <w:tcPr>
            <w:tcW w:w="949" w:type="dxa"/>
            <w:vMerge w:val="restart"/>
            <w:vAlign w:val="center"/>
          </w:tcPr>
          <w:p w14:paraId="45127950">
            <w:pPr>
              <w:spacing w:before="62" w:beforeLines="20" w:after="62" w:afterLines="20"/>
              <w:jc w:val="center"/>
              <w:rPr>
                <w:sz w:val="24"/>
              </w:rPr>
            </w:pPr>
            <w:r>
              <w:rPr>
                <w:sz w:val="24"/>
              </w:rPr>
              <w:t>序号</w:t>
            </w:r>
          </w:p>
        </w:tc>
        <w:tc>
          <w:tcPr>
            <w:tcW w:w="1886" w:type="dxa"/>
            <w:vMerge w:val="restart"/>
            <w:vAlign w:val="center"/>
          </w:tcPr>
          <w:p w14:paraId="70C4DCAF">
            <w:pPr>
              <w:spacing w:before="62" w:beforeLines="20" w:after="62" w:afterLines="20"/>
              <w:jc w:val="center"/>
              <w:rPr>
                <w:sz w:val="24"/>
              </w:rPr>
            </w:pPr>
            <w:r>
              <w:rPr>
                <w:sz w:val="24"/>
              </w:rPr>
              <w:t>零部组件名称</w:t>
            </w:r>
          </w:p>
        </w:tc>
        <w:tc>
          <w:tcPr>
            <w:tcW w:w="4238" w:type="dxa"/>
            <w:vMerge w:val="restart"/>
            <w:vAlign w:val="center"/>
          </w:tcPr>
          <w:p w14:paraId="4B53119F">
            <w:pPr>
              <w:spacing w:before="62" w:beforeLines="20" w:after="62" w:afterLines="20"/>
              <w:jc w:val="center"/>
              <w:rPr>
                <w:sz w:val="24"/>
              </w:rPr>
            </w:pPr>
            <w:r>
              <w:rPr>
                <w:sz w:val="24"/>
              </w:rPr>
              <w:t>监造项目</w:t>
            </w:r>
          </w:p>
        </w:tc>
        <w:tc>
          <w:tcPr>
            <w:tcW w:w="1710" w:type="dxa"/>
            <w:gridSpan w:val="3"/>
            <w:vAlign w:val="center"/>
          </w:tcPr>
          <w:p w14:paraId="4CD7D7E7">
            <w:pPr>
              <w:spacing w:before="62" w:beforeLines="20" w:after="62" w:afterLines="20"/>
              <w:jc w:val="center"/>
              <w:rPr>
                <w:sz w:val="24"/>
              </w:rPr>
            </w:pPr>
            <w:r>
              <w:rPr>
                <w:sz w:val="24"/>
              </w:rPr>
              <w:t>见证方式</w:t>
            </w:r>
          </w:p>
        </w:tc>
      </w:tr>
      <w:tr w14:paraId="1AB6D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blHeader/>
          <w:jc w:val="center"/>
        </w:trPr>
        <w:tc>
          <w:tcPr>
            <w:tcW w:w="949" w:type="dxa"/>
            <w:vMerge w:val="continue"/>
            <w:vAlign w:val="center"/>
          </w:tcPr>
          <w:p w14:paraId="20B1FDBA">
            <w:pPr>
              <w:spacing w:before="62" w:beforeLines="20" w:after="62" w:afterLines="20"/>
              <w:jc w:val="center"/>
              <w:rPr>
                <w:sz w:val="24"/>
              </w:rPr>
            </w:pPr>
          </w:p>
        </w:tc>
        <w:tc>
          <w:tcPr>
            <w:tcW w:w="1886" w:type="dxa"/>
            <w:vMerge w:val="continue"/>
            <w:vAlign w:val="center"/>
          </w:tcPr>
          <w:p w14:paraId="675F894E">
            <w:pPr>
              <w:spacing w:before="62" w:beforeLines="20" w:after="62" w:afterLines="20"/>
              <w:rPr>
                <w:sz w:val="24"/>
              </w:rPr>
            </w:pPr>
          </w:p>
        </w:tc>
        <w:tc>
          <w:tcPr>
            <w:tcW w:w="4238" w:type="dxa"/>
            <w:vMerge w:val="continue"/>
            <w:vAlign w:val="center"/>
          </w:tcPr>
          <w:p w14:paraId="57237324">
            <w:pPr>
              <w:spacing w:before="62" w:beforeLines="20" w:after="62" w:afterLines="20"/>
              <w:rPr>
                <w:sz w:val="24"/>
              </w:rPr>
            </w:pPr>
          </w:p>
        </w:tc>
        <w:tc>
          <w:tcPr>
            <w:tcW w:w="570" w:type="dxa"/>
            <w:vAlign w:val="center"/>
          </w:tcPr>
          <w:p w14:paraId="060504F2">
            <w:pPr>
              <w:spacing w:before="62" w:beforeLines="20" w:after="62" w:afterLines="20"/>
              <w:jc w:val="center"/>
              <w:rPr>
                <w:sz w:val="24"/>
              </w:rPr>
            </w:pPr>
            <w:r>
              <w:rPr>
                <w:sz w:val="24"/>
              </w:rPr>
              <w:t>H</w:t>
            </w:r>
          </w:p>
        </w:tc>
        <w:tc>
          <w:tcPr>
            <w:tcW w:w="570" w:type="dxa"/>
            <w:vAlign w:val="center"/>
          </w:tcPr>
          <w:p w14:paraId="099B7BBA">
            <w:pPr>
              <w:spacing w:before="62" w:beforeLines="20" w:after="62" w:afterLines="20"/>
              <w:jc w:val="center"/>
              <w:rPr>
                <w:sz w:val="24"/>
              </w:rPr>
            </w:pPr>
            <w:r>
              <w:rPr>
                <w:sz w:val="24"/>
              </w:rPr>
              <w:t>W</w:t>
            </w:r>
          </w:p>
        </w:tc>
        <w:tc>
          <w:tcPr>
            <w:tcW w:w="570" w:type="dxa"/>
            <w:vAlign w:val="center"/>
          </w:tcPr>
          <w:p w14:paraId="2CE650CF">
            <w:pPr>
              <w:spacing w:before="62" w:beforeLines="20" w:after="62" w:afterLines="20"/>
              <w:jc w:val="center"/>
              <w:rPr>
                <w:sz w:val="24"/>
              </w:rPr>
            </w:pPr>
            <w:r>
              <w:rPr>
                <w:sz w:val="24"/>
              </w:rPr>
              <w:t>R</w:t>
            </w:r>
          </w:p>
        </w:tc>
      </w:tr>
      <w:tr w14:paraId="22DE1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jc w:val="center"/>
        </w:trPr>
        <w:tc>
          <w:tcPr>
            <w:tcW w:w="949" w:type="dxa"/>
            <w:vAlign w:val="center"/>
          </w:tcPr>
          <w:p w14:paraId="7484C0C1">
            <w:pPr>
              <w:spacing w:before="62" w:beforeLines="20" w:after="62" w:afterLines="20"/>
              <w:jc w:val="center"/>
              <w:rPr>
                <w:sz w:val="24"/>
              </w:rPr>
            </w:pPr>
          </w:p>
        </w:tc>
        <w:tc>
          <w:tcPr>
            <w:tcW w:w="1886" w:type="dxa"/>
            <w:vAlign w:val="center"/>
          </w:tcPr>
          <w:p w14:paraId="23E39DC8">
            <w:pPr>
              <w:spacing w:before="62" w:beforeLines="20" w:after="62" w:afterLines="20"/>
              <w:rPr>
                <w:sz w:val="24"/>
              </w:rPr>
            </w:pPr>
          </w:p>
        </w:tc>
        <w:tc>
          <w:tcPr>
            <w:tcW w:w="4238" w:type="dxa"/>
            <w:vAlign w:val="center"/>
          </w:tcPr>
          <w:p w14:paraId="6E28CA42">
            <w:pPr>
              <w:spacing w:before="62" w:beforeLines="20" w:after="62" w:afterLines="20"/>
              <w:rPr>
                <w:sz w:val="24"/>
              </w:rPr>
            </w:pPr>
          </w:p>
        </w:tc>
        <w:tc>
          <w:tcPr>
            <w:tcW w:w="570" w:type="dxa"/>
            <w:vAlign w:val="center"/>
          </w:tcPr>
          <w:p w14:paraId="2DE4468E">
            <w:pPr>
              <w:spacing w:before="62" w:beforeLines="20" w:after="62" w:afterLines="20"/>
              <w:rPr>
                <w:sz w:val="24"/>
              </w:rPr>
            </w:pPr>
          </w:p>
        </w:tc>
        <w:tc>
          <w:tcPr>
            <w:tcW w:w="570" w:type="dxa"/>
            <w:vAlign w:val="center"/>
          </w:tcPr>
          <w:p w14:paraId="297383BD">
            <w:pPr>
              <w:spacing w:before="62" w:beforeLines="20" w:after="62" w:afterLines="20"/>
              <w:rPr>
                <w:sz w:val="24"/>
              </w:rPr>
            </w:pPr>
          </w:p>
        </w:tc>
        <w:tc>
          <w:tcPr>
            <w:tcW w:w="570" w:type="dxa"/>
            <w:vAlign w:val="center"/>
          </w:tcPr>
          <w:p w14:paraId="4F91AE72">
            <w:pPr>
              <w:spacing w:before="62" w:beforeLines="20" w:after="62" w:afterLines="20"/>
              <w:jc w:val="center"/>
              <w:rPr>
                <w:sz w:val="24"/>
              </w:rPr>
            </w:pPr>
          </w:p>
        </w:tc>
      </w:tr>
      <w:tr w14:paraId="2F327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jc w:val="center"/>
        </w:trPr>
        <w:tc>
          <w:tcPr>
            <w:tcW w:w="949" w:type="dxa"/>
            <w:vAlign w:val="center"/>
          </w:tcPr>
          <w:p w14:paraId="3DD25119">
            <w:pPr>
              <w:spacing w:before="62" w:beforeLines="20" w:after="62" w:afterLines="20"/>
              <w:jc w:val="center"/>
              <w:rPr>
                <w:sz w:val="24"/>
              </w:rPr>
            </w:pPr>
          </w:p>
        </w:tc>
        <w:tc>
          <w:tcPr>
            <w:tcW w:w="1886" w:type="dxa"/>
            <w:vAlign w:val="center"/>
          </w:tcPr>
          <w:p w14:paraId="487E041F">
            <w:pPr>
              <w:spacing w:before="62" w:beforeLines="20" w:after="62" w:afterLines="20"/>
              <w:rPr>
                <w:sz w:val="24"/>
              </w:rPr>
            </w:pPr>
          </w:p>
        </w:tc>
        <w:tc>
          <w:tcPr>
            <w:tcW w:w="4238" w:type="dxa"/>
            <w:vAlign w:val="center"/>
          </w:tcPr>
          <w:p w14:paraId="25710383">
            <w:pPr>
              <w:spacing w:before="62" w:beforeLines="20" w:after="62" w:afterLines="20"/>
              <w:rPr>
                <w:sz w:val="24"/>
              </w:rPr>
            </w:pPr>
          </w:p>
        </w:tc>
        <w:tc>
          <w:tcPr>
            <w:tcW w:w="570" w:type="dxa"/>
            <w:vAlign w:val="center"/>
          </w:tcPr>
          <w:p w14:paraId="7BA081CB">
            <w:pPr>
              <w:spacing w:before="62" w:beforeLines="20" w:after="62" w:afterLines="20"/>
              <w:rPr>
                <w:sz w:val="24"/>
              </w:rPr>
            </w:pPr>
          </w:p>
        </w:tc>
        <w:tc>
          <w:tcPr>
            <w:tcW w:w="570" w:type="dxa"/>
            <w:vAlign w:val="center"/>
          </w:tcPr>
          <w:p w14:paraId="57A03458">
            <w:pPr>
              <w:spacing w:before="62" w:beforeLines="20" w:after="62" w:afterLines="20"/>
              <w:rPr>
                <w:sz w:val="24"/>
              </w:rPr>
            </w:pPr>
          </w:p>
        </w:tc>
        <w:tc>
          <w:tcPr>
            <w:tcW w:w="570" w:type="dxa"/>
            <w:vAlign w:val="center"/>
          </w:tcPr>
          <w:p w14:paraId="3804E784">
            <w:pPr>
              <w:spacing w:before="62" w:beforeLines="20" w:after="62" w:afterLines="20"/>
              <w:jc w:val="center"/>
              <w:rPr>
                <w:sz w:val="24"/>
              </w:rPr>
            </w:pPr>
          </w:p>
        </w:tc>
      </w:tr>
      <w:tr w14:paraId="11469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jc w:val="center"/>
        </w:trPr>
        <w:tc>
          <w:tcPr>
            <w:tcW w:w="949" w:type="dxa"/>
            <w:vAlign w:val="center"/>
          </w:tcPr>
          <w:p w14:paraId="3E9B5896">
            <w:pPr>
              <w:spacing w:before="62" w:beforeLines="20" w:after="62" w:afterLines="20"/>
              <w:jc w:val="center"/>
              <w:rPr>
                <w:sz w:val="24"/>
              </w:rPr>
            </w:pPr>
          </w:p>
        </w:tc>
        <w:tc>
          <w:tcPr>
            <w:tcW w:w="1886" w:type="dxa"/>
            <w:vAlign w:val="center"/>
          </w:tcPr>
          <w:p w14:paraId="68A2479C">
            <w:pPr>
              <w:spacing w:before="62" w:beforeLines="20" w:after="62" w:afterLines="20"/>
              <w:rPr>
                <w:sz w:val="24"/>
              </w:rPr>
            </w:pPr>
          </w:p>
        </w:tc>
        <w:tc>
          <w:tcPr>
            <w:tcW w:w="4238" w:type="dxa"/>
            <w:vAlign w:val="center"/>
          </w:tcPr>
          <w:p w14:paraId="34A212B3">
            <w:pPr>
              <w:spacing w:before="62" w:beforeLines="20" w:after="62" w:afterLines="20"/>
              <w:rPr>
                <w:sz w:val="24"/>
              </w:rPr>
            </w:pPr>
          </w:p>
        </w:tc>
        <w:tc>
          <w:tcPr>
            <w:tcW w:w="570" w:type="dxa"/>
            <w:vAlign w:val="center"/>
          </w:tcPr>
          <w:p w14:paraId="48B42D80">
            <w:pPr>
              <w:spacing w:before="62" w:beforeLines="20" w:after="62" w:afterLines="20"/>
              <w:rPr>
                <w:sz w:val="24"/>
              </w:rPr>
            </w:pPr>
          </w:p>
        </w:tc>
        <w:tc>
          <w:tcPr>
            <w:tcW w:w="570" w:type="dxa"/>
            <w:vAlign w:val="center"/>
          </w:tcPr>
          <w:p w14:paraId="4342647C">
            <w:pPr>
              <w:spacing w:before="62" w:beforeLines="20" w:after="62" w:afterLines="20"/>
              <w:rPr>
                <w:sz w:val="24"/>
              </w:rPr>
            </w:pPr>
          </w:p>
        </w:tc>
        <w:tc>
          <w:tcPr>
            <w:tcW w:w="570" w:type="dxa"/>
            <w:vAlign w:val="center"/>
          </w:tcPr>
          <w:p w14:paraId="6515D2D8">
            <w:pPr>
              <w:spacing w:before="62" w:beforeLines="20" w:after="62" w:afterLines="20"/>
              <w:jc w:val="center"/>
              <w:rPr>
                <w:sz w:val="24"/>
              </w:rPr>
            </w:pPr>
          </w:p>
        </w:tc>
      </w:tr>
    </w:tbl>
    <w:p w14:paraId="5BBF42D0">
      <w:pPr>
        <w:tabs>
          <w:tab w:val="left" w:pos="993"/>
        </w:tabs>
        <w:adjustRightInd w:val="0"/>
        <w:snapToGrid w:val="0"/>
        <w:spacing w:line="360" w:lineRule="auto"/>
        <w:textAlignment w:val="baseline"/>
        <w:rPr>
          <w:b/>
          <w:spacing w:val="1"/>
          <w:szCs w:val="21"/>
        </w:rPr>
      </w:pPr>
      <w:r>
        <w:rPr>
          <w:b/>
          <w:spacing w:val="1"/>
          <w:szCs w:val="21"/>
          <w:lang w:val="zh-CN"/>
        </w:rPr>
        <w:t>注</w:t>
      </w:r>
      <w:r>
        <w:rPr>
          <w:b/>
          <w:spacing w:val="1"/>
          <w:szCs w:val="21"/>
        </w:rPr>
        <w:t>：1）H-</w:t>
      </w:r>
      <w:r>
        <w:rPr>
          <w:b/>
          <w:spacing w:val="1"/>
          <w:szCs w:val="21"/>
          <w:lang w:val="zh-CN"/>
        </w:rPr>
        <w:t>表示停工待检</w:t>
      </w:r>
      <w:r>
        <w:rPr>
          <w:b/>
          <w:spacing w:val="1"/>
          <w:szCs w:val="21"/>
        </w:rPr>
        <w:t>（Hold）；W-</w:t>
      </w:r>
      <w:r>
        <w:rPr>
          <w:b/>
          <w:spacing w:val="1"/>
          <w:szCs w:val="21"/>
          <w:lang w:val="zh-CN"/>
        </w:rPr>
        <w:t>表示现场见证</w:t>
      </w:r>
      <w:r>
        <w:rPr>
          <w:b/>
          <w:spacing w:val="1"/>
          <w:szCs w:val="21"/>
        </w:rPr>
        <w:t>（Witness）；R-</w:t>
      </w:r>
      <w:r>
        <w:rPr>
          <w:b/>
          <w:spacing w:val="1"/>
          <w:szCs w:val="21"/>
          <w:lang w:val="zh-CN"/>
        </w:rPr>
        <w:t>表示资料文件检查</w:t>
      </w:r>
      <w:r>
        <w:rPr>
          <w:b/>
          <w:spacing w:val="1"/>
          <w:szCs w:val="21"/>
        </w:rPr>
        <w:t>（Review）</w:t>
      </w:r>
      <w:r>
        <w:rPr>
          <w:b/>
          <w:spacing w:val="1"/>
          <w:szCs w:val="21"/>
          <w:lang w:val="zh-CN"/>
        </w:rPr>
        <w:t>。</w:t>
      </w:r>
    </w:p>
    <w:p w14:paraId="53731D39">
      <w:pPr>
        <w:pStyle w:val="7"/>
        <w:spacing w:before="0" w:after="0" w:line="360" w:lineRule="auto"/>
        <w:rPr>
          <w:rFonts w:ascii="Times New Roman" w:hAnsi="Times New Roman" w:eastAsia="宋体"/>
        </w:rPr>
      </w:pPr>
      <w:bookmarkStart w:id="217" w:name="_Toc15540"/>
      <w:r>
        <w:rPr>
          <w:rFonts w:ascii="Times New Roman" w:hAnsi="Times New Roman" w:eastAsia="宋体"/>
        </w:rPr>
        <w:t>4.5 对投标方配合监造的要求</w:t>
      </w:r>
      <w:bookmarkEnd w:id="217"/>
    </w:p>
    <w:p w14:paraId="0234F09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投标方为招标方提供以下方便：</w:t>
      </w:r>
    </w:p>
    <w:p w14:paraId="43FFC03B">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（1）提前30天将设备监造项目及检验时间通知招标方监造代表和招标方，监造项目和方式由投标方、招标方监造代表、招标方三方协商确定</w:t>
      </w:r>
      <w:r>
        <w:rPr>
          <w:rFonts w:hint="eastAsia"/>
          <w:bCs/>
          <w:spacing w:val="1"/>
          <w:sz w:val="24"/>
          <w:lang w:val="zh-CN"/>
        </w:rPr>
        <w:t>。</w:t>
      </w:r>
    </w:p>
    <w:p w14:paraId="457E615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招标方监造代表和招标方代表有权通过投标方有关部门查（借）阅合同与本合同设备有关的标准、图纸、资料、工艺及检验记录（包括之间检验记录），如招标方认为有必要复印，投标方应免费提供复印件。</w:t>
      </w:r>
    </w:p>
    <w:p w14:paraId="1C682EA7">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招标方人员在监造过程中如发现设备和材料缺陷或不符合规定的标准要求时，招标方有权提出意见，投标方应采取相应改进措施，以保证设备质量。无论招标方是否要求和知道，投标方均应主动及时向招标方提供合同设备制造过程中出现的较大的质量缺陷和问题，不得隐瞒。在招标方不知道的情况下投标方不得擅自处理。</w:t>
      </w:r>
    </w:p>
    <w:p w14:paraId="63D2886B">
      <w:pPr>
        <w:pStyle w:val="6"/>
        <w:rPr>
          <w:rFonts w:ascii="Times New Roman" w:hAnsi="Times New Roman"/>
          <w:b/>
          <w:bCs/>
        </w:rPr>
      </w:pPr>
      <w:bookmarkStart w:id="218" w:name="_Toc187684975"/>
      <w:r>
        <w:rPr>
          <w:rFonts w:ascii="Times New Roman" w:hAnsi="Times New Roman"/>
          <w:b/>
          <w:bCs/>
        </w:rPr>
        <w:t>5 调试</w:t>
      </w:r>
      <w:bookmarkEnd w:id="218"/>
    </w:p>
    <w:p w14:paraId="1EC86337">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所有调试（包括设备单体、分</w:t>
      </w:r>
      <w:r>
        <w:rPr>
          <w:rFonts w:hint="eastAsia"/>
          <w:bCs/>
          <w:strike/>
          <w:spacing w:val="1"/>
          <w:sz w:val="24"/>
          <w:lang w:val="zh-CN"/>
        </w:rPr>
        <w:t>部及</w:t>
      </w:r>
      <w:r>
        <w:rPr>
          <w:bCs/>
          <w:spacing w:val="1"/>
          <w:sz w:val="24"/>
          <w:lang w:val="zh-CN"/>
        </w:rPr>
        <w:t>系统调试等）均由投标方负责。</w:t>
      </w:r>
    </w:p>
    <w:p w14:paraId="0892EF81">
      <w:pPr>
        <w:pStyle w:val="6"/>
        <w:rPr>
          <w:rFonts w:ascii="Times New Roman" w:hAnsi="Times New Roman"/>
          <w:b/>
          <w:bCs/>
        </w:rPr>
      </w:pPr>
      <w:bookmarkStart w:id="219" w:name="_Toc187684976"/>
      <w:r>
        <w:rPr>
          <w:rFonts w:ascii="Times New Roman" w:hAnsi="Times New Roman"/>
          <w:b/>
          <w:bCs/>
        </w:rPr>
        <w:t>6 性能验收</w:t>
      </w:r>
      <w:bookmarkEnd w:id="219"/>
    </w:p>
    <w:p w14:paraId="07FAD606">
      <w:pPr>
        <w:tabs>
          <w:tab w:val="left" w:pos="993"/>
        </w:tabs>
        <w:adjustRightInd w:val="0"/>
        <w:snapToGrid w:val="0"/>
        <w:spacing w:line="360" w:lineRule="auto"/>
        <w:textAlignment w:val="baseline"/>
        <w:rPr>
          <w:bCs/>
          <w:spacing w:val="1"/>
          <w:sz w:val="24"/>
          <w:lang w:val="zh-CN"/>
        </w:rPr>
      </w:pPr>
      <w:r>
        <w:rPr>
          <w:bCs/>
          <w:spacing w:val="1"/>
          <w:sz w:val="24"/>
        </w:rPr>
        <w:t>6</w:t>
      </w:r>
      <w:r>
        <w:rPr>
          <w:bCs/>
          <w:spacing w:val="1"/>
          <w:sz w:val="24"/>
          <w:lang w:val="zh-CN"/>
        </w:rPr>
        <w:t>.1 性能验收试验的时间：具体试验时间由招、投标双方协商确定，如果进行性能试验的边界条件不能完全满足时，经招、投标双方协商修正的方法。</w:t>
      </w:r>
    </w:p>
    <w:p w14:paraId="3CF15376">
      <w:pPr>
        <w:tabs>
          <w:tab w:val="left" w:pos="993"/>
        </w:tabs>
        <w:adjustRightInd w:val="0"/>
        <w:snapToGrid w:val="0"/>
        <w:spacing w:line="360" w:lineRule="auto"/>
        <w:textAlignment w:val="baseline"/>
        <w:rPr>
          <w:bCs/>
          <w:spacing w:val="1"/>
          <w:sz w:val="24"/>
          <w:lang w:val="zh-CN"/>
        </w:rPr>
      </w:pPr>
      <w:r>
        <w:rPr>
          <w:bCs/>
          <w:spacing w:val="1"/>
          <w:sz w:val="24"/>
          <w:lang w:val="zh-CN"/>
        </w:rPr>
        <w:t>6.2 性能验收试验由招标方主持，投标方参加。试验大纲由招标方提供，与投标方讨论后确定，具体试验内容由招、投标双方共同认可的测试单位进行。</w:t>
      </w:r>
    </w:p>
    <w:p w14:paraId="111BA0F3">
      <w:pPr>
        <w:tabs>
          <w:tab w:val="left" w:pos="993"/>
        </w:tabs>
        <w:adjustRightInd w:val="0"/>
        <w:snapToGrid w:val="0"/>
        <w:spacing w:line="360" w:lineRule="auto"/>
        <w:textAlignment w:val="baseline"/>
        <w:rPr>
          <w:bCs/>
          <w:spacing w:val="1"/>
          <w:sz w:val="24"/>
          <w:lang w:val="zh-CN"/>
        </w:rPr>
      </w:pPr>
      <w:r>
        <w:rPr>
          <w:bCs/>
          <w:spacing w:val="1"/>
          <w:sz w:val="24"/>
          <w:lang w:val="zh-CN"/>
        </w:rPr>
        <w:t>6.3 性能验收试验所需的整体系统测点布置图由投标方提供，最终招标方确认。性能验收试验所需的属于投标方供货范围内的测点、一次元件和就地仪表的装设应由投标方提供。并应符合有关规程、规范和标准的规定，并经招标方确认。投标方应提供试验所需的技术配合和人员配合。</w:t>
      </w:r>
    </w:p>
    <w:p w14:paraId="6BFA3DE7">
      <w:pPr>
        <w:tabs>
          <w:tab w:val="left" w:pos="993"/>
        </w:tabs>
        <w:adjustRightInd w:val="0"/>
        <w:snapToGrid w:val="0"/>
        <w:spacing w:line="360" w:lineRule="auto"/>
        <w:textAlignment w:val="baseline"/>
        <w:rPr>
          <w:bCs/>
          <w:spacing w:val="1"/>
          <w:sz w:val="24"/>
          <w:lang w:val="zh-CN"/>
        </w:rPr>
      </w:pPr>
      <w:r>
        <w:rPr>
          <w:bCs/>
          <w:spacing w:val="1"/>
          <w:sz w:val="24"/>
          <w:lang w:val="zh-CN"/>
        </w:rPr>
        <w:t>6.4 性能验收试验按国家、地方相关法规和本技术规范书中规定的相关条款进行验收。</w:t>
      </w:r>
    </w:p>
    <w:p w14:paraId="7A25A686">
      <w:pPr>
        <w:tabs>
          <w:tab w:val="left" w:pos="993"/>
        </w:tabs>
        <w:adjustRightInd w:val="0"/>
        <w:snapToGrid w:val="0"/>
        <w:spacing w:line="360" w:lineRule="auto"/>
        <w:textAlignment w:val="baseline"/>
        <w:rPr>
          <w:bCs/>
          <w:spacing w:val="1"/>
          <w:sz w:val="24"/>
          <w:lang w:val="zh-CN"/>
        </w:rPr>
      </w:pPr>
      <w:r>
        <w:rPr>
          <w:bCs/>
          <w:spacing w:val="1"/>
          <w:sz w:val="24"/>
          <w:lang w:val="zh-CN"/>
        </w:rPr>
        <w:t>6.5 性能验收试验的费用</w:t>
      </w:r>
    </w:p>
    <w:p w14:paraId="11725A32">
      <w:pPr>
        <w:tabs>
          <w:tab w:val="left" w:pos="993"/>
        </w:tabs>
        <w:adjustRightInd w:val="0"/>
        <w:snapToGrid w:val="0"/>
        <w:spacing w:line="360" w:lineRule="auto"/>
        <w:ind w:firstLine="484" w:firstLineChars="200"/>
        <w:textAlignment w:val="baseline"/>
        <w:rPr>
          <w:lang w:val="zh-CN"/>
        </w:rPr>
      </w:pPr>
      <w:r>
        <w:rPr>
          <w:bCs/>
          <w:spacing w:val="1"/>
          <w:sz w:val="24"/>
          <w:lang w:val="zh-CN"/>
        </w:rPr>
        <w:t>本部分6.3和投标方试验的配合等费用已在合同总价内。其它费用，如试验在现场进行，投标方应承担其供货设备的所有现场试验和检查费用，如有效实施这些试验所要求的所有监督人员、材料、消耗品、化学药品和贮存、仪表和设施的费用，确保放射物的使用、处置和贮存的安全措施，并应保留现场使用所有制品的清单；在投标方工厂进行，则已包含与合同总价之中。</w:t>
      </w:r>
    </w:p>
    <w:p w14:paraId="6AFAD8D9">
      <w:pPr>
        <w:tabs>
          <w:tab w:val="left" w:pos="993"/>
        </w:tabs>
        <w:adjustRightInd w:val="0"/>
        <w:snapToGrid w:val="0"/>
        <w:spacing w:line="360" w:lineRule="auto"/>
        <w:textAlignment w:val="baseline"/>
        <w:rPr>
          <w:bCs/>
          <w:spacing w:val="1"/>
          <w:sz w:val="24"/>
          <w:lang w:val="zh-CN"/>
        </w:rPr>
      </w:pPr>
      <w:r>
        <w:rPr>
          <w:bCs/>
          <w:spacing w:val="1"/>
          <w:sz w:val="24"/>
          <w:lang w:val="zh-CN"/>
        </w:rPr>
        <w:t>6.6 性能验收试验结果的确认</w:t>
      </w:r>
    </w:p>
    <w:p w14:paraId="345DEEE0">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性能验收试验报告以有资质的第三方为主编写，招、投标双方共同参加并签章确认结论。如双方对试验的结果有不一致意见，双方协商解决。</w:t>
      </w:r>
    </w:p>
    <w:p w14:paraId="12A1CC8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进行性能验收试验时，一方接到另一方试验通知而不派人参加试验，则被视为对验收试验结果的同意，并进行确认签盖章。</w:t>
      </w:r>
    </w:p>
    <w:p w14:paraId="6430705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须严格进行厂内各生产环节的检验和试验。投标方提供的设备须签发质量证明、检验记录和测试报告，并且作为交货时质量证明文件的组成部分。招标方有权提出性能验收试验要求。性能验收试验由招标方主持，招、投标双方参加。试验大纲由招标方提供，与招、投标双方讨论后确定。有关检验、试验、验收的内容由招、投标双方在商务合同确定。</w:t>
      </w:r>
    </w:p>
    <w:p w14:paraId="3152D23C">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设备应进行工厂试验和现场试验，以证实材料、工艺及性能满足所采用的标准及本技术条件书的要求。投标方应严格按照所采用的标准、规范制定出一套完整的检验、试验和验收试验的项目、步骤及验收准则，并应以书面的形式随报价书提交招标方，以供招标方审阅并提出意见。</w:t>
      </w:r>
    </w:p>
    <w:p w14:paraId="515821B6">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检验、试验工作在工厂进行，验收试验工作在设备使用现场进行。招标方代表有权观察任何项目的检验、试验过程，但招标方的观察并不意味着投标方可解除或减轻自身的责任。验收试验在投标方代表的指导和监督下进行，投标方应按其所列试验项目及程序提供必要的试验手段（包括仪器、仪表及其连接和校验等）。</w:t>
      </w:r>
    </w:p>
    <w:p w14:paraId="3D121BC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投标方对其提供的设备都应进行检验或试验，试验设施应由招标方认可。投标方应在计划开始前14天通知招标方，以便招标方派出专家参加任何一个或全部的试验过程。</w:t>
      </w:r>
    </w:p>
    <w:p w14:paraId="7ABFB6BE">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各检验、试验阶段完成后，投标方应向招标方提交检验或试验报告。在验收试验后，投标方和招标方均应在验收试验报告上签字。</w:t>
      </w:r>
    </w:p>
    <w:p w14:paraId="27D28BF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各阶段检验、试验不能满足标准、规范及性能要求时，投标方应自费进行调整、修改和补充，直至满足要求为止。</w:t>
      </w:r>
    </w:p>
    <w:p w14:paraId="53513137">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如果试验后半年内仍不能达到性能保证值，若属投标方原因则执行以下处罚条款，并免费进行处理或更换直至达到性能要求。</w:t>
      </w:r>
    </w:p>
    <w:p w14:paraId="6CD9EFAF">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属于厂家质量原因导致的性能验收试验指标考核，按以下条款执行：</w:t>
      </w:r>
    </w:p>
    <w:p w14:paraId="7FCCEB35">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1</w:t>
      </w:r>
      <w:r>
        <w:rPr>
          <w:rFonts w:hint="eastAsia"/>
          <w:bCs/>
          <w:spacing w:val="1"/>
          <w:sz w:val="24"/>
          <w:lang w:val="zh-CN"/>
        </w:rPr>
        <w:t>）</w:t>
      </w:r>
      <w:r>
        <w:rPr>
          <w:bCs/>
          <w:spacing w:val="1"/>
          <w:sz w:val="24"/>
          <w:lang w:val="zh-CN"/>
        </w:rPr>
        <w:t>如果性能不能满足，经调整和消缺，再重作试验。</w:t>
      </w:r>
    </w:p>
    <w:p w14:paraId="736839FA">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2</w:t>
      </w:r>
      <w:r>
        <w:rPr>
          <w:rFonts w:hint="eastAsia"/>
          <w:bCs/>
          <w:spacing w:val="1"/>
          <w:sz w:val="24"/>
          <w:lang w:val="zh-CN"/>
        </w:rPr>
        <w:t>）</w:t>
      </w:r>
      <w:r>
        <w:rPr>
          <w:bCs/>
          <w:spacing w:val="1"/>
          <w:sz w:val="24"/>
          <w:lang w:val="zh-CN"/>
        </w:rPr>
        <w:t>调整和消缺内容：招投标双方各负其责。</w:t>
      </w:r>
    </w:p>
    <w:p w14:paraId="0085110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3</w:t>
      </w:r>
      <w:r>
        <w:rPr>
          <w:rFonts w:hint="eastAsia"/>
          <w:bCs/>
          <w:spacing w:val="1"/>
          <w:sz w:val="24"/>
          <w:lang w:val="zh-CN"/>
        </w:rPr>
        <w:t>）</w:t>
      </w:r>
      <w:r>
        <w:rPr>
          <w:bCs/>
          <w:spacing w:val="1"/>
          <w:sz w:val="24"/>
          <w:lang w:val="zh-CN"/>
        </w:rPr>
        <w:t>如果试验后半年内仍不能达到性能保证值，若属投标方原因则执行以下处罚条款，并免费进行处理或更换直至达到性能要求：</w:t>
      </w:r>
    </w:p>
    <w:p w14:paraId="0BEBE27D">
      <w:p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w:t>
      </w:r>
      <w:r>
        <w:rPr>
          <w:bCs/>
          <w:spacing w:val="1"/>
          <w:sz w:val="24"/>
          <w:lang w:val="zh-CN"/>
        </w:rPr>
        <w:t>1）浓缩塔、干燥塔等出力达不到本技术规范书规定要求，浓缩塔、干燥塔单套净出力每降低0.1t/h，投标方向业主支付违约金100万元人民币。</w:t>
      </w:r>
    </w:p>
    <w:p w14:paraId="735C82D1">
      <w:p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w:t>
      </w:r>
      <w:r>
        <w:rPr>
          <w:bCs/>
          <w:spacing w:val="1"/>
          <w:sz w:val="24"/>
          <w:lang w:val="zh-CN"/>
        </w:rPr>
        <w:t>2）水泵等转动设备出力如达不到额定值，除应在规定时间内消缺或者更换设备外，业主将扣罚投标方合同总价的0.1%</w:t>
      </w:r>
      <w:r>
        <w:rPr>
          <w:rFonts w:hint="eastAsia"/>
          <w:bCs/>
          <w:spacing w:val="1"/>
          <w:sz w:val="24"/>
          <w:lang w:val="zh-CN"/>
        </w:rPr>
        <w:t>。</w:t>
      </w:r>
    </w:p>
    <w:p w14:paraId="3F13741D">
      <w:p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w:t>
      </w:r>
      <w:r>
        <w:rPr>
          <w:bCs/>
          <w:spacing w:val="1"/>
          <w:sz w:val="24"/>
          <w:lang w:val="zh-CN"/>
        </w:rPr>
        <w:t>3）在任何工况范围内，噪声值每增加1dB（A），投标方承担违约金2万元人民币，并由投标方采取相应措施，降低至85dB（A）以下。否则投标方承担相当于合同设备价2%的违约金</w:t>
      </w:r>
      <w:r>
        <w:rPr>
          <w:rFonts w:hint="eastAsia"/>
          <w:bCs/>
          <w:spacing w:val="1"/>
          <w:sz w:val="24"/>
          <w:lang w:val="zh-CN"/>
        </w:rPr>
        <w:t>。</w:t>
      </w:r>
    </w:p>
    <w:p w14:paraId="685A5938">
      <w:pPr>
        <w:tabs>
          <w:tab w:val="left" w:pos="993"/>
        </w:tabs>
        <w:adjustRightInd w:val="0"/>
        <w:snapToGrid w:val="0"/>
        <w:spacing w:line="360" w:lineRule="auto"/>
        <w:ind w:firstLine="484" w:firstLineChars="200"/>
        <w:textAlignment w:val="baseline"/>
        <w:rPr>
          <w:bCs/>
          <w:spacing w:val="1"/>
          <w:sz w:val="24"/>
          <w:lang w:val="zh-CN"/>
        </w:rPr>
      </w:pPr>
      <w:r>
        <w:rPr>
          <w:rFonts w:hint="eastAsia"/>
          <w:bCs/>
          <w:spacing w:val="1"/>
          <w:sz w:val="24"/>
          <w:lang w:val="zh-CN"/>
        </w:rPr>
        <w:t>（</w:t>
      </w:r>
      <w:r>
        <w:rPr>
          <w:bCs/>
          <w:spacing w:val="1"/>
          <w:sz w:val="24"/>
          <w:lang w:val="zh-CN"/>
        </w:rPr>
        <w:t>4）投标方所供设备系统故障，影响主机设备正常运行时，发生一次扣罚合同价的3~5％</w:t>
      </w:r>
      <w:r>
        <w:rPr>
          <w:rFonts w:hint="eastAsia"/>
          <w:bCs/>
          <w:spacing w:val="1"/>
          <w:sz w:val="24"/>
          <w:lang w:val="zh-CN"/>
        </w:rPr>
        <w:t>。</w:t>
      </w:r>
    </w:p>
    <w:p w14:paraId="6D1DADA1">
      <w:pPr>
        <w:tabs>
          <w:tab w:val="left" w:pos="993"/>
        </w:tabs>
        <w:adjustRightInd w:val="0"/>
        <w:snapToGrid w:val="0"/>
        <w:spacing w:line="360" w:lineRule="auto"/>
        <w:ind w:firstLine="484" w:firstLineChars="200"/>
        <w:textAlignment w:val="baseline"/>
      </w:pPr>
      <w:r>
        <w:rPr>
          <w:rFonts w:hint="eastAsia"/>
          <w:bCs/>
          <w:spacing w:val="1"/>
          <w:sz w:val="24"/>
          <w:lang w:val="zh-CN"/>
        </w:rPr>
        <w:t>（</w:t>
      </w:r>
      <w:r>
        <w:rPr>
          <w:bCs/>
          <w:spacing w:val="1"/>
          <w:sz w:val="24"/>
          <w:lang w:val="zh-CN"/>
        </w:rPr>
        <w:t>5）投标方所供设备系统故障，导致大面积污染环境，发生一次考核合同价的1~5％</w:t>
      </w:r>
      <w:r>
        <w:rPr>
          <w:rFonts w:hint="eastAsia"/>
          <w:bCs/>
          <w:spacing w:val="1"/>
          <w:sz w:val="24"/>
          <w:lang w:val="zh-CN"/>
        </w:rPr>
        <w:t>。</w:t>
      </w:r>
      <w:r>
        <w:rPr>
          <w:bCs/>
          <w:spacing w:val="1"/>
          <w:sz w:val="24"/>
          <w:lang w:val="zh-CN"/>
        </w:rPr>
        <w:t>轻微污染，视情况，每发生一次扣罚合同价的1％</w:t>
      </w:r>
      <w:r>
        <w:rPr>
          <w:rFonts w:hint="eastAsia"/>
          <w:bCs/>
          <w:spacing w:val="1"/>
          <w:sz w:val="24"/>
          <w:lang w:val="zh-CN"/>
        </w:rPr>
        <w:t>。</w:t>
      </w:r>
    </w:p>
    <w:p w14:paraId="269AF619">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系统主要参数不符合技术规范书要求时，除应及时更换部件或表计外，还将扣罚相应部件或表计价格的10%金额，其它参数未达标书要求的，每项视情形扣减设备款0.1～2%。系统设备的安装调试阶段，投标方现场服务人员应按现场实际情况及时到达现场。如不能及时到达现场，则：</w:t>
      </w:r>
    </w:p>
    <w:p w14:paraId="21DFD342">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晚到现场1~3天，扣2000元/人·天</w:t>
      </w:r>
    </w:p>
    <w:p w14:paraId="22B84AF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晚到现场4~7天，扣3000元/人·天</w:t>
      </w:r>
    </w:p>
    <w:p w14:paraId="1320C438">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晚到现场7天以上，扣4000元/人·天</w:t>
      </w:r>
    </w:p>
    <w:p w14:paraId="6B144DB1">
      <w:pPr>
        <w:pStyle w:val="6"/>
        <w:rPr>
          <w:rFonts w:ascii="Times New Roman" w:hAnsi="Times New Roman"/>
          <w:b/>
          <w:bCs/>
        </w:rPr>
      </w:pPr>
      <w:bookmarkStart w:id="220" w:name="_Toc187684977"/>
      <w:r>
        <w:rPr>
          <w:rFonts w:ascii="Times New Roman" w:hAnsi="Times New Roman"/>
          <w:b/>
          <w:bCs/>
        </w:rPr>
        <w:t>7 质量保证</w:t>
      </w:r>
      <w:bookmarkEnd w:id="220"/>
    </w:p>
    <w:p w14:paraId="04F565BB">
      <w:pPr>
        <w:tabs>
          <w:tab w:val="left" w:pos="993"/>
        </w:tabs>
        <w:adjustRightInd w:val="0"/>
        <w:snapToGrid w:val="0"/>
        <w:spacing w:line="360" w:lineRule="auto"/>
        <w:textAlignment w:val="baseline"/>
        <w:rPr>
          <w:bCs/>
          <w:spacing w:val="1"/>
          <w:sz w:val="24"/>
          <w:lang w:val="zh-CN"/>
        </w:rPr>
      </w:pPr>
      <w:r>
        <w:rPr>
          <w:bCs/>
          <w:spacing w:val="1"/>
          <w:sz w:val="24"/>
          <w:lang w:val="zh-CN"/>
        </w:rPr>
        <w:t>7.1 投标方须有完善的质量保证体系，满足本工程的技术要求。</w:t>
      </w:r>
    </w:p>
    <w:p w14:paraId="554C7619">
      <w:pPr>
        <w:tabs>
          <w:tab w:val="left" w:pos="993"/>
        </w:tabs>
        <w:adjustRightInd w:val="0"/>
        <w:snapToGrid w:val="0"/>
        <w:spacing w:line="360" w:lineRule="auto"/>
        <w:textAlignment w:val="baseline"/>
        <w:rPr>
          <w:bCs/>
          <w:spacing w:val="1"/>
          <w:sz w:val="24"/>
          <w:lang w:val="zh-CN"/>
        </w:rPr>
      </w:pPr>
      <w:r>
        <w:rPr>
          <w:bCs/>
          <w:spacing w:val="1"/>
          <w:sz w:val="24"/>
          <w:lang w:val="zh-CN"/>
        </w:rPr>
        <w:t>7.2 设备和材料的制造、加工、试验及检验均应接受招标方的监督。</w:t>
      </w:r>
    </w:p>
    <w:p w14:paraId="715B7BA4">
      <w:pPr>
        <w:tabs>
          <w:tab w:val="left" w:pos="993"/>
        </w:tabs>
        <w:adjustRightInd w:val="0"/>
        <w:snapToGrid w:val="0"/>
        <w:spacing w:line="360" w:lineRule="auto"/>
        <w:textAlignment w:val="baseline"/>
        <w:rPr>
          <w:bCs/>
          <w:spacing w:val="1"/>
          <w:sz w:val="24"/>
          <w:lang w:val="zh-CN"/>
        </w:rPr>
      </w:pPr>
      <w:r>
        <w:rPr>
          <w:bCs/>
          <w:spacing w:val="1"/>
          <w:sz w:val="24"/>
          <w:lang w:val="zh-CN"/>
        </w:rPr>
        <w:t>7.3 在设备开始生产前，投标方应提供一份生产程序和制作加工进度表，进度表中应包括检查与试验的项目，以便招标方决定哪些部分拟进行现场检查。招标方应向投标方明确拟对哪些项目进行现场检查，并事先通知投标方。</w:t>
      </w:r>
    </w:p>
    <w:p w14:paraId="5DA32542">
      <w:pPr>
        <w:tabs>
          <w:tab w:val="left" w:pos="993"/>
        </w:tabs>
        <w:adjustRightInd w:val="0"/>
        <w:snapToGrid w:val="0"/>
        <w:spacing w:line="360" w:lineRule="auto"/>
        <w:textAlignment w:val="baseline"/>
        <w:rPr>
          <w:bCs/>
          <w:spacing w:val="1"/>
          <w:sz w:val="24"/>
          <w:lang w:val="zh-CN"/>
        </w:rPr>
      </w:pPr>
      <w:r>
        <w:rPr>
          <w:bCs/>
          <w:spacing w:val="1"/>
          <w:sz w:val="24"/>
          <w:lang w:val="zh-CN"/>
        </w:rPr>
        <w:t>7.4 如在安装和试运期间发现部件缺陷、损坏情况，投标方应免费更换。</w:t>
      </w:r>
    </w:p>
    <w:p w14:paraId="56D9375B">
      <w:pPr>
        <w:tabs>
          <w:tab w:val="left" w:pos="993"/>
        </w:tabs>
        <w:adjustRightInd w:val="0"/>
        <w:snapToGrid w:val="0"/>
        <w:spacing w:line="360" w:lineRule="auto"/>
        <w:textAlignment w:val="baseline"/>
        <w:rPr>
          <w:bCs/>
          <w:spacing w:val="1"/>
          <w:sz w:val="24"/>
          <w:lang w:val="zh-CN"/>
        </w:rPr>
      </w:pPr>
      <w:r>
        <w:rPr>
          <w:bCs/>
          <w:spacing w:val="1"/>
          <w:sz w:val="24"/>
          <w:lang w:val="zh-CN"/>
        </w:rPr>
        <w:t>7.5 招标方在保证期内发现部件缺陷、损坏情况，投标方应免费更换。</w:t>
      </w:r>
    </w:p>
    <w:p w14:paraId="662D8ADA">
      <w:pPr>
        <w:pStyle w:val="6"/>
        <w:rPr>
          <w:rFonts w:ascii="Times New Roman" w:hAnsi="Times New Roman"/>
          <w:b/>
          <w:bCs/>
        </w:rPr>
      </w:pPr>
      <w:bookmarkStart w:id="221" w:name="_Toc187684978"/>
      <w:r>
        <w:rPr>
          <w:rFonts w:ascii="Times New Roman" w:hAnsi="Times New Roman"/>
          <w:b/>
          <w:bCs/>
        </w:rPr>
        <w:t>8 商业运行</w:t>
      </w:r>
      <w:bookmarkEnd w:id="221"/>
    </w:p>
    <w:p w14:paraId="7C34C381">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在验收试验成功完成后，所有验收试验中的缺陷、错误功能和相应校正工作均应记载，并指明装置的保证性能是否符合要求。投标方与招标方必须签署此试验报告。</w:t>
      </w:r>
    </w:p>
    <w:p w14:paraId="0F3D24CD">
      <w:pPr>
        <w:tabs>
          <w:tab w:val="left" w:pos="993"/>
        </w:tabs>
        <w:adjustRightInd w:val="0"/>
        <w:snapToGrid w:val="0"/>
        <w:spacing w:line="360" w:lineRule="auto"/>
        <w:ind w:firstLine="484" w:firstLineChars="200"/>
        <w:textAlignment w:val="baseline"/>
        <w:rPr>
          <w:bCs/>
          <w:spacing w:val="1"/>
          <w:sz w:val="24"/>
          <w:lang w:val="zh-CN"/>
        </w:rPr>
      </w:pPr>
      <w:r>
        <w:rPr>
          <w:bCs/>
          <w:spacing w:val="1"/>
          <w:sz w:val="24"/>
          <w:lang w:val="zh-CN"/>
        </w:rPr>
        <w:t>验收报告签署之前，投标方对装置设备和其运行负全部责任；验收试验报告签署之后，招标方开始接管整套装置，投标方按合同的质量保证条款进行负责</w:t>
      </w:r>
      <w:r>
        <w:rPr>
          <w:rFonts w:hint="eastAsia"/>
          <w:bCs/>
          <w:spacing w:val="1"/>
          <w:sz w:val="24"/>
          <w:lang w:val="zh-CN"/>
        </w:rPr>
        <w:t>，</w:t>
      </w:r>
      <w:r>
        <w:rPr>
          <w:bCs/>
          <w:spacing w:val="1"/>
          <w:sz w:val="24"/>
          <w:lang w:val="zh-CN"/>
        </w:rPr>
        <w:t>直至质保期结束。</w:t>
      </w:r>
    </w:p>
    <w:bookmarkEnd w:id="86"/>
    <w:bookmarkEnd w:id="87"/>
    <w:bookmarkEnd w:id="88"/>
    <w:bookmarkEnd w:id="89"/>
    <w:bookmarkEnd w:id="96"/>
    <w:bookmarkEnd w:id="97"/>
    <w:bookmarkEnd w:id="98"/>
    <w:bookmarkEnd w:id="99"/>
    <w:bookmarkEnd w:id="100"/>
    <w:bookmarkEnd w:id="101"/>
    <w:bookmarkEnd w:id="124"/>
    <w:bookmarkEnd w:id="125"/>
    <w:bookmarkEnd w:id="126"/>
    <w:bookmarkEnd w:id="127"/>
    <w:bookmarkEnd w:id="128"/>
    <w:bookmarkEnd w:id="129"/>
    <w:p w14:paraId="37B9868B">
      <w:pPr>
        <w:pStyle w:val="428"/>
        <w:jc w:val="both"/>
        <w:rPr>
          <w:rFonts w:eastAsia="宋体"/>
          <w:sz w:val="28"/>
          <w:szCs w:val="28"/>
        </w:rPr>
      </w:pPr>
      <w:bookmarkStart w:id="222" w:name="_Toc187684979"/>
      <w:bookmarkStart w:id="223" w:name="_Toc402275100"/>
      <w:bookmarkStart w:id="224" w:name="_Toc402273984"/>
      <w:bookmarkStart w:id="225" w:name="_Toc19654"/>
      <w:bookmarkStart w:id="226" w:name="_Toc402337852"/>
      <w:bookmarkStart w:id="227" w:name="_Toc402256678"/>
      <w:bookmarkStart w:id="228" w:name="_Toc183191492"/>
      <w:bookmarkStart w:id="229" w:name="_Hlk187155919"/>
      <w:bookmarkStart w:id="230" w:name="_Toc63412186"/>
      <w:bookmarkStart w:id="231" w:name="_Toc61771196"/>
      <w:bookmarkStart w:id="232" w:name="_Toc61946164"/>
      <w:bookmarkStart w:id="233" w:name="_Toc61771839"/>
      <w:r>
        <w:rPr>
          <w:rFonts w:eastAsia="宋体"/>
          <w:sz w:val="28"/>
          <w:szCs w:val="28"/>
        </w:rPr>
        <w:t>第六部分 施工、安装与调试</w:t>
      </w:r>
      <w:bookmarkEnd w:id="222"/>
      <w:bookmarkEnd w:id="223"/>
      <w:bookmarkEnd w:id="224"/>
      <w:bookmarkEnd w:id="225"/>
      <w:bookmarkEnd w:id="226"/>
      <w:bookmarkEnd w:id="227"/>
      <w:bookmarkEnd w:id="228"/>
    </w:p>
    <w:bookmarkEnd w:id="229"/>
    <w:p w14:paraId="636B5391">
      <w:pPr>
        <w:pStyle w:val="6"/>
        <w:rPr>
          <w:rFonts w:ascii="Times New Roman" w:hAnsi="Times New Roman"/>
          <w:b/>
          <w:bCs/>
        </w:rPr>
      </w:pPr>
      <w:bookmarkStart w:id="234" w:name="_Toc31826"/>
      <w:bookmarkStart w:id="235" w:name="_Toc402256679"/>
      <w:bookmarkStart w:id="236" w:name="_Toc402337853"/>
      <w:bookmarkStart w:id="237" w:name="_Toc183191493"/>
      <w:bookmarkStart w:id="238" w:name="_Toc402275101"/>
      <w:bookmarkStart w:id="239" w:name="_Toc187684980"/>
      <w:bookmarkStart w:id="240" w:name="_Toc402273985"/>
      <w:r>
        <w:rPr>
          <w:rFonts w:ascii="Times New Roman" w:hAnsi="Times New Roman"/>
          <w:b/>
          <w:bCs/>
        </w:rPr>
        <w:t>1 总述</w:t>
      </w:r>
      <w:bookmarkEnd w:id="234"/>
      <w:bookmarkEnd w:id="235"/>
      <w:bookmarkEnd w:id="236"/>
      <w:bookmarkEnd w:id="237"/>
      <w:bookmarkEnd w:id="238"/>
      <w:bookmarkEnd w:id="239"/>
      <w:bookmarkEnd w:id="240"/>
    </w:p>
    <w:p w14:paraId="2771D00C">
      <w:pPr>
        <w:snapToGrid w:val="0"/>
        <w:spacing w:line="360" w:lineRule="auto"/>
        <w:ind w:firstLine="480" w:firstLineChars="200"/>
        <w:rPr>
          <w:color w:val="000000"/>
          <w:sz w:val="24"/>
        </w:rPr>
      </w:pPr>
      <w:r>
        <w:rPr>
          <w:color w:val="000000"/>
          <w:sz w:val="24"/>
        </w:rPr>
        <w:t>本部分主要叙述招标方、投标方在脱硫废水零排放系统建设期间各自的工作范围和界限、工作内容及要求。</w:t>
      </w:r>
    </w:p>
    <w:p w14:paraId="54472530">
      <w:pPr>
        <w:snapToGrid w:val="0"/>
        <w:spacing w:line="360" w:lineRule="auto"/>
        <w:ind w:firstLine="480" w:firstLineChars="200"/>
        <w:rPr>
          <w:color w:val="000000"/>
          <w:sz w:val="24"/>
        </w:rPr>
      </w:pPr>
      <w:r>
        <w:rPr>
          <w:color w:val="000000"/>
          <w:sz w:val="24"/>
        </w:rPr>
        <w:t>投标方应接受招标方对其所承担的所有施工和安装工作进行监督、管理和指导。投标方负责脱硫废水零排放系统所有的施工和安装并对整套脱硫废水零排放系统的质量和性能负责。</w:t>
      </w:r>
    </w:p>
    <w:p w14:paraId="486A918E">
      <w:pPr>
        <w:snapToGrid w:val="0"/>
        <w:spacing w:line="360" w:lineRule="auto"/>
        <w:ind w:firstLine="480" w:firstLineChars="200"/>
        <w:rPr>
          <w:color w:val="000000"/>
          <w:sz w:val="24"/>
        </w:rPr>
      </w:pPr>
      <w:r>
        <w:rPr>
          <w:color w:val="000000"/>
          <w:sz w:val="24"/>
        </w:rPr>
        <w:t>在经过招标方批准的条件下，投标方可以使用招标方提供的电源、水源等便利，细节及费用在专门的会议上讨论。</w:t>
      </w:r>
    </w:p>
    <w:p w14:paraId="3B5EDCBD">
      <w:pPr>
        <w:pStyle w:val="7"/>
        <w:spacing w:before="0" w:after="0" w:line="360" w:lineRule="auto"/>
        <w:rPr>
          <w:rFonts w:ascii="Times New Roman" w:hAnsi="Times New Roman" w:eastAsia="宋体"/>
        </w:rPr>
      </w:pPr>
      <w:bookmarkStart w:id="241" w:name="_Toc402337854"/>
      <w:bookmarkStart w:id="242" w:name="_Toc402256680"/>
      <w:bookmarkStart w:id="243" w:name="_Toc402275102"/>
      <w:r>
        <w:rPr>
          <w:rFonts w:ascii="Times New Roman" w:hAnsi="Times New Roman" w:eastAsia="宋体"/>
        </w:rPr>
        <w:t>1.1 工作范围及安装内容</w:t>
      </w:r>
      <w:bookmarkEnd w:id="241"/>
      <w:bookmarkEnd w:id="242"/>
      <w:bookmarkEnd w:id="243"/>
    </w:p>
    <w:p w14:paraId="41470492">
      <w:pPr>
        <w:snapToGrid w:val="0"/>
        <w:spacing w:line="360" w:lineRule="auto"/>
        <w:ind w:firstLine="480" w:firstLineChars="200"/>
        <w:rPr>
          <w:color w:val="000000"/>
          <w:sz w:val="24"/>
        </w:rPr>
      </w:pPr>
      <w:r>
        <w:rPr>
          <w:color w:val="000000"/>
          <w:sz w:val="24"/>
        </w:rPr>
        <w:t>投标方负责脱硫废水零排放系统所有土建施工（含桩基施工）和全部机械、电气及I&amp;C设备和材料的安装工作，同时还包括为了保证生产、基建均能顺利进行，互不干扰而必须采取的隔离措施、安全措施，如围墙、栏杆、各种标志等，还包括基建所需的办公设施、库房、加工场地、临时的水、电、交通等；另外投标方还负责提供安装所需的合格人员及安装机具（如：工具、起重设备、焊接设备等）。</w:t>
      </w:r>
    </w:p>
    <w:p w14:paraId="5C871A92">
      <w:pPr>
        <w:snapToGrid w:val="0"/>
        <w:spacing w:line="360" w:lineRule="auto"/>
        <w:ind w:firstLine="480" w:firstLineChars="200"/>
        <w:rPr>
          <w:color w:val="000000"/>
          <w:sz w:val="24"/>
        </w:rPr>
      </w:pPr>
      <w:r>
        <w:rPr>
          <w:color w:val="000000"/>
          <w:sz w:val="24"/>
        </w:rPr>
        <w:t>脱硫废水零排放系统与主体工程的接口及接口至脱硫废水零排放系统所需的一切设备、材料、以及它们的联接工作，均由投标方全部负责。</w:t>
      </w:r>
    </w:p>
    <w:p w14:paraId="46134275">
      <w:pPr>
        <w:snapToGrid w:val="0"/>
        <w:spacing w:line="360" w:lineRule="auto"/>
        <w:ind w:firstLine="480" w:firstLineChars="200"/>
        <w:rPr>
          <w:color w:val="000000"/>
          <w:sz w:val="24"/>
        </w:rPr>
      </w:pPr>
      <w:r>
        <w:rPr>
          <w:color w:val="000000"/>
          <w:sz w:val="24"/>
        </w:rPr>
        <w:t>施工所需水、电、交通等由投标方负责，费用已包括在投标总价之中。</w:t>
      </w:r>
    </w:p>
    <w:p w14:paraId="6BE96029">
      <w:pPr>
        <w:snapToGrid w:val="0"/>
        <w:spacing w:line="360" w:lineRule="auto"/>
        <w:ind w:firstLine="480" w:firstLineChars="200"/>
        <w:rPr>
          <w:color w:val="000000"/>
          <w:sz w:val="24"/>
        </w:rPr>
      </w:pPr>
      <w:r>
        <w:rPr>
          <w:color w:val="000000"/>
          <w:sz w:val="24"/>
        </w:rPr>
        <w:t>施工期间，办公区及现场生活污水经生活污水处理系统处理后外运。生活污水处理系统的建安费、维护费、生活污水的处理费等费用由投标方自行负责，相关费用包含在合同总价中，投标方无条件执行。</w:t>
      </w:r>
    </w:p>
    <w:p w14:paraId="731B070B">
      <w:pPr>
        <w:snapToGrid w:val="0"/>
        <w:spacing w:line="360" w:lineRule="auto"/>
        <w:ind w:firstLine="480" w:firstLineChars="200"/>
        <w:rPr>
          <w:color w:val="000000"/>
          <w:sz w:val="24"/>
        </w:rPr>
      </w:pPr>
      <w:r>
        <w:rPr>
          <w:color w:val="000000"/>
          <w:sz w:val="24"/>
        </w:rPr>
        <w:t>本工程范围内不设生活区，公厕由投标方负责建设管理，并做到达标外运，设计建设上实现防渗且确保容量足够，相关费用包含在合同总价中。</w:t>
      </w:r>
    </w:p>
    <w:p w14:paraId="6EEA1E77">
      <w:pPr>
        <w:snapToGrid w:val="0"/>
        <w:spacing w:line="360" w:lineRule="auto"/>
        <w:ind w:firstLine="480" w:firstLineChars="200"/>
        <w:rPr>
          <w:color w:val="000000"/>
          <w:sz w:val="24"/>
        </w:rPr>
      </w:pPr>
      <w:r>
        <w:rPr>
          <w:color w:val="000000"/>
          <w:sz w:val="24"/>
        </w:rPr>
        <w:t>招标方对投标方的上述工作进行监督、指导，投标方为完成上述工作所必须编制的施工组织总设计、施工专业设计、及其安全措施和质量保证措施等必须经招标方审查批准后方可实施。</w:t>
      </w:r>
    </w:p>
    <w:p w14:paraId="269FA39C">
      <w:pPr>
        <w:pStyle w:val="7"/>
        <w:spacing w:before="0" w:after="0" w:line="360" w:lineRule="auto"/>
        <w:rPr>
          <w:rFonts w:ascii="Times New Roman" w:hAnsi="Times New Roman" w:eastAsia="宋体"/>
        </w:rPr>
      </w:pPr>
      <w:bookmarkStart w:id="244" w:name="_Toc402256681"/>
      <w:bookmarkStart w:id="245" w:name="_Toc402275103"/>
      <w:bookmarkStart w:id="246" w:name="_Toc402337855"/>
      <w:r>
        <w:rPr>
          <w:rFonts w:ascii="Times New Roman" w:hAnsi="Times New Roman" w:eastAsia="宋体"/>
        </w:rPr>
        <w:t>1.2 招标方与投标方之间的关系</w:t>
      </w:r>
      <w:bookmarkEnd w:id="244"/>
      <w:bookmarkEnd w:id="245"/>
      <w:bookmarkEnd w:id="246"/>
    </w:p>
    <w:p w14:paraId="55544C32">
      <w:pPr>
        <w:snapToGrid w:val="0"/>
        <w:spacing w:line="360" w:lineRule="auto"/>
        <w:ind w:firstLine="480" w:firstLineChars="200"/>
        <w:rPr>
          <w:color w:val="000000"/>
          <w:sz w:val="24"/>
        </w:rPr>
      </w:pPr>
      <w:r>
        <w:rPr>
          <w:color w:val="000000"/>
          <w:sz w:val="24"/>
        </w:rPr>
        <w:t>投标方正式开工前2个月编制提交总施工安装计划、物资供应进度总计划、以及工程网络图等由招标方批准后实施，如果施工期间对子计划有调整应提前1个月通知招标方。</w:t>
      </w:r>
    </w:p>
    <w:p w14:paraId="1DFC00AB">
      <w:pPr>
        <w:snapToGrid w:val="0"/>
        <w:spacing w:line="360" w:lineRule="auto"/>
        <w:ind w:firstLine="480" w:firstLineChars="200"/>
        <w:rPr>
          <w:color w:val="000000"/>
          <w:sz w:val="24"/>
        </w:rPr>
      </w:pPr>
      <w:r>
        <w:rPr>
          <w:color w:val="000000"/>
          <w:sz w:val="24"/>
        </w:rPr>
        <w:t>招标方配合投标方协调与有关单位和部门的联系，协调、解决必须由招标方完成的工作，例如落实脱硫废水零排放系统接入主体工程的具体时间。投标方在施工中提供的计划包括设备的进度子计划、脱硫废水零排放系统接入主体工程的子计划、设备和物资供应计划等。</w:t>
      </w:r>
    </w:p>
    <w:p w14:paraId="67B2662D">
      <w:pPr>
        <w:snapToGrid w:val="0"/>
        <w:spacing w:line="360" w:lineRule="auto"/>
        <w:ind w:firstLine="480" w:firstLineChars="200"/>
        <w:rPr>
          <w:color w:val="000000"/>
          <w:sz w:val="24"/>
        </w:rPr>
      </w:pPr>
      <w:r>
        <w:rPr>
          <w:color w:val="000000"/>
          <w:sz w:val="24"/>
        </w:rPr>
        <w:t>本工程所需的设备、材料在招标方监督、指导下进行招标，供应商必须经招标方确认。</w:t>
      </w:r>
    </w:p>
    <w:p w14:paraId="4206C62E">
      <w:pPr>
        <w:snapToGrid w:val="0"/>
        <w:spacing w:line="360" w:lineRule="auto"/>
        <w:ind w:firstLine="480" w:firstLineChars="200"/>
        <w:rPr>
          <w:color w:val="000000"/>
          <w:sz w:val="24"/>
        </w:rPr>
      </w:pPr>
      <w:r>
        <w:rPr>
          <w:color w:val="000000"/>
          <w:sz w:val="24"/>
        </w:rPr>
        <w:t>设备、主要材料到达现场后由投标方收货并进行验收、保管，由招标方共同参与验收、签证。</w:t>
      </w:r>
    </w:p>
    <w:p w14:paraId="18EDB9E4">
      <w:pPr>
        <w:snapToGrid w:val="0"/>
        <w:spacing w:line="360" w:lineRule="auto"/>
        <w:ind w:firstLine="480" w:firstLineChars="200"/>
        <w:rPr>
          <w:color w:val="000000"/>
          <w:sz w:val="24"/>
        </w:rPr>
      </w:pPr>
      <w:r>
        <w:rPr>
          <w:color w:val="000000"/>
          <w:sz w:val="24"/>
        </w:rPr>
        <w:t>投标方向招标方提供设备安装、验收所需要的所有资料。</w:t>
      </w:r>
    </w:p>
    <w:p w14:paraId="730117DF">
      <w:pPr>
        <w:pStyle w:val="6"/>
        <w:rPr>
          <w:rFonts w:ascii="Times New Roman" w:hAnsi="Times New Roman"/>
          <w:b/>
          <w:bCs/>
        </w:rPr>
      </w:pPr>
      <w:bookmarkStart w:id="247" w:name="_Toc13896"/>
      <w:bookmarkStart w:id="248" w:name="_Toc183191494"/>
      <w:bookmarkStart w:id="249" w:name="_Toc402256682"/>
      <w:bookmarkStart w:id="250" w:name="_Toc187684981"/>
      <w:bookmarkStart w:id="251" w:name="_Toc402275104"/>
      <w:bookmarkStart w:id="252" w:name="_Toc402337856"/>
      <w:bookmarkStart w:id="253" w:name="_Toc402273986"/>
      <w:r>
        <w:rPr>
          <w:rFonts w:ascii="Times New Roman" w:hAnsi="Times New Roman"/>
          <w:b/>
          <w:bCs/>
        </w:rPr>
        <w:t>2 规范和标准</w:t>
      </w:r>
      <w:bookmarkEnd w:id="247"/>
      <w:bookmarkEnd w:id="248"/>
      <w:bookmarkEnd w:id="249"/>
      <w:bookmarkEnd w:id="250"/>
      <w:bookmarkEnd w:id="251"/>
      <w:bookmarkEnd w:id="252"/>
      <w:bookmarkEnd w:id="253"/>
    </w:p>
    <w:p w14:paraId="0BFDC11F">
      <w:pPr>
        <w:snapToGrid w:val="0"/>
        <w:spacing w:line="360" w:lineRule="auto"/>
        <w:ind w:firstLine="480" w:firstLineChars="200"/>
        <w:rPr>
          <w:color w:val="000000"/>
          <w:sz w:val="24"/>
        </w:rPr>
      </w:pPr>
      <w:r>
        <w:rPr>
          <w:color w:val="000000"/>
          <w:sz w:val="24"/>
        </w:rPr>
        <w:t>脱硫废水零排放系统施工安装作业技术标准和规范首先采用中国国家标准，对于国外设备的采购和安装应符合相关国家的标准和规范，同时必须符合相关的中国法律和规定且不低于中国国家标准和规范。投标方应提供脱硫废水零排放系统施工安装中采用的所有标准、规范及相关标准的清单（参考第一部分第3章），如采用标准及规范不能满足安装及施工的要求，则由投标方推荐有关技术规范、标准，经招标方批准后实施。</w:t>
      </w:r>
    </w:p>
    <w:p w14:paraId="20E68686">
      <w:pPr>
        <w:pStyle w:val="6"/>
        <w:rPr>
          <w:rFonts w:ascii="Times New Roman" w:hAnsi="Times New Roman"/>
          <w:b/>
          <w:bCs/>
        </w:rPr>
      </w:pPr>
      <w:bookmarkStart w:id="254" w:name="_Toc402273987"/>
      <w:bookmarkStart w:id="255" w:name="_Toc18502"/>
      <w:bookmarkStart w:id="256" w:name="_Toc402337857"/>
      <w:bookmarkStart w:id="257" w:name="_Toc402275105"/>
      <w:bookmarkStart w:id="258" w:name="_Toc187684982"/>
      <w:bookmarkStart w:id="259" w:name="_Toc183191495"/>
      <w:bookmarkStart w:id="260" w:name="_Toc402256683"/>
      <w:r>
        <w:rPr>
          <w:rFonts w:ascii="Times New Roman" w:hAnsi="Times New Roman"/>
          <w:b/>
          <w:bCs/>
        </w:rPr>
        <w:t>3 机械设备安装的一般要求</w:t>
      </w:r>
      <w:bookmarkEnd w:id="254"/>
      <w:bookmarkEnd w:id="255"/>
      <w:bookmarkEnd w:id="256"/>
      <w:bookmarkEnd w:id="257"/>
      <w:bookmarkEnd w:id="258"/>
      <w:bookmarkEnd w:id="259"/>
      <w:bookmarkEnd w:id="260"/>
    </w:p>
    <w:p w14:paraId="46C3885D">
      <w:pPr>
        <w:pStyle w:val="7"/>
        <w:spacing w:before="0" w:after="0" w:line="360" w:lineRule="auto"/>
        <w:rPr>
          <w:rFonts w:ascii="Times New Roman" w:hAnsi="Times New Roman" w:eastAsia="宋体"/>
        </w:rPr>
      </w:pPr>
      <w:bookmarkStart w:id="261" w:name="_Toc402275106"/>
      <w:bookmarkStart w:id="262" w:name="_Toc402337858"/>
      <w:bookmarkStart w:id="263" w:name="_Toc402256684"/>
      <w:r>
        <w:rPr>
          <w:rFonts w:ascii="Times New Roman" w:hAnsi="Times New Roman" w:eastAsia="宋体"/>
        </w:rPr>
        <w:t>3.1 设备器材的验收及保管</w:t>
      </w:r>
      <w:bookmarkEnd w:id="261"/>
      <w:bookmarkEnd w:id="262"/>
      <w:bookmarkEnd w:id="263"/>
    </w:p>
    <w:p w14:paraId="56532EC7">
      <w:pPr>
        <w:snapToGrid w:val="0"/>
        <w:spacing w:line="360" w:lineRule="auto"/>
        <w:ind w:firstLine="480" w:firstLineChars="200"/>
        <w:rPr>
          <w:color w:val="000000"/>
          <w:sz w:val="24"/>
        </w:rPr>
      </w:pPr>
      <w:r>
        <w:rPr>
          <w:color w:val="000000"/>
          <w:sz w:val="24"/>
        </w:rPr>
        <w:t>有关设备、物资的保管和保管场地由投标方负责，这部分费用包括在合同总价之中，招标方对投标方的工作进行监督和指导。</w:t>
      </w:r>
    </w:p>
    <w:p w14:paraId="50365DB6">
      <w:pPr>
        <w:snapToGrid w:val="0"/>
        <w:spacing w:line="360" w:lineRule="auto"/>
        <w:ind w:firstLine="480" w:firstLineChars="200"/>
        <w:rPr>
          <w:color w:val="000000"/>
          <w:sz w:val="24"/>
        </w:rPr>
      </w:pPr>
      <w:r>
        <w:rPr>
          <w:color w:val="000000"/>
          <w:sz w:val="24"/>
        </w:rPr>
        <w:t>设备到达现场应按有关规定和制造商对设备的存放要求，做好保管工作，防止设备遭受损伤、腐蚀、变形、变质和丢失。</w:t>
      </w:r>
    </w:p>
    <w:p w14:paraId="50B5EBA7">
      <w:pPr>
        <w:snapToGrid w:val="0"/>
        <w:spacing w:line="360" w:lineRule="auto"/>
        <w:ind w:firstLine="480" w:firstLineChars="200"/>
        <w:rPr>
          <w:color w:val="000000"/>
          <w:sz w:val="24"/>
        </w:rPr>
      </w:pPr>
      <w:r>
        <w:rPr>
          <w:color w:val="000000"/>
          <w:sz w:val="24"/>
        </w:rPr>
        <w:t>设备交付安装时应具备下列技术文件：</w:t>
      </w:r>
    </w:p>
    <w:p w14:paraId="6E1E4C04">
      <w:pPr>
        <w:numPr>
          <w:ilvl w:val="0"/>
          <w:numId w:val="23"/>
        </w:numPr>
        <w:snapToGrid w:val="0"/>
        <w:spacing w:line="360" w:lineRule="auto"/>
        <w:ind w:left="0" w:firstLine="480" w:firstLineChars="200"/>
        <w:rPr>
          <w:color w:val="000000"/>
          <w:sz w:val="24"/>
        </w:rPr>
      </w:pPr>
      <w:r>
        <w:rPr>
          <w:color w:val="000000"/>
          <w:sz w:val="24"/>
        </w:rPr>
        <w:t>制造厂图纸（总图、结构图、装配图）；</w:t>
      </w:r>
    </w:p>
    <w:p w14:paraId="1B573A4E">
      <w:pPr>
        <w:numPr>
          <w:ilvl w:val="0"/>
          <w:numId w:val="23"/>
        </w:numPr>
        <w:snapToGrid w:val="0"/>
        <w:spacing w:line="360" w:lineRule="auto"/>
        <w:ind w:left="0" w:firstLine="480" w:firstLineChars="200"/>
        <w:rPr>
          <w:color w:val="000000"/>
          <w:sz w:val="24"/>
        </w:rPr>
      </w:pPr>
      <w:r>
        <w:rPr>
          <w:color w:val="000000"/>
          <w:sz w:val="24"/>
        </w:rPr>
        <w:t>设备交货清单及装箱清单；</w:t>
      </w:r>
    </w:p>
    <w:p w14:paraId="7C6477C2">
      <w:pPr>
        <w:numPr>
          <w:ilvl w:val="0"/>
          <w:numId w:val="23"/>
        </w:numPr>
        <w:snapToGrid w:val="0"/>
        <w:spacing w:line="360" w:lineRule="auto"/>
        <w:ind w:left="0" w:firstLine="480" w:firstLineChars="200"/>
        <w:rPr>
          <w:color w:val="000000"/>
          <w:sz w:val="24"/>
        </w:rPr>
      </w:pPr>
      <w:r>
        <w:rPr>
          <w:color w:val="000000"/>
          <w:sz w:val="24"/>
        </w:rPr>
        <w:t>随机供应的图纸和技术文件的清单；</w:t>
      </w:r>
    </w:p>
    <w:p w14:paraId="35533ADF">
      <w:pPr>
        <w:numPr>
          <w:ilvl w:val="0"/>
          <w:numId w:val="23"/>
        </w:numPr>
        <w:snapToGrid w:val="0"/>
        <w:spacing w:line="360" w:lineRule="auto"/>
        <w:ind w:left="0" w:firstLine="480" w:firstLineChars="200"/>
        <w:rPr>
          <w:color w:val="000000"/>
          <w:sz w:val="24"/>
        </w:rPr>
      </w:pPr>
      <w:r>
        <w:rPr>
          <w:color w:val="000000"/>
          <w:sz w:val="24"/>
        </w:rPr>
        <w:t>产品使用说明书（安装、运行、维护说明）；</w:t>
      </w:r>
    </w:p>
    <w:p w14:paraId="55065E58">
      <w:pPr>
        <w:numPr>
          <w:ilvl w:val="0"/>
          <w:numId w:val="23"/>
        </w:numPr>
        <w:snapToGrid w:val="0"/>
        <w:spacing w:line="360" w:lineRule="auto"/>
        <w:ind w:left="0" w:firstLine="480" w:firstLineChars="200"/>
        <w:rPr>
          <w:color w:val="000000"/>
          <w:sz w:val="24"/>
        </w:rPr>
      </w:pPr>
      <w:r>
        <w:rPr>
          <w:color w:val="000000"/>
          <w:sz w:val="24"/>
        </w:rPr>
        <w:t>产品出厂合格证明书，包括总装记录、部套试验记录、重要零部件材料理化性能检验记录；</w:t>
      </w:r>
    </w:p>
    <w:p w14:paraId="705E2DEF">
      <w:pPr>
        <w:numPr>
          <w:ilvl w:val="0"/>
          <w:numId w:val="23"/>
        </w:numPr>
        <w:snapToGrid w:val="0"/>
        <w:spacing w:line="360" w:lineRule="auto"/>
        <w:ind w:left="0" w:firstLine="480" w:firstLineChars="200"/>
        <w:rPr>
          <w:color w:val="000000"/>
          <w:sz w:val="24"/>
        </w:rPr>
      </w:pPr>
      <w:r>
        <w:rPr>
          <w:color w:val="000000"/>
          <w:sz w:val="24"/>
        </w:rPr>
        <w:t>施工使用的重要材料，如优质钢、合金钢及特殊焊接材料等必须符合设计规定及有关国家产品标准，并应具有性能证明文件；</w:t>
      </w:r>
    </w:p>
    <w:p w14:paraId="68150D1A">
      <w:pPr>
        <w:numPr>
          <w:ilvl w:val="0"/>
          <w:numId w:val="23"/>
        </w:numPr>
        <w:snapToGrid w:val="0"/>
        <w:spacing w:line="360" w:lineRule="auto"/>
        <w:ind w:left="0" w:firstLine="480" w:firstLineChars="200"/>
        <w:rPr>
          <w:color w:val="000000"/>
          <w:sz w:val="24"/>
        </w:rPr>
      </w:pPr>
      <w:r>
        <w:rPr>
          <w:color w:val="000000"/>
          <w:sz w:val="24"/>
        </w:rPr>
        <w:t>运到施工现场已涂衬防腐层的设备，验收时必须检查防腐层的质量并记录，如发现缺陷，投标方应分析原因，查清责任，并及时进行处理或更换。</w:t>
      </w:r>
    </w:p>
    <w:p w14:paraId="0AA49237">
      <w:pPr>
        <w:pStyle w:val="7"/>
        <w:spacing w:before="0" w:after="0" w:line="360" w:lineRule="auto"/>
        <w:rPr>
          <w:rFonts w:ascii="Times New Roman" w:hAnsi="Times New Roman" w:eastAsia="宋体"/>
        </w:rPr>
      </w:pPr>
      <w:bookmarkStart w:id="264" w:name="_Toc402275109"/>
      <w:bookmarkStart w:id="265" w:name="_Toc402337861"/>
      <w:bookmarkStart w:id="266" w:name="_Toc402256687"/>
      <w:r>
        <w:rPr>
          <w:rFonts w:ascii="Times New Roman" w:hAnsi="Times New Roman" w:eastAsia="宋体"/>
        </w:rPr>
        <w:t>3.2 设备系统的严密性试验</w:t>
      </w:r>
      <w:bookmarkEnd w:id="264"/>
      <w:bookmarkEnd w:id="265"/>
      <w:bookmarkEnd w:id="266"/>
    </w:p>
    <w:p w14:paraId="6689ED71">
      <w:pPr>
        <w:snapToGrid w:val="0"/>
        <w:spacing w:line="360" w:lineRule="auto"/>
        <w:ind w:firstLine="480" w:firstLineChars="200"/>
        <w:rPr>
          <w:color w:val="000000"/>
          <w:sz w:val="24"/>
        </w:rPr>
      </w:pPr>
      <w:r>
        <w:rPr>
          <w:color w:val="000000"/>
          <w:sz w:val="24"/>
        </w:rPr>
        <w:t>各类管道系统安装完毕后，应进行严密性水压试验，以检查各连接部位（焊缝、法兰或丝扣接口等）的严密性。</w:t>
      </w:r>
    </w:p>
    <w:p w14:paraId="5467015C">
      <w:pPr>
        <w:snapToGrid w:val="0"/>
        <w:spacing w:line="360" w:lineRule="auto"/>
        <w:ind w:firstLine="480" w:firstLineChars="200"/>
        <w:rPr>
          <w:color w:val="000000"/>
          <w:sz w:val="24"/>
        </w:rPr>
      </w:pPr>
      <w:r>
        <w:rPr>
          <w:color w:val="000000"/>
          <w:sz w:val="24"/>
        </w:rPr>
        <w:t>承压设备容器应按规范规定的压力进行水压试验。</w:t>
      </w:r>
    </w:p>
    <w:p w14:paraId="0EAC0330">
      <w:pPr>
        <w:snapToGrid w:val="0"/>
        <w:spacing w:line="360" w:lineRule="auto"/>
        <w:ind w:firstLine="480" w:firstLineChars="200"/>
        <w:rPr>
          <w:color w:val="000000"/>
          <w:sz w:val="24"/>
        </w:rPr>
      </w:pPr>
      <w:r>
        <w:rPr>
          <w:color w:val="000000"/>
          <w:sz w:val="24"/>
        </w:rPr>
        <w:t>对开口容器作灌水试验或对焊缝进行渗油试验，应严密不漏，对吸收塔焊缝应进行PT试验或拍片抽检。</w:t>
      </w:r>
    </w:p>
    <w:p w14:paraId="7802F6F7">
      <w:pPr>
        <w:pStyle w:val="7"/>
        <w:spacing w:before="0" w:after="0" w:line="360" w:lineRule="auto"/>
        <w:rPr>
          <w:rFonts w:ascii="Times New Roman" w:hAnsi="Times New Roman" w:eastAsia="宋体"/>
        </w:rPr>
      </w:pPr>
      <w:bookmarkStart w:id="267" w:name="_Toc402256688"/>
      <w:bookmarkStart w:id="268" w:name="_Toc402275110"/>
      <w:bookmarkStart w:id="269" w:name="_Toc402337862"/>
      <w:r>
        <w:rPr>
          <w:rFonts w:ascii="Times New Roman" w:hAnsi="Times New Roman" w:eastAsia="宋体"/>
        </w:rPr>
        <w:t>3.3 防腐施工</w:t>
      </w:r>
      <w:bookmarkEnd w:id="267"/>
      <w:bookmarkEnd w:id="268"/>
      <w:bookmarkEnd w:id="269"/>
    </w:p>
    <w:p w14:paraId="24C95A38">
      <w:pPr>
        <w:snapToGrid w:val="0"/>
        <w:spacing w:line="360" w:lineRule="auto"/>
        <w:ind w:firstLine="480" w:firstLineChars="200"/>
        <w:rPr>
          <w:color w:val="000000"/>
          <w:sz w:val="24"/>
        </w:rPr>
      </w:pPr>
      <w:r>
        <w:rPr>
          <w:color w:val="000000"/>
          <w:sz w:val="24"/>
        </w:rPr>
        <w:t>投标方应按照防腐材料供应商提供的施工要领，结合相关的规范进行施工及管理。</w:t>
      </w:r>
    </w:p>
    <w:p w14:paraId="5B96CCD1">
      <w:pPr>
        <w:pStyle w:val="6"/>
        <w:rPr>
          <w:rFonts w:ascii="Times New Roman" w:hAnsi="Times New Roman"/>
          <w:b/>
          <w:bCs/>
        </w:rPr>
      </w:pPr>
      <w:bookmarkStart w:id="270" w:name="_Toc402256690"/>
      <w:bookmarkStart w:id="271" w:name="_Toc17821"/>
      <w:bookmarkStart w:id="272" w:name="_Toc402273989"/>
      <w:bookmarkStart w:id="273" w:name="_Toc183191496"/>
      <w:bookmarkStart w:id="274" w:name="_Toc402275112"/>
      <w:bookmarkStart w:id="275" w:name="_Toc187684983"/>
      <w:bookmarkStart w:id="276" w:name="_Toc402337864"/>
      <w:r>
        <w:rPr>
          <w:rFonts w:ascii="Times New Roman" w:hAnsi="Times New Roman"/>
          <w:b/>
          <w:bCs/>
        </w:rPr>
        <w:t>4 仪表及控制设备安装的一般规定</w:t>
      </w:r>
      <w:bookmarkEnd w:id="270"/>
      <w:bookmarkEnd w:id="271"/>
      <w:bookmarkEnd w:id="272"/>
      <w:bookmarkEnd w:id="273"/>
      <w:bookmarkEnd w:id="274"/>
      <w:bookmarkEnd w:id="275"/>
      <w:bookmarkEnd w:id="276"/>
    </w:p>
    <w:p w14:paraId="433C49CA">
      <w:pPr>
        <w:topLinePunct/>
        <w:snapToGrid w:val="0"/>
        <w:spacing w:line="360" w:lineRule="auto"/>
        <w:ind w:firstLine="480" w:firstLineChars="200"/>
        <w:rPr>
          <w:color w:val="000000"/>
          <w:sz w:val="24"/>
        </w:rPr>
      </w:pPr>
      <w:r>
        <w:rPr>
          <w:color w:val="000000"/>
          <w:sz w:val="24"/>
        </w:rPr>
        <w:t>仪表和控制设备的安装工作标准不能低于</w:t>
      </w:r>
      <w:r>
        <w:rPr>
          <w:snapToGrid w:val="0"/>
          <w:color w:val="000000"/>
          <w:sz w:val="24"/>
        </w:rPr>
        <w:t>《电力建设施工质量验收规程 第4部分：热工仪表及控制装置》（DL/T 5210.4-2018）</w:t>
      </w:r>
      <w:r>
        <w:rPr>
          <w:color w:val="000000"/>
          <w:sz w:val="24"/>
        </w:rPr>
        <w:t>的要求。如采用标准及规范不能满足仪表及控制设备安装及施工的要求，则采用供应商推荐的有关规定、标准，并经招标方确认。</w:t>
      </w:r>
    </w:p>
    <w:p w14:paraId="7AE79861">
      <w:pPr>
        <w:snapToGrid w:val="0"/>
        <w:spacing w:line="360" w:lineRule="auto"/>
        <w:rPr>
          <w:color w:val="000000"/>
          <w:sz w:val="24"/>
        </w:rPr>
      </w:pPr>
      <w:r>
        <w:rPr>
          <w:color w:val="000000"/>
          <w:sz w:val="24"/>
        </w:rPr>
        <w:t>4.1 每一压力、差压和液位（容器外）仪表提供仪表隔离、平衡和排污方法。</w:t>
      </w:r>
    </w:p>
    <w:p w14:paraId="21CDC4D1">
      <w:pPr>
        <w:snapToGrid w:val="0"/>
        <w:spacing w:line="360" w:lineRule="auto"/>
        <w:rPr>
          <w:color w:val="000000"/>
          <w:sz w:val="24"/>
        </w:rPr>
      </w:pPr>
      <w:r>
        <w:rPr>
          <w:color w:val="000000"/>
          <w:sz w:val="24"/>
        </w:rPr>
        <w:t>4.2 压力和差压变送器、开关等成套组装设在仪表保护箱内。仪表保护箱适合于户外安装或较脏的环境中。具体要求如下：</w:t>
      </w:r>
    </w:p>
    <w:p w14:paraId="6E0437E7">
      <w:pPr>
        <w:numPr>
          <w:ilvl w:val="0"/>
          <w:numId w:val="24"/>
        </w:numPr>
        <w:snapToGrid w:val="0"/>
        <w:spacing w:line="360" w:lineRule="auto"/>
        <w:ind w:left="0" w:firstLine="480" w:firstLineChars="200"/>
        <w:rPr>
          <w:color w:val="000000"/>
          <w:sz w:val="24"/>
        </w:rPr>
      </w:pPr>
      <w:r>
        <w:rPr>
          <w:color w:val="000000"/>
          <w:sz w:val="24"/>
        </w:rPr>
        <w:t>机架和仪表保护箱的设计制造应便于仪表的校验和维护，而不须拆卸其它仪表和架样管。</w:t>
      </w:r>
    </w:p>
    <w:p w14:paraId="32E178AD">
      <w:pPr>
        <w:numPr>
          <w:ilvl w:val="0"/>
          <w:numId w:val="24"/>
        </w:numPr>
        <w:snapToGrid w:val="0"/>
        <w:spacing w:line="360" w:lineRule="auto"/>
        <w:ind w:left="0" w:firstLine="480" w:firstLineChars="200"/>
        <w:rPr>
          <w:color w:val="000000"/>
          <w:sz w:val="24"/>
        </w:rPr>
      </w:pPr>
      <w:r>
        <w:rPr>
          <w:color w:val="000000"/>
          <w:sz w:val="24"/>
        </w:rPr>
        <w:t>机架和仪表保护箱应设置排污、疏水母管，用来排除液体，每一机架或仪表保护箱都应设置排污、疏水阀门。</w:t>
      </w:r>
    </w:p>
    <w:p w14:paraId="0EDF6416">
      <w:pPr>
        <w:snapToGrid w:val="0"/>
        <w:spacing w:line="360" w:lineRule="auto"/>
        <w:rPr>
          <w:color w:val="000000"/>
          <w:sz w:val="24"/>
        </w:rPr>
      </w:pPr>
      <w:r>
        <w:rPr>
          <w:color w:val="000000"/>
          <w:sz w:val="24"/>
        </w:rPr>
        <w:t>4.3 从主设备接头到仪表的取样管应是连续倾斜的没有高点。在仪表通过易位或其它措施仍不能满足本要求的地方，应提供高点排放口（包括安装工具）。</w:t>
      </w:r>
    </w:p>
    <w:p w14:paraId="2B0F4E4D">
      <w:pPr>
        <w:snapToGrid w:val="0"/>
        <w:spacing w:line="360" w:lineRule="auto"/>
        <w:rPr>
          <w:color w:val="000000"/>
          <w:sz w:val="24"/>
        </w:rPr>
      </w:pPr>
      <w:r>
        <w:rPr>
          <w:color w:val="000000"/>
          <w:sz w:val="24"/>
        </w:rPr>
        <w:t>4.4 取样管的设计应能允许与主设备上的接头移动和在增压过程中的热膨胀。取样管的支撑面应进行限制以防下垂，并遵从所推荐的方式。取样管为316L不锈钢。</w:t>
      </w:r>
    </w:p>
    <w:p w14:paraId="053B9D31">
      <w:pPr>
        <w:snapToGrid w:val="0"/>
        <w:spacing w:line="360" w:lineRule="auto"/>
        <w:rPr>
          <w:color w:val="000000"/>
          <w:sz w:val="24"/>
        </w:rPr>
      </w:pPr>
      <w:r>
        <w:rPr>
          <w:color w:val="000000"/>
          <w:sz w:val="24"/>
        </w:rPr>
        <w:t>4.5 对气动仪表和气动调节装置，投标方应提供仪表、调节器所需的气源、管件、阀门和附件，与气源母管相连的管道应是316L不锈钢管。由单个用户所提供的气源应采用316L不锈钢仪表管和压接式固定件，不应采用法兰型固定件。管件的大小不应影响气动阀操作器在设计行程范围内工作。</w:t>
      </w:r>
    </w:p>
    <w:p w14:paraId="5B0A23A3">
      <w:pPr>
        <w:snapToGrid w:val="0"/>
        <w:spacing w:line="360" w:lineRule="auto"/>
        <w:rPr>
          <w:color w:val="000000"/>
          <w:sz w:val="24"/>
        </w:rPr>
      </w:pPr>
      <w:r>
        <w:rPr>
          <w:color w:val="000000"/>
          <w:sz w:val="24"/>
        </w:rPr>
        <w:t>4.6 暴露于冻结环境中的架空管路应用伴热和绝热措施。伴热系统应能连续检查和温度监视。</w:t>
      </w:r>
    </w:p>
    <w:p w14:paraId="2F05FEF4">
      <w:pPr>
        <w:snapToGrid w:val="0"/>
        <w:spacing w:line="360" w:lineRule="auto"/>
        <w:rPr>
          <w:color w:val="000000"/>
          <w:sz w:val="24"/>
        </w:rPr>
      </w:pPr>
      <w:r>
        <w:rPr>
          <w:color w:val="000000"/>
          <w:sz w:val="24"/>
        </w:rPr>
        <w:t>4.7 仪表盘、台的安装</w:t>
      </w:r>
    </w:p>
    <w:p w14:paraId="1412AF35">
      <w:pPr>
        <w:topLinePunct/>
        <w:snapToGrid w:val="0"/>
        <w:spacing w:line="360" w:lineRule="auto"/>
        <w:ind w:firstLine="480" w:firstLineChars="200"/>
        <w:rPr>
          <w:color w:val="000000"/>
          <w:sz w:val="24"/>
        </w:rPr>
      </w:pPr>
      <w:r>
        <w:rPr>
          <w:color w:val="000000"/>
          <w:sz w:val="24"/>
        </w:rPr>
        <w:t>所有的控制屏、台、盘、柜的安装由投标方进行。</w:t>
      </w:r>
    </w:p>
    <w:p w14:paraId="2BD8528E">
      <w:pPr>
        <w:topLinePunct/>
        <w:snapToGrid w:val="0"/>
        <w:spacing w:line="360" w:lineRule="auto"/>
        <w:ind w:firstLine="480" w:firstLineChars="200"/>
        <w:rPr>
          <w:color w:val="000000"/>
          <w:sz w:val="24"/>
        </w:rPr>
      </w:pPr>
      <w:r>
        <w:rPr>
          <w:color w:val="000000"/>
          <w:sz w:val="24"/>
        </w:rPr>
        <w:t>搬运和安装仪表盘时（包括盘、台、屏、柜、箱等）不应损坏盘上设备及油漆。</w:t>
      </w:r>
    </w:p>
    <w:p w14:paraId="24E3E44F">
      <w:pPr>
        <w:topLinePunct/>
        <w:snapToGrid w:val="0"/>
        <w:spacing w:line="360" w:lineRule="auto"/>
        <w:ind w:firstLine="480" w:firstLineChars="200"/>
        <w:rPr>
          <w:color w:val="000000"/>
          <w:sz w:val="24"/>
        </w:rPr>
      </w:pPr>
      <w:r>
        <w:rPr>
          <w:color w:val="000000"/>
          <w:sz w:val="24"/>
        </w:rPr>
        <w:t>盘底座按投标方提供的施工详图制作，其误差不应超过0.10％，最大误差不得超过3mm。</w:t>
      </w:r>
    </w:p>
    <w:p w14:paraId="55BA728E">
      <w:pPr>
        <w:topLinePunct/>
        <w:snapToGrid w:val="0"/>
        <w:spacing w:line="360" w:lineRule="auto"/>
        <w:ind w:firstLine="480" w:firstLineChars="200"/>
        <w:rPr>
          <w:color w:val="000000"/>
          <w:sz w:val="24"/>
        </w:rPr>
      </w:pPr>
      <w:r>
        <w:rPr>
          <w:color w:val="000000"/>
          <w:sz w:val="24"/>
        </w:rPr>
        <w:t>盘的安装应牢固、垂直、平整，安装尺寸误差应符合要求，仪表盘一般应有良好接地。</w:t>
      </w:r>
    </w:p>
    <w:p w14:paraId="6CC992D7">
      <w:pPr>
        <w:snapToGrid w:val="0"/>
        <w:spacing w:line="360" w:lineRule="auto"/>
        <w:rPr>
          <w:color w:val="000000"/>
          <w:sz w:val="24"/>
        </w:rPr>
      </w:pPr>
      <w:r>
        <w:rPr>
          <w:color w:val="000000"/>
          <w:sz w:val="24"/>
        </w:rPr>
        <w:t>4.8 控制阀门安装</w:t>
      </w:r>
    </w:p>
    <w:p w14:paraId="0C133978">
      <w:pPr>
        <w:topLinePunct/>
        <w:snapToGrid w:val="0"/>
        <w:spacing w:line="360" w:lineRule="auto"/>
        <w:ind w:firstLine="480" w:firstLineChars="200"/>
        <w:rPr>
          <w:color w:val="000000"/>
          <w:sz w:val="24"/>
        </w:rPr>
      </w:pPr>
      <w:r>
        <w:rPr>
          <w:color w:val="000000"/>
          <w:sz w:val="24"/>
        </w:rPr>
        <w:t>控制阀安装应在其上游和下游配有压力接头。</w:t>
      </w:r>
    </w:p>
    <w:p w14:paraId="589071B5">
      <w:pPr>
        <w:topLinePunct/>
        <w:snapToGrid w:val="0"/>
        <w:spacing w:line="360" w:lineRule="auto"/>
        <w:ind w:firstLine="480" w:firstLineChars="200"/>
        <w:rPr>
          <w:color w:val="000000"/>
          <w:sz w:val="24"/>
        </w:rPr>
      </w:pPr>
      <w:r>
        <w:rPr>
          <w:color w:val="000000"/>
          <w:sz w:val="24"/>
        </w:rPr>
        <w:t>控制阀在其上游和下游应配置隔离阀。在控制阀失灵维修或其它原因可能影响脱硫废水零排放系统运行时，应装设旁路阀。这些阀门一定要准确确定其尺寸和阀门特性，以适合就地手操和远方操作。</w:t>
      </w:r>
    </w:p>
    <w:p w14:paraId="386700AD">
      <w:pPr>
        <w:snapToGrid w:val="0"/>
        <w:spacing w:line="360" w:lineRule="auto"/>
        <w:rPr>
          <w:color w:val="000000"/>
          <w:sz w:val="24"/>
        </w:rPr>
      </w:pPr>
      <w:r>
        <w:rPr>
          <w:color w:val="000000"/>
          <w:sz w:val="24"/>
        </w:rPr>
        <w:t>4.9 温度测量装置的安装</w:t>
      </w:r>
    </w:p>
    <w:p w14:paraId="6291B11B">
      <w:pPr>
        <w:topLinePunct/>
        <w:snapToGrid w:val="0"/>
        <w:spacing w:line="360" w:lineRule="auto"/>
        <w:ind w:firstLine="480" w:firstLineChars="200"/>
        <w:rPr>
          <w:color w:val="000000"/>
          <w:sz w:val="24"/>
        </w:rPr>
      </w:pPr>
      <w:r>
        <w:rPr>
          <w:color w:val="000000"/>
          <w:sz w:val="24"/>
        </w:rPr>
        <w:t>测温元件应装在能代表被测介质温度的地方，不应装在管道和设备的死角处。</w:t>
      </w:r>
    </w:p>
    <w:p w14:paraId="0A4444DC">
      <w:pPr>
        <w:topLinePunct/>
        <w:snapToGrid w:val="0"/>
        <w:spacing w:line="360" w:lineRule="auto"/>
        <w:ind w:firstLine="480" w:firstLineChars="200"/>
        <w:rPr>
          <w:color w:val="000000"/>
          <w:sz w:val="24"/>
        </w:rPr>
      </w:pPr>
      <w:r>
        <w:rPr>
          <w:color w:val="000000"/>
          <w:sz w:val="24"/>
        </w:rPr>
        <w:t>测温元件应装在不受剧烈振动、便于维护和检修的地方。</w:t>
      </w:r>
    </w:p>
    <w:p w14:paraId="78125C8C">
      <w:pPr>
        <w:topLinePunct/>
        <w:snapToGrid w:val="0"/>
        <w:spacing w:line="360" w:lineRule="auto"/>
        <w:ind w:firstLine="480" w:firstLineChars="200"/>
        <w:rPr>
          <w:color w:val="000000"/>
          <w:sz w:val="24"/>
        </w:rPr>
      </w:pPr>
      <w:r>
        <w:rPr>
          <w:color w:val="000000"/>
          <w:sz w:val="24"/>
        </w:rPr>
        <w:t>在压力管道上的开孔和焊接，一般应在管道正式安装前进行，所有开孔不得损坏原管道设备防腐内衬的完整性和防腐功能。</w:t>
      </w:r>
    </w:p>
    <w:p w14:paraId="737562A3">
      <w:pPr>
        <w:topLinePunct/>
        <w:snapToGrid w:val="0"/>
        <w:spacing w:line="360" w:lineRule="auto"/>
        <w:ind w:firstLine="480" w:firstLineChars="200"/>
        <w:rPr>
          <w:color w:val="000000"/>
          <w:sz w:val="24"/>
        </w:rPr>
      </w:pPr>
      <w:r>
        <w:rPr>
          <w:color w:val="000000"/>
          <w:sz w:val="24"/>
        </w:rPr>
        <w:t>测温元件安装后，应有标明设计编号、名称及用途的标志牌。</w:t>
      </w:r>
    </w:p>
    <w:p w14:paraId="79560A1D">
      <w:pPr>
        <w:topLinePunct/>
        <w:snapToGrid w:val="0"/>
        <w:spacing w:line="360" w:lineRule="auto"/>
        <w:ind w:firstLine="480" w:firstLineChars="200"/>
        <w:rPr>
          <w:color w:val="000000"/>
          <w:sz w:val="24"/>
        </w:rPr>
      </w:pPr>
      <w:r>
        <w:rPr>
          <w:color w:val="000000"/>
          <w:sz w:val="24"/>
        </w:rPr>
        <w:t>热电偶、热电阻的感热端，一般插至被测介质的管道中心。</w:t>
      </w:r>
    </w:p>
    <w:p w14:paraId="74CEE0F6">
      <w:pPr>
        <w:topLinePunct/>
        <w:snapToGrid w:val="0"/>
        <w:spacing w:line="360" w:lineRule="auto"/>
        <w:ind w:firstLine="480" w:firstLineChars="200"/>
        <w:rPr>
          <w:color w:val="000000"/>
          <w:sz w:val="24"/>
        </w:rPr>
      </w:pPr>
      <w:r>
        <w:rPr>
          <w:color w:val="000000"/>
          <w:sz w:val="24"/>
        </w:rPr>
        <w:t>测量表面温度的热电偶感热端应与被测热表面接触良好。</w:t>
      </w:r>
    </w:p>
    <w:p w14:paraId="3F9922E5">
      <w:pPr>
        <w:snapToGrid w:val="0"/>
        <w:spacing w:line="360" w:lineRule="auto"/>
        <w:rPr>
          <w:color w:val="000000"/>
          <w:sz w:val="24"/>
        </w:rPr>
      </w:pPr>
      <w:r>
        <w:rPr>
          <w:color w:val="000000"/>
          <w:sz w:val="24"/>
        </w:rPr>
        <w:t>4.10 电缆敷设安装</w:t>
      </w:r>
    </w:p>
    <w:p w14:paraId="70DC89D3">
      <w:pPr>
        <w:topLinePunct/>
        <w:snapToGrid w:val="0"/>
        <w:spacing w:line="360" w:lineRule="auto"/>
        <w:ind w:firstLine="480" w:firstLineChars="200"/>
        <w:rPr>
          <w:color w:val="000000"/>
          <w:sz w:val="24"/>
        </w:rPr>
      </w:pPr>
      <w:r>
        <w:rPr>
          <w:color w:val="000000"/>
          <w:sz w:val="24"/>
        </w:rPr>
        <w:t>电缆及管道安装应依照相关的标准。电缆及敷设系统（如电缆支架、桥架、电缆沟等）由投标方负责设计和安装。控制电缆导线应经端子盒或设备的端子排端接。端子排上的</w:t>
      </w:r>
      <w:r>
        <w:rPr>
          <w:rFonts w:hint="eastAsia"/>
          <w:color w:val="000000"/>
          <w:sz w:val="24"/>
          <w:lang w:eastAsia="zh"/>
        </w:rPr>
        <w:t>接</w:t>
      </w:r>
      <w:r>
        <w:rPr>
          <w:color w:val="000000"/>
          <w:sz w:val="24"/>
        </w:rPr>
        <w:t>线端子部分可以采用卷口，也可采用平口或者垫片。压接导线应采用棘爪型工具以防压力不当引起松动。</w:t>
      </w:r>
    </w:p>
    <w:p w14:paraId="57A04D4D">
      <w:pPr>
        <w:pStyle w:val="6"/>
        <w:rPr>
          <w:rFonts w:ascii="Times New Roman" w:hAnsi="Times New Roman"/>
          <w:b/>
          <w:bCs/>
        </w:rPr>
      </w:pPr>
      <w:bookmarkStart w:id="277" w:name="_Toc402275113"/>
      <w:bookmarkStart w:id="278" w:name="_Toc183191497"/>
      <w:bookmarkStart w:id="279" w:name="_Toc402337865"/>
      <w:bookmarkStart w:id="280" w:name="_Toc402256691"/>
      <w:bookmarkStart w:id="281" w:name="_Toc187684984"/>
      <w:bookmarkStart w:id="282" w:name="_Toc6871"/>
      <w:bookmarkStart w:id="283" w:name="_Toc402273990"/>
      <w:r>
        <w:rPr>
          <w:rFonts w:ascii="Times New Roman" w:hAnsi="Times New Roman"/>
          <w:b/>
          <w:bCs/>
        </w:rPr>
        <w:t>5 电气装置安装范围及安装要求</w:t>
      </w:r>
      <w:bookmarkEnd w:id="277"/>
      <w:bookmarkEnd w:id="278"/>
      <w:bookmarkEnd w:id="279"/>
      <w:bookmarkEnd w:id="280"/>
      <w:bookmarkEnd w:id="281"/>
      <w:bookmarkEnd w:id="282"/>
      <w:bookmarkEnd w:id="283"/>
    </w:p>
    <w:p w14:paraId="3BC2614F">
      <w:pPr>
        <w:pStyle w:val="7"/>
        <w:spacing w:before="0" w:after="0" w:line="360" w:lineRule="auto"/>
        <w:rPr>
          <w:rFonts w:ascii="Times New Roman" w:hAnsi="Times New Roman" w:eastAsia="宋体"/>
        </w:rPr>
      </w:pPr>
      <w:r>
        <w:rPr>
          <w:rFonts w:ascii="Times New Roman" w:hAnsi="Times New Roman" w:eastAsia="宋体"/>
        </w:rPr>
        <w:t>5.1 电气安装工作范围</w:t>
      </w:r>
    </w:p>
    <w:p w14:paraId="2B1BE17A">
      <w:pPr>
        <w:snapToGrid w:val="0"/>
        <w:spacing w:line="360" w:lineRule="auto"/>
        <w:ind w:firstLine="480" w:firstLineChars="200"/>
        <w:rPr>
          <w:color w:val="000000"/>
          <w:sz w:val="24"/>
        </w:rPr>
      </w:pPr>
      <w:r>
        <w:rPr>
          <w:color w:val="000000"/>
          <w:sz w:val="24"/>
        </w:rPr>
        <w:t>电气安装工作的范围如下：</w:t>
      </w:r>
    </w:p>
    <w:p w14:paraId="67A5CDA0">
      <w:pPr>
        <w:numPr>
          <w:ilvl w:val="0"/>
          <w:numId w:val="25"/>
        </w:numPr>
        <w:snapToGrid w:val="0"/>
        <w:spacing w:line="360" w:lineRule="auto"/>
        <w:ind w:left="425" w:firstLine="480" w:firstLineChars="200"/>
        <w:rPr>
          <w:color w:val="000000"/>
          <w:sz w:val="24"/>
        </w:rPr>
      </w:pPr>
      <w:r>
        <w:rPr>
          <w:rFonts w:hint="eastAsia"/>
          <w:color w:val="000000"/>
          <w:sz w:val="24"/>
        </w:rPr>
        <w:t>电气设备所需盘柜、就地箱等；</w:t>
      </w:r>
    </w:p>
    <w:p w14:paraId="5ECE57D4">
      <w:pPr>
        <w:numPr>
          <w:ilvl w:val="0"/>
          <w:numId w:val="25"/>
        </w:numPr>
        <w:snapToGrid w:val="0"/>
        <w:spacing w:line="360" w:lineRule="auto"/>
        <w:ind w:left="425" w:firstLine="480" w:firstLineChars="200"/>
        <w:rPr>
          <w:color w:val="000000"/>
          <w:sz w:val="24"/>
        </w:rPr>
      </w:pPr>
      <w:r>
        <w:rPr>
          <w:color w:val="000000"/>
          <w:sz w:val="24"/>
        </w:rPr>
        <w:t>0.4kV</w:t>
      </w:r>
      <w:r>
        <w:rPr>
          <w:rFonts w:hint="eastAsia"/>
          <w:color w:val="000000"/>
          <w:sz w:val="24"/>
        </w:rPr>
        <w:t>低压配电柜；</w:t>
      </w:r>
    </w:p>
    <w:p w14:paraId="2D0C3EA7">
      <w:pPr>
        <w:numPr>
          <w:ilvl w:val="0"/>
          <w:numId w:val="25"/>
        </w:numPr>
        <w:snapToGrid w:val="0"/>
        <w:spacing w:line="360" w:lineRule="auto"/>
        <w:ind w:left="425" w:firstLine="480" w:firstLineChars="200"/>
        <w:rPr>
          <w:color w:val="000000"/>
          <w:sz w:val="24"/>
        </w:rPr>
      </w:pPr>
      <w:r>
        <w:rPr>
          <w:rFonts w:hint="eastAsia"/>
          <w:color w:val="000000"/>
          <w:sz w:val="24"/>
        </w:rPr>
        <w:t>照明、检修及动力设施；</w:t>
      </w:r>
    </w:p>
    <w:p w14:paraId="49CC4FF4">
      <w:pPr>
        <w:numPr>
          <w:ilvl w:val="0"/>
          <w:numId w:val="25"/>
        </w:numPr>
        <w:snapToGrid w:val="0"/>
        <w:spacing w:line="360" w:lineRule="auto"/>
        <w:ind w:left="425" w:firstLine="480" w:firstLineChars="200"/>
        <w:rPr>
          <w:color w:val="000000"/>
          <w:sz w:val="24"/>
        </w:rPr>
      </w:pPr>
      <w:r>
        <w:rPr>
          <w:rFonts w:hint="eastAsia"/>
          <w:color w:val="000000"/>
          <w:sz w:val="24"/>
        </w:rPr>
        <w:t>防雷及接地系统；</w:t>
      </w:r>
    </w:p>
    <w:p w14:paraId="0B3281DC">
      <w:pPr>
        <w:numPr>
          <w:ilvl w:val="0"/>
          <w:numId w:val="25"/>
        </w:numPr>
        <w:snapToGrid w:val="0"/>
        <w:spacing w:line="360" w:lineRule="auto"/>
        <w:ind w:left="425" w:firstLine="480" w:firstLineChars="200"/>
      </w:pPr>
      <w:r>
        <w:rPr>
          <w:rFonts w:hint="eastAsia"/>
          <w:color w:val="000000"/>
          <w:sz w:val="24"/>
        </w:rPr>
        <w:t>通信系统；</w:t>
      </w:r>
    </w:p>
    <w:p w14:paraId="2BAC7F1C">
      <w:pPr>
        <w:numPr>
          <w:ilvl w:val="0"/>
          <w:numId w:val="25"/>
        </w:numPr>
        <w:snapToGrid w:val="0"/>
        <w:spacing w:line="360" w:lineRule="auto"/>
        <w:ind w:left="425" w:firstLine="480" w:firstLineChars="200"/>
        <w:rPr>
          <w:color w:val="000000"/>
          <w:sz w:val="24"/>
        </w:rPr>
      </w:pPr>
      <w:r>
        <w:rPr>
          <w:rFonts w:hint="eastAsia"/>
          <w:color w:val="000000"/>
          <w:sz w:val="24"/>
        </w:rPr>
        <w:t>电缆敷设、接线、埋管及电缆构筑物；防火阻燃设施（所有电缆必须入沟、桥架或埋管，不能裸露）；</w:t>
      </w:r>
    </w:p>
    <w:p w14:paraId="139512C4">
      <w:pPr>
        <w:numPr>
          <w:ilvl w:val="0"/>
          <w:numId w:val="25"/>
        </w:numPr>
        <w:snapToGrid w:val="0"/>
        <w:spacing w:line="360" w:lineRule="auto"/>
        <w:ind w:left="425" w:firstLine="480" w:firstLineChars="200"/>
        <w:rPr>
          <w:color w:val="000000"/>
          <w:sz w:val="24"/>
        </w:rPr>
      </w:pPr>
      <w:r>
        <w:rPr>
          <w:rFonts w:hint="eastAsia"/>
          <w:color w:val="000000"/>
          <w:sz w:val="24"/>
        </w:rPr>
        <w:t>滑线安装。</w:t>
      </w:r>
    </w:p>
    <w:p w14:paraId="58FDA884">
      <w:pPr>
        <w:topLinePunct/>
        <w:snapToGrid w:val="0"/>
        <w:spacing w:line="360" w:lineRule="auto"/>
        <w:ind w:firstLine="480" w:firstLineChars="200"/>
        <w:rPr>
          <w:color w:val="000000"/>
          <w:sz w:val="24"/>
        </w:rPr>
      </w:pPr>
      <w:r>
        <w:rPr>
          <w:color w:val="000000"/>
          <w:sz w:val="24"/>
        </w:rPr>
        <w:t>以上设施所需基础埋件等均由投标方提供材料并负责施工。</w:t>
      </w:r>
    </w:p>
    <w:p w14:paraId="1636BC74">
      <w:pPr>
        <w:snapToGrid w:val="0"/>
        <w:spacing w:line="360" w:lineRule="auto"/>
        <w:ind w:firstLine="480" w:firstLineChars="200"/>
        <w:rPr>
          <w:color w:val="000000"/>
          <w:sz w:val="24"/>
        </w:rPr>
      </w:pPr>
      <w:r>
        <w:rPr>
          <w:color w:val="000000"/>
          <w:sz w:val="24"/>
        </w:rPr>
        <w:t>电缆头、线鼻子及保护套等附件随电缆一起由投标方供货。</w:t>
      </w:r>
    </w:p>
    <w:p w14:paraId="4CE86237">
      <w:pPr>
        <w:pStyle w:val="7"/>
        <w:spacing w:before="0" w:after="0" w:line="360" w:lineRule="auto"/>
        <w:rPr>
          <w:rFonts w:ascii="Times New Roman" w:hAnsi="Times New Roman" w:eastAsia="宋体"/>
        </w:rPr>
      </w:pPr>
      <w:r>
        <w:rPr>
          <w:rFonts w:ascii="Times New Roman" w:hAnsi="Times New Roman" w:eastAsia="宋体"/>
        </w:rPr>
        <w:t>5.2 电气装置安装施工要求</w:t>
      </w:r>
    </w:p>
    <w:p w14:paraId="0A0CBB0A">
      <w:pPr>
        <w:snapToGrid w:val="0"/>
        <w:spacing w:line="360" w:lineRule="auto"/>
        <w:ind w:firstLine="480" w:firstLineChars="200"/>
        <w:rPr>
          <w:color w:val="000000"/>
          <w:sz w:val="24"/>
        </w:rPr>
      </w:pPr>
      <w:r>
        <w:rPr>
          <w:color w:val="000000"/>
          <w:sz w:val="24"/>
        </w:rPr>
        <w:t>电气装置安装施工应遵循（或符合）IEC、GB、DL中的施工及验收规范。安装施工应遵循的规范参见第一部分第3章的规定，如采用标准及规范不能满足电气装置安装及施工的要求，则由投标方推荐有关规定、标准，经招标方批准后实施。</w:t>
      </w:r>
    </w:p>
    <w:p w14:paraId="2570270E">
      <w:pPr>
        <w:pStyle w:val="6"/>
        <w:rPr>
          <w:rFonts w:ascii="Times New Roman" w:hAnsi="Times New Roman"/>
          <w:b/>
          <w:bCs/>
        </w:rPr>
      </w:pPr>
      <w:bookmarkStart w:id="284" w:name="_Toc402256692"/>
      <w:bookmarkStart w:id="285" w:name="_Toc187684985"/>
      <w:bookmarkStart w:id="286" w:name="_Toc183191498"/>
      <w:bookmarkStart w:id="287" w:name="_Toc15833"/>
      <w:bookmarkStart w:id="288" w:name="_Toc402275114"/>
      <w:bookmarkStart w:id="289" w:name="_Toc402273991"/>
      <w:bookmarkStart w:id="290" w:name="_Toc402337866"/>
      <w:r>
        <w:rPr>
          <w:rFonts w:ascii="Times New Roman" w:hAnsi="Times New Roman"/>
          <w:b/>
          <w:bCs/>
        </w:rPr>
        <w:t>6 土建施工、安装的要求</w:t>
      </w:r>
      <w:bookmarkEnd w:id="284"/>
      <w:bookmarkEnd w:id="285"/>
      <w:bookmarkEnd w:id="286"/>
      <w:bookmarkEnd w:id="287"/>
      <w:bookmarkEnd w:id="288"/>
      <w:bookmarkEnd w:id="289"/>
      <w:bookmarkEnd w:id="290"/>
    </w:p>
    <w:p w14:paraId="5A97154F">
      <w:pPr>
        <w:pStyle w:val="7"/>
        <w:spacing w:before="0" w:after="0" w:line="360" w:lineRule="auto"/>
        <w:rPr>
          <w:rFonts w:ascii="Times New Roman" w:hAnsi="Times New Roman" w:eastAsia="宋体"/>
        </w:rPr>
      </w:pPr>
      <w:bookmarkStart w:id="291" w:name="_Toc402337867"/>
      <w:bookmarkStart w:id="292" w:name="_Toc402275115"/>
      <w:r>
        <w:rPr>
          <w:rFonts w:ascii="Times New Roman" w:hAnsi="Times New Roman" w:eastAsia="宋体"/>
        </w:rPr>
        <w:t>6.1 概述</w:t>
      </w:r>
      <w:bookmarkEnd w:id="291"/>
      <w:bookmarkEnd w:id="292"/>
    </w:p>
    <w:p w14:paraId="71194DA4">
      <w:pPr>
        <w:snapToGrid w:val="0"/>
        <w:spacing w:line="360" w:lineRule="auto"/>
        <w:ind w:firstLine="480" w:firstLineChars="200"/>
        <w:rPr>
          <w:color w:val="000000"/>
          <w:sz w:val="24"/>
        </w:rPr>
      </w:pPr>
      <w:r>
        <w:rPr>
          <w:color w:val="000000"/>
          <w:sz w:val="24"/>
        </w:rPr>
        <w:t>本章是脱硫废水零排放区域土建施工、安装技术规范，除此以外，还必须考虑本章中没有明确指出、但可能存在的与其它章节的冲突。投标方应对脱硫废水零排放区域施工、安装、管理和实施负全部责任，招标方以及监理有权对投标方的施工管理实施工作进行监督和指导。施工应遵循的规范参见第一部分第3章的规定。</w:t>
      </w:r>
    </w:p>
    <w:p w14:paraId="72C47387">
      <w:pPr>
        <w:pStyle w:val="7"/>
        <w:spacing w:before="0" w:after="0" w:line="360" w:lineRule="auto"/>
        <w:rPr>
          <w:rFonts w:ascii="Times New Roman" w:hAnsi="Times New Roman" w:eastAsia="宋体"/>
        </w:rPr>
      </w:pPr>
      <w:bookmarkStart w:id="293" w:name="_Toc402275117"/>
      <w:bookmarkStart w:id="294" w:name="_Toc402337869"/>
      <w:r>
        <w:rPr>
          <w:rFonts w:ascii="Times New Roman" w:hAnsi="Times New Roman" w:eastAsia="宋体"/>
        </w:rPr>
        <w:t>6.2 投标方的一般责任</w:t>
      </w:r>
      <w:bookmarkEnd w:id="293"/>
      <w:bookmarkEnd w:id="294"/>
    </w:p>
    <w:p w14:paraId="7590F20F">
      <w:pPr>
        <w:snapToGrid w:val="0"/>
        <w:spacing w:line="360" w:lineRule="auto"/>
        <w:ind w:firstLine="480" w:firstLineChars="200"/>
        <w:rPr>
          <w:color w:val="000000"/>
          <w:sz w:val="24"/>
        </w:rPr>
      </w:pPr>
      <w:r>
        <w:rPr>
          <w:color w:val="000000"/>
          <w:sz w:val="24"/>
        </w:rPr>
        <w:t>投标方应细心和勤勉地对工程进行施工并完成工程，应对其所承担的项目施工的合理性、安全性和适用性全面负责。材料的选择应有良好的性能，以保证整个装置安全运行，其施工、安装质量应满足国家及行业相应标准要求。投标方应提供为施工完成工程和保修所必需的全部的（无论是临时性的还是经常性的）监督、劳务、材料、机具、设备及所有其他物品。</w:t>
      </w:r>
    </w:p>
    <w:p w14:paraId="54A31891">
      <w:pPr>
        <w:snapToGrid w:val="0"/>
        <w:spacing w:line="360" w:lineRule="auto"/>
        <w:ind w:firstLine="480" w:firstLineChars="200"/>
        <w:rPr>
          <w:color w:val="000000"/>
          <w:sz w:val="24"/>
        </w:rPr>
      </w:pPr>
      <w:r>
        <w:rPr>
          <w:color w:val="000000"/>
          <w:sz w:val="24"/>
        </w:rPr>
        <w:t>投标方应对整个现场各种操作和施工方法的适用性、稳定性和安全性全面负责。投标方应在每项单位工程施工前，编制施工组织设计和作业指导书交监理工程师确认，经确认后的作业指导书和措施并不能解除投标方的责任。</w:t>
      </w:r>
    </w:p>
    <w:p w14:paraId="0FF25AE7">
      <w:pPr>
        <w:snapToGrid w:val="0"/>
        <w:spacing w:line="360" w:lineRule="auto"/>
        <w:ind w:firstLine="480" w:firstLineChars="200"/>
        <w:rPr>
          <w:color w:val="000000"/>
          <w:sz w:val="24"/>
        </w:rPr>
      </w:pPr>
      <w:r>
        <w:rPr>
          <w:color w:val="000000"/>
          <w:sz w:val="24"/>
        </w:rPr>
        <w:t>投标方应建立完善的质保体系并在整个工程建设中维持其正常运行。投标方应获得ISO9000/GBT9000系列的资格认证。</w:t>
      </w:r>
    </w:p>
    <w:p w14:paraId="5F961CCB">
      <w:pPr>
        <w:snapToGrid w:val="0"/>
        <w:spacing w:line="360" w:lineRule="auto"/>
        <w:ind w:firstLine="480" w:firstLineChars="200"/>
        <w:rPr>
          <w:color w:val="000000"/>
          <w:sz w:val="24"/>
        </w:rPr>
      </w:pPr>
      <w:r>
        <w:rPr>
          <w:color w:val="000000"/>
          <w:sz w:val="24"/>
        </w:rPr>
        <w:t>投标方负责脱硫废水零排放区域建（构）筑物所有材料（如：水泥、骨料、钢筋、钢材、型钢、防腐材料、防水和保温材料、建筑装饰材料、门窗、人工地基处理和回填材料等）供货、质量、运输和保管。</w:t>
      </w:r>
    </w:p>
    <w:p w14:paraId="1CDB7F86">
      <w:pPr>
        <w:snapToGrid w:val="0"/>
        <w:spacing w:line="360" w:lineRule="auto"/>
        <w:ind w:firstLine="480" w:firstLineChars="200"/>
        <w:rPr>
          <w:color w:val="000000"/>
          <w:sz w:val="24"/>
        </w:rPr>
      </w:pPr>
      <w:r>
        <w:rPr>
          <w:color w:val="000000"/>
          <w:sz w:val="24"/>
        </w:rPr>
        <w:t>所有材料和工艺应符合合同规定的相应品级并符合监理工程师的指令要求，进入现场的材料均应出示厂家质量检验单，进入现场后投标方应进行复验，报监理工程师核查。</w:t>
      </w:r>
    </w:p>
    <w:p w14:paraId="2BB8011C">
      <w:pPr>
        <w:snapToGrid w:val="0"/>
        <w:spacing w:line="360" w:lineRule="auto"/>
        <w:ind w:firstLine="480" w:firstLineChars="200"/>
        <w:rPr>
          <w:color w:val="000000"/>
          <w:sz w:val="24"/>
        </w:rPr>
      </w:pPr>
      <w:r>
        <w:rPr>
          <w:color w:val="000000"/>
          <w:sz w:val="24"/>
        </w:rPr>
        <w:t>监理工程师如果认为有必要，可随时在制造加工或准备地点，或在工地或其它本合同可能规定其它地点或任何此类地点进行试验和质量监督。</w:t>
      </w:r>
    </w:p>
    <w:p w14:paraId="4D0F694F">
      <w:pPr>
        <w:snapToGrid w:val="0"/>
        <w:spacing w:line="360" w:lineRule="auto"/>
        <w:ind w:firstLine="480" w:firstLineChars="200"/>
        <w:rPr>
          <w:color w:val="000000"/>
          <w:sz w:val="24"/>
        </w:rPr>
      </w:pPr>
      <w:r>
        <w:rPr>
          <w:color w:val="000000"/>
          <w:sz w:val="24"/>
        </w:rPr>
        <w:t>投标方应负责对进入工程的材料进行检验、测试及试验，对监理工程师要求进行特殊检验和试验的项目，投标方应提供检验、测试及试验所需要的协助、劳力、电力、燃料、储藏室仪器及仪表，并应在这些材料等用于工程之前，按监理工程师的选择和要求，提供材料样品以供试验。</w:t>
      </w:r>
    </w:p>
    <w:p w14:paraId="6347E93E">
      <w:pPr>
        <w:pStyle w:val="7"/>
        <w:spacing w:before="0" w:after="0" w:line="360" w:lineRule="auto"/>
        <w:rPr>
          <w:rFonts w:ascii="Times New Roman" w:hAnsi="Times New Roman" w:eastAsia="宋体"/>
        </w:rPr>
      </w:pPr>
      <w:bookmarkStart w:id="295" w:name="_Toc402256685"/>
      <w:bookmarkStart w:id="296" w:name="_Toc402337859"/>
      <w:bookmarkStart w:id="297" w:name="_Toc402275107"/>
      <w:r>
        <w:rPr>
          <w:rFonts w:ascii="Times New Roman" w:hAnsi="Times New Roman" w:eastAsia="宋体"/>
        </w:rPr>
        <w:t>6.3 对建筑工程的要求</w:t>
      </w:r>
      <w:bookmarkEnd w:id="295"/>
      <w:bookmarkEnd w:id="296"/>
      <w:bookmarkEnd w:id="297"/>
    </w:p>
    <w:p w14:paraId="58CBDECA">
      <w:pPr>
        <w:snapToGrid w:val="0"/>
        <w:spacing w:line="360" w:lineRule="auto"/>
        <w:ind w:firstLine="480" w:firstLineChars="200"/>
        <w:rPr>
          <w:color w:val="000000"/>
          <w:sz w:val="24"/>
        </w:rPr>
      </w:pPr>
      <w:r>
        <w:rPr>
          <w:color w:val="000000"/>
          <w:sz w:val="24"/>
        </w:rPr>
        <w:t>设备开始安装时，交付安装的建筑工程及现场应具备下列条件：</w:t>
      </w:r>
    </w:p>
    <w:p w14:paraId="202EE179">
      <w:pPr>
        <w:numPr>
          <w:ilvl w:val="0"/>
          <w:numId w:val="26"/>
        </w:numPr>
        <w:snapToGrid w:val="0"/>
        <w:spacing w:line="360" w:lineRule="auto"/>
        <w:ind w:firstLine="480" w:firstLineChars="200"/>
        <w:rPr>
          <w:color w:val="000000"/>
          <w:sz w:val="24"/>
        </w:rPr>
      </w:pPr>
      <w:r>
        <w:rPr>
          <w:color w:val="000000"/>
          <w:sz w:val="24"/>
        </w:rPr>
        <w:t>设备基础浇灌完毕，模板拆除，混凝土达到设计强度的70％以上，并验收合格；</w:t>
      </w:r>
    </w:p>
    <w:p w14:paraId="418C9CA0">
      <w:pPr>
        <w:numPr>
          <w:ilvl w:val="0"/>
          <w:numId w:val="26"/>
        </w:numPr>
        <w:snapToGrid w:val="0"/>
        <w:spacing w:line="360" w:lineRule="auto"/>
        <w:ind w:firstLine="480" w:firstLineChars="200"/>
        <w:rPr>
          <w:color w:val="000000"/>
          <w:sz w:val="24"/>
        </w:rPr>
      </w:pPr>
      <w:r>
        <w:rPr>
          <w:color w:val="000000"/>
          <w:sz w:val="24"/>
        </w:rPr>
        <w:t>土建施工的模板、脚手架、剩余材料、杂物和垃圾等已清除干净；</w:t>
      </w:r>
    </w:p>
    <w:p w14:paraId="4A616C68">
      <w:pPr>
        <w:numPr>
          <w:ilvl w:val="0"/>
          <w:numId w:val="26"/>
        </w:numPr>
        <w:snapToGrid w:val="0"/>
        <w:spacing w:line="360" w:lineRule="auto"/>
        <w:ind w:firstLine="480" w:firstLineChars="200"/>
        <w:rPr>
          <w:color w:val="000000"/>
          <w:sz w:val="24"/>
        </w:rPr>
      </w:pPr>
      <w:r>
        <w:rPr>
          <w:color w:val="000000"/>
          <w:sz w:val="24"/>
        </w:rPr>
        <w:t>二次浇灌的混凝土达到设计强度，并验收合格；</w:t>
      </w:r>
    </w:p>
    <w:p w14:paraId="1688BA29">
      <w:pPr>
        <w:numPr>
          <w:ilvl w:val="0"/>
          <w:numId w:val="26"/>
        </w:numPr>
        <w:snapToGrid w:val="0"/>
        <w:spacing w:line="360" w:lineRule="auto"/>
        <w:ind w:firstLine="480" w:firstLineChars="200"/>
        <w:rPr>
          <w:color w:val="000000"/>
          <w:sz w:val="24"/>
        </w:rPr>
      </w:pPr>
      <w:r>
        <w:rPr>
          <w:color w:val="000000"/>
          <w:sz w:val="24"/>
        </w:rPr>
        <w:t>场地平整坚实，不积水；</w:t>
      </w:r>
    </w:p>
    <w:p w14:paraId="165A6B59">
      <w:pPr>
        <w:numPr>
          <w:ilvl w:val="0"/>
          <w:numId w:val="26"/>
        </w:numPr>
        <w:snapToGrid w:val="0"/>
        <w:spacing w:line="360" w:lineRule="auto"/>
        <w:ind w:firstLine="480" w:firstLineChars="200"/>
        <w:rPr>
          <w:color w:val="000000"/>
          <w:sz w:val="24"/>
        </w:rPr>
      </w:pPr>
      <w:r>
        <w:rPr>
          <w:color w:val="000000"/>
          <w:sz w:val="24"/>
        </w:rPr>
        <w:t>场地应能承受所放置设备的重量和安装用设备的重量，有足够的存放面积并有周转余地；</w:t>
      </w:r>
    </w:p>
    <w:p w14:paraId="25D4EE81">
      <w:pPr>
        <w:numPr>
          <w:ilvl w:val="0"/>
          <w:numId w:val="26"/>
        </w:numPr>
        <w:snapToGrid w:val="0"/>
        <w:spacing w:line="360" w:lineRule="auto"/>
        <w:ind w:firstLine="480" w:firstLineChars="200"/>
        <w:rPr>
          <w:color w:val="000000"/>
          <w:sz w:val="24"/>
        </w:rPr>
      </w:pPr>
      <w:r>
        <w:rPr>
          <w:color w:val="000000"/>
          <w:sz w:val="24"/>
        </w:rPr>
        <w:t>施工地点周围温度一般应保持＋5℃以上，低于0℃时应预先作好必要的防寒、防冻措施；</w:t>
      </w:r>
    </w:p>
    <w:p w14:paraId="74CE950A">
      <w:pPr>
        <w:numPr>
          <w:ilvl w:val="0"/>
          <w:numId w:val="26"/>
        </w:numPr>
        <w:snapToGrid w:val="0"/>
        <w:spacing w:line="360" w:lineRule="auto"/>
        <w:ind w:firstLine="480" w:firstLineChars="200"/>
        <w:rPr>
          <w:color w:val="000000"/>
          <w:sz w:val="24"/>
        </w:rPr>
      </w:pPr>
      <w:r>
        <w:rPr>
          <w:color w:val="000000"/>
          <w:sz w:val="24"/>
        </w:rPr>
        <w:t>具有通往设备存放场、组合场和安装场地的运输道路；</w:t>
      </w:r>
    </w:p>
    <w:p w14:paraId="34389A18">
      <w:pPr>
        <w:numPr>
          <w:ilvl w:val="0"/>
          <w:numId w:val="26"/>
        </w:numPr>
        <w:snapToGrid w:val="0"/>
        <w:spacing w:line="360" w:lineRule="auto"/>
        <w:ind w:firstLine="480" w:firstLineChars="200"/>
        <w:rPr>
          <w:color w:val="000000"/>
          <w:sz w:val="24"/>
        </w:rPr>
      </w:pPr>
      <w:r>
        <w:rPr>
          <w:color w:val="000000"/>
          <w:sz w:val="24"/>
        </w:rPr>
        <w:t>有足够的水、电、照明、压缩空气、氧气和乙炔等设施；</w:t>
      </w:r>
    </w:p>
    <w:p w14:paraId="7A7C4F20">
      <w:pPr>
        <w:numPr>
          <w:ilvl w:val="0"/>
          <w:numId w:val="26"/>
        </w:numPr>
        <w:snapToGrid w:val="0"/>
        <w:spacing w:line="360" w:lineRule="auto"/>
        <w:ind w:firstLine="480" w:firstLineChars="200"/>
        <w:rPr>
          <w:color w:val="000000"/>
          <w:sz w:val="24"/>
        </w:rPr>
      </w:pPr>
      <w:r>
        <w:rPr>
          <w:color w:val="000000"/>
          <w:sz w:val="24"/>
        </w:rPr>
        <w:t>具有符合要求的施工安全设施。</w:t>
      </w:r>
    </w:p>
    <w:p w14:paraId="0DF4789D">
      <w:pPr>
        <w:pStyle w:val="7"/>
        <w:spacing w:before="0" w:after="0" w:line="360" w:lineRule="auto"/>
        <w:rPr>
          <w:rFonts w:ascii="Times New Roman" w:hAnsi="Times New Roman" w:eastAsia="宋体"/>
        </w:rPr>
      </w:pPr>
      <w:bookmarkStart w:id="298" w:name="_Toc402275108"/>
      <w:bookmarkStart w:id="299" w:name="_Toc402256686"/>
      <w:bookmarkStart w:id="300" w:name="_Toc402337860"/>
      <w:r>
        <w:rPr>
          <w:rFonts w:ascii="Times New Roman" w:hAnsi="Times New Roman" w:eastAsia="宋体"/>
        </w:rPr>
        <w:t>6.4 对基础的要求</w:t>
      </w:r>
      <w:bookmarkEnd w:id="298"/>
      <w:bookmarkEnd w:id="299"/>
      <w:bookmarkEnd w:id="300"/>
    </w:p>
    <w:p w14:paraId="76C3C76B">
      <w:pPr>
        <w:snapToGrid w:val="0"/>
        <w:spacing w:line="360" w:lineRule="auto"/>
        <w:ind w:firstLine="480" w:firstLineChars="200"/>
        <w:rPr>
          <w:color w:val="000000"/>
          <w:sz w:val="24"/>
        </w:rPr>
      </w:pPr>
      <w:r>
        <w:rPr>
          <w:color w:val="000000"/>
          <w:sz w:val="24"/>
        </w:rPr>
        <w:t>基础混凝土表面应平整、无裂纹、孔洞、蜂窝、麻面和露筋等现象。</w:t>
      </w:r>
    </w:p>
    <w:p w14:paraId="4FC65067">
      <w:pPr>
        <w:snapToGrid w:val="0"/>
        <w:spacing w:line="360" w:lineRule="auto"/>
        <w:ind w:firstLine="480" w:firstLineChars="200"/>
        <w:rPr>
          <w:color w:val="000000"/>
          <w:sz w:val="24"/>
        </w:rPr>
      </w:pPr>
      <w:r>
        <w:rPr>
          <w:color w:val="000000"/>
          <w:sz w:val="24"/>
        </w:rPr>
        <w:t>设计要求抹面和粉饰的部分，抹面应平整、光滑、牢固，无掉粉现象。</w:t>
      </w:r>
    </w:p>
    <w:p w14:paraId="06075511">
      <w:pPr>
        <w:snapToGrid w:val="0"/>
        <w:spacing w:line="360" w:lineRule="auto"/>
        <w:ind w:firstLine="480" w:firstLineChars="200"/>
        <w:rPr>
          <w:color w:val="000000"/>
          <w:sz w:val="24"/>
        </w:rPr>
      </w:pPr>
      <w:r>
        <w:rPr>
          <w:color w:val="000000"/>
          <w:sz w:val="24"/>
        </w:rPr>
        <w:t>地脚螺栓孔内必须清理干净，螺栓孔中心线对基准线偏差不大于5mm，孔应畅通，并无横穿的钢筋和遗留的杂物。</w:t>
      </w:r>
    </w:p>
    <w:p w14:paraId="625711E4">
      <w:pPr>
        <w:snapToGrid w:val="0"/>
        <w:spacing w:line="360" w:lineRule="auto"/>
        <w:ind w:firstLine="480" w:firstLineChars="200"/>
        <w:rPr>
          <w:color w:val="000000"/>
          <w:sz w:val="24"/>
        </w:rPr>
      </w:pPr>
      <w:r>
        <w:rPr>
          <w:color w:val="000000"/>
          <w:sz w:val="24"/>
        </w:rPr>
        <w:t>预埋地脚螺栓及铁件的材质、型号、纵横中心线和标高，都应符合图纸要求。预埋螺栓的中心偏差应不大于2mm，标高偏差应不大于3mm，临时预埋件的位置也应符合要求。</w:t>
      </w:r>
    </w:p>
    <w:p w14:paraId="415631D1">
      <w:pPr>
        <w:snapToGrid w:val="0"/>
        <w:spacing w:line="360" w:lineRule="auto"/>
        <w:ind w:firstLine="480" w:firstLineChars="200"/>
        <w:rPr>
          <w:color w:val="000000"/>
          <w:sz w:val="24"/>
        </w:rPr>
      </w:pPr>
      <w:r>
        <w:rPr>
          <w:color w:val="000000"/>
          <w:sz w:val="24"/>
        </w:rPr>
        <w:t>开工前7天内招标方提供工程地质和地下管网线路资料，投标方在开工前应掌握清楚工程地质和地下管网线路情况。但是招标方对投标方在使用上述资料时所作的分析、判断和推论以及其在合同义务之外向投标方提供的相关资料不承担责任。</w:t>
      </w:r>
    </w:p>
    <w:p w14:paraId="22C1FE89">
      <w:pPr>
        <w:pStyle w:val="7"/>
        <w:spacing w:before="0" w:after="0" w:line="360" w:lineRule="auto"/>
        <w:rPr>
          <w:rFonts w:ascii="Times New Roman" w:hAnsi="Times New Roman" w:eastAsia="宋体"/>
        </w:rPr>
      </w:pPr>
      <w:r>
        <w:rPr>
          <w:rFonts w:ascii="Times New Roman" w:hAnsi="Times New Roman" w:eastAsia="宋体"/>
        </w:rPr>
        <w:t>6.5 地基与基础工程</w:t>
      </w:r>
    </w:p>
    <w:p w14:paraId="074E9EEC">
      <w:pPr>
        <w:pStyle w:val="9"/>
        <w:spacing w:before="0" w:line="360" w:lineRule="auto"/>
        <w:ind w:left="0" w:firstLine="0"/>
        <w:rPr>
          <w:b/>
          <w:bCs/>
        </w:rPr>
      </w:pPr>
      <w:r>
        <w:rPr>
          <w:b/>
          <w:bCs/>
        </w:rPr>
        <w:t>6.5.1 灌注桩</w:t>
      </w:r>
    </w:p>
    <w:p w14:paraId="6E336C58">
      <w:pPr>
        <w:snapToGrid w:val="0"/>
        <w:spacing w:line="360" w:lineRule="auto"/>
        <w:ind w:firstLine="480" w:firstLineChars="200"/>
        <w:rPr>
          <w:color w:val="000000"/>
          <w:sz w:val="24"/>
        </w:rPr>
      </w:pPr>
      <w:r>
        <w:rPr>
          <w:color w:val="000000"/>
          <w:sz w:val="24"/>
        </w:rPr>
        <w:t>按现场成桩情况，因填海造地时采用堆载预压工艺，桩基穿过回填砂层易塌孔，预计需要采用钢护筒穿过回填砂层，需要护筒长度约6~12m（填砂层埋深从北向南由深变浅，详见地勘报告），根据现场锅炉房区域成桩情况，充盈系数预计1.3~1.4左右。</w:t>
      </w:r>
    </w:p>
    <w:p w14:paraId="45D0570B">
      <w:pPr>
        <w:snapToGrid w:val="0"/>
        <w:spacing w:line="360" w:lineRule="auto"/>
        <w:ind w:firstLine="480" w:firstLineChars="200"/>
        <w:rPr>
          <w:color w:val="000000"/>
          <w:sz w:val="24"/>
        </w:rPr>
      </w:pPr>
      <w:r>
        <w:rPr>
          <w:color w:val="000000"/>
          <w:sz w:val="24"/>
        </w:rPr>
        <w:t>灌注桩质量要求：桩基工程一类桩大于95%，杜绝三类桩，桩位平面位置和垂直度允许偏差符合桩基施工规范要求。</w:t>
      </w:r>
    </w:p>
    <w:p w14:paraId="64A80A33">
      <w:pPr>
        <w:snapToGrid w:val="0"/>
        <w:spacing w:line="360" w:lineRule="auto"/>
        <w:ind w:firstLine="480" w:firstLineChars="200"/>
        <w:rPr>
          <w:color w:val="000000"/>
          <w:sz w:val="24"/>
        </w:rPr>
      </w:pPr>
      <w:r>
        <w:rPr>
          <w:color w:val="000000"/>
          <w:sz w:val="24"/>
        </w:rPr>
        <w:t>桩基混凝土材料要求：</w:t>
      </w:r>
    </w:p>
    <w:p w14:paraId="1D9C3220">
      <w:pPr>
        <w:snapToGrid w:val="0"/>
        <w:spacing w:line="360" w:lineRule="auto"/>
        <w:ind w:firstLine="480" w:firstLineChars="200"/>
        <w:rPr>
          <w:color w:val="000000"/>
          <w:sz w:val="24"/>
        </w:rPr>
      </w:pPr>
      <w:r>
        <w:rPr>
          <w:color w:val="000000"/>
          <w:sz w:val="24"/>
        </w:rPr>
        <w:t>1）混凝土强度等级为水下混凝土C40，水灰比≤0.40，水泥等级不低于42.5级，水泥含量≥360kg/m</w:t>
      </w:r>
      <w:r>
        <w:rPr>
          <w:color w:val="000000"/>
          <w:sz w:val="24"/>
          <w:vertAlign w:val="superscript"/>
        </w:rPr>
        <w:t>3</w:t>
      </w:r>
      <w:r>
        <w:rPr>
          <w:color w:val="000000"/>
          <w:sz w:val="24"/>
        </w:rPr>
        <w:t>，抗渗等级不低于P10。</w:t>
      </w:r>
    </w:p>
    <w:p w14:paraId="0C3BC92C">
      <w:pPr>
        <w:snapToGrid w:val="0"/>
        <w:spacing w:line="360" w:lineRule="auto"/>
        <w:ind w:firstLine="480" w:firstLineChars="200"/>
        <w:rPr>
          <w:color w:val="000000"/>
          <w:sz w:val="24"/>
        </w:rPr>
      </w:pPr>
      <w:r>
        <w:rPr>
          <w:color w:val="000000"/>
          <w:sz w:val="24"/>
        </w:rPr>
        <w:t>2）水下混凝土的含砂率宜为40%~45%，并且选用中粗砂。碎石的最大粒径应不大于40mm，级配要良好。不得采用可能发生碱-骨料反应的活性骨料。混凝土用砂、石质量必须符合《普通混凝土用砂、石质量及检验方法标准》（JGJ 52-2006）的规定。</w:t>
      </w:r>
    </w:p>
    <w:p w14:paraId="6CA164C3">
      <w:pPr>
        <w:snapToGrid w:val="0"/>
        <w:spacing w:line="360" w:lineRule="auto"/>
        <w:ind w:firstLine="480" w:firstLineChars="200"/>
        <w:rPr>
          <w:color w:val="000000"/>
          <w:sz w:val="24"/>
        </w:rPr>
      </w:pPr>
      <w:r>
        <w:rPr>
          <w:color w:val="000000"/>
          <w:sz w:val="24"/>
        </w:rPr>
        <w:t>3）拌和混凝土用水的氯离子含量不大于200mg/L。</w:t>
      </w:r>
    </w:p>
    <w:p w14:paraId="06A38D7F">
      <w:pPr>
        <w:snapToGrid w:val="0"/>
        <w:spacing w:line="360" w:lineRule="auto"/>
        <w:ind w:firstLine="480" w:firstLineChars="200"/>
        <w:rPr>
          <w:color w:val="000000"/>
          <w:sz w:val="24"/>
        </w:rPr>
      </w:pPr>
      <w:r>
        <w:rPr>
          <w:color w:val="000000"/>
          <w:sz w:val="24"/>
        </w:rPr>
        <w:t>4）混凝土中最大氯离子含量应不大于0.08%（按水泥质量百分率计），最大碱含量不大于3kg/m</w:t>
      </w:r>
      <w:r>
        <w:rPr>
          <w:color w:val="000000"/>
          <w:sz w:val="24"/>
          <w:vertAlign w:val="superscript"/>
        </w:rPr>
        <w:t>3</w:t>
      </w:r>
      <w:r>
        <w:rPr>
          <w:color w:val="000000"/>
          <w:sz w:val="24"/>
        </w:rPr>
        <w:t>。</w:t>
      </w:r>
    </w:p>
    <w:p w14:paraId="4B77EFF7">
      <w:pPr>
        <w:snapToGrid w:val="0"/>
        <w:spacing w:line="360" w:lineRule="auto"/>
        <w:ind w:firstLine="480" w:firstLineChars="200"/>
        <w:rPr>
          <w:color w:val="000000"/>
          <w:sz w:val="24"/>
        </w:rPr>
      </w:pPr>
      <w:r>
        <w:rPr>
          <w:color w:val="000000"/>
          <w:sz w:val="24"/>
        </w:rPr>
        <w:t>5）桩身混凝土掺入外加剂时，应符合《工业建筑防腐蚀设计标准》（GB/T 50046-2018）和《混凝土外加剂应用技术规范》（GB 50119-2013）的规定，但不得掺入含氯盐的外加剂。</w:t>
      </w:r>
    </w:p>
    <w:p w14:paraId="533DC4B9">
      <w:pPr>
        <w:snapToGrid w:val="0"/>
        <w:spacing w:line="360" w:lineRule="auto"/>
        <w:ind w:firstLine="480" w:firstLineChars="200"/>
        <w:rPr>
          <w:color w:val="000000"/>
          <w:sz w:val="24"/>
        </w:rPr>
      </w:pPr>
      <w:r>
        <w:rPr>
          <w:color w:val="000000"/>
          <w:sz w:val="24"/>
        </w:rPr>
        <w:t>6）掺粉煤灰时，应遵照《粉煤灰混凝土应用技术规范》（GB/T 50146-2014）。</w:t>
      </w:r>
    </w:p>
    <w:p w14:paraId="03B0DFED">
      <w:pPr>
        <w:snapToGrid w:val="0"/>
        <w:spacing w:line="360" w:lineRule="auto"/>
        <w:ind w:firstLine="480" w:firstLineChars="200"/>
        <w:rPr>
          <w:color w:val="000000"/>
          <w:sz w:val="24"/>
        </w:rPr>
      </w:pPr>
      <w:r>
        <w:rPr>
          <w:color w:val="000000"/>
          <w:sz w:val="24"/>
        </w:rPr>
        <w:t>7）对抗SO</w:t>
      </w:r>
      <w:r>
        <w:rPr>
          <w:color w:val="000000"/>
          <w:sz w:val="24"/>
          <w:vertAlign w:val="subscript"/>
        </w:rPr>
        <w:t>4</w:t>
      </w:r>
      <w:r>
        <w:rPr>
          <w:color w:val="000000"/>
          <w:sz w:val="24"/>
          <w:vertAlign w:val="superscript"/>
        </w:rPr>
        <w:t>2-</w:t>
      </w:r>
      <w:r>
        <w:rPr>
          <w:color w:val="000000"/>
          <w:sz w:val="24"/>
        </w:rPr>
        <w:t>离子腐蚀，采用普通硅酸盐水泥、掺入抗硫酸盐的外加剂、掺入矿物掺和料；抗硫酸盐等级KS90≥0.85。</w:t>
      </w:r>
    </w:p>
    <w:p w14:paraId="338B3E19">
      <w:pPr>
        <w:snapToGrid w:val="0"/>
        <w:spacing w:line="360" w:lineRule="auto"/>
        <w:ind w:firstLine="480" w:firstLineChars="200"/>
        <w:rPr>
          <w:color w:val="000000"/>
          <w:sz w:val="24"/>
        </w:rPr>
      </w:pPr>
      <w:r>
        <w:rPr>
          <w:color w:val="000000"/>
          <w:sz w:val="24"/>
        </w:rPr>
        <w:t>8）对抗Cl</w:t>
      </w:r>
      <w:r>
        <w:rPr>
          <w:color w:val="000000"/>
          <w:sz w:val="24"/>
          <w:vertAlign w:val="superscript"/>
        </w:rPr>
        <w:t>-</w:t>
      </w:r>
      <w:r>
        <w:rPr>
          <w:color w:val="000000"/>
          <w:sz w:val="24"/>
        </w:rPr>
        <w:t>离子腐蚀，掺入钢筋阻锈剂、掺入矿物掺和料；28d龄期氯离子迁移系数≤5.0。</w:t>
      </w:r>
    </w:p>
    <w:p w14:paraId="7FDA04FE">
      <w:pPr>
        <w:snapToGrid w:val="0"/>
        <w:spacing w:line="360" w:lineRule="auto"/>
        <w:ind w:firstLine="480" w:firstLineChars="200"/>
        <w:rPr>
          <w:color w:val="000000"/>
          <w:sz w:val="24"/>
        </w:rPr>
      </w:pPr>
      <w:r>
        <w:rPr>
          <w:color w:val="000000"/>
          <w:sz w:val="24"/>
        </w:rPr>
        <w:t>9）氯离子迁移系数和抗硫酸盐等级检测试验方法按现行国家标准《普通混凝土长期性能和耐久性能试验方法标准》（GB/T50082-2024）执行。施工中应注意针对不利地质条件采取措施，保证成桩质量。</w:t>
      </w:r>
    </w:p>
    <w:p w14:paraId="69FE8227">
      <w:pPr>
        <w:snapToGrid w:val="0"/>
        <w:spacing w:line="360" w:lineRule="auto"/>
        <w:ind w:firstLine="480" w:firstLineChars="200"/>
        <w:rPr>
          <w:color w:val="000000"/>
          <w:sz w:val="24"/>
        </w:rPr>
      </w:pPr>
      <w:r>
        <w:rPr>
          <w:color w:val="000000"/>
          <w:sz w:val="24"/>
        </w:rPr>
        <w:t>灌注桩采用旋挖机械成孔方式。</w:t>
      </w:r>
    </w:p>
    <w:p w14:paraId="63D3F200">
      <w:pPr>
        <w:pStyle w:val="9"/>
        <w:spacing w:before="0" w:line="360" w:lineRule="auto"/>
        <w:ind w:left="0" w:firstLine="0"/>
        <w:rPr>
          <w:b/>
          <w:bCs/>
        </w:rPr>
      </w:pPr>
      <w:r>
        <w:rPr>
          <w:b/>
          <w:bCs/>
        </w:rPr>
        <w:t>6.5.2 PHC桩</w:t>
      </w:r>
    </w:p>
    <w:p w14:paraId="54F7D00D">
      <w:pPr>
        <w:snapToGrid w:val="0"/>
        <w:spacing w:line="360" w:lineRule="auto"/>
        <w:ind w:firstLine="480" w:firstLineChars="200"/>
        <w:rPr>
          <w:color w:val="000000"/>
          <w:sz w:val="24"/>
        </w:rPr>
      </w:pPr>
      <w:r>
        <w:rPr>
          <w:color w:val="000000"/>
          <w:sz w:val="24"/>
        </w:rPr>
        <w:t>1）桩型</w:t>
      </w:r>
    </w:p>
    <w:p w14:paraId="41F56BB3">
      <w:pPr>
        <w:snapToGrid w:val="0"/>
        <w:spacing w:line="360" w:lineRule="auto"/>
        <w:ind w:firstLine="480" w:firstLineChars="200"/>
        <w:rPr>
          <w:color w:val="000000"/>
          <w:sz w:val="24"/>
        </w:rPr>
      </w:pPr>
      <w:r>
        <w:rPr>
          <w:color w:val="000000"/>
          <w:sz w:val="24"/>
        </w:rPr>
        <w:t>管桩采用预应力高强混凝土管桩，施工参考国标图集《先张法预应力混凝土管桩》（23SG409）。</w:t>
      </w:r>
    </w:p>
    <w:p w14:paraId="7F3177DB">
      <w:pPr>
        <w:snapToGrid w:val="0"/>
        <w:spacing w:line="360" w:lineRule="auto"/>
        <w:ind w:firstLine="480" w:firstLineChars="200"/>
        <w:rPr>
          <w:color w:val="000000"/>
          <w:sz w:val="24"/>
        </w:rPr>
      </w:pPr>
      <w:r>
        <w:rPr>
          <w:color w:val="000000"/>
          <w:sz w:val="24"/>
        </w:rPr>
        <w:t>桩尖均采用十字型钢桩尖，参考国标图集《预应力混凝土管桩》（23SG409）第4-4页。</w:t>
      </w:r>
    </w:p>
    <w:p w14:paraId="27D017DA">
      <w:pPr>
        <w:snapToGrid w:val="0"/>
        <w:spacing w:line="360" w:lineRule="auto"/>
        <w:ind w:firstLine="480" w:firstLineChars="200"/>
        <w:rPr>
          <w:color w:val="000000"/>
          <w:sz w:val="24"/>
        </w:rPr>
      </w:pPr>
      <w:r>
        <w:rPr>
          <w:color w:val="000000"/>
          <w:sz w:val="24"/>
        </w:rPr>
        <w:t>桩长约18~30m，单桩不宜多于两个接头。</w:t>
      </w:r>
    </w:p>
    <w:p w14:paraId="752FD372">
      <w:pPr>
        <w:snapToGrid w:val="0"/>
        <w:spacing w:line="360" w:lineRule="auto"/>
        <w:ind w:firstLine="480" w:firstLineChars="200"/>
        <w:rPr>
          <w:color w:val="000000"/>
          <w:sz w:val="24"/>
        </w:rPr>
      </w:pPr>
      <w:r>
        <w:rPr>
          <w:color w:val="000000"/>
          <w:sz w:val="24"/>
        </w:rPr>
        <w:t>2）管桩质量要求</w:t>
      </w:r>
    </w:p>
    <w:p w14:paraId="46CFA0AB">
      <w:pPr>
        <w:snapToGrid w:val="0"/>
        <w:spacing w:line="360" w:lineRule="auto"/>
        <w:ind w:firstLine="480" w:firstLineChars="200"/>
        <w:rPr>
          <w:color w:val="000000"/>
          <w:sz w:val="24"/>
        </w:rPr>
      </w:pPr>
      <w:r>
        <w:rPr>
          <w:color w:val="000000"/>
          <w:sz w:val="24"/>
        </w:rPr>
        <w:t>管桩施工应按现行规范规程的要求执行。</w:t>
      </w:r>
    </w:p>
    <w:p w14:paraId="26539B76">
      <w:pPr>
        <w:snapToGrid w:val="0"/>
        <w:spacing w:line="360" w:lineRule="auto"/>
        <w:ind w:firstLine="480" w:firstLineChars="200"/>
        <w:rPr>
          <w:color w:val="000000"/>
          <w:sz w:val="24"/>
        </w:rPr>
      </w:pPr>
      <w:r>
        <w:rPr>
          <w:color w:val="000000"/>
          <w:sz w:val="24"/>
        </w:rPr>
        <w:t>出厂管桩必须具有混凝土抗压强度、外观质量、尺寸偏差（不包括保护层厚度）、抗裂性能的检验。管桩的型式检测必须具有混凝土抗压强度、外观质量、尺寸偏差、抗弯性能的检验。进厂管桩应有管桩标志和产品合格证，产品合格证应包括下列内容：a）合格证编号、产品等级；b）产品执行标准；c）管桩品种、规格、型号、长度、壁厚；d）混凝土抗压强度；e）外观质量、尺寸偏差；f）抗弯性能；g）管桩编号；h）制造厂厂名、制造日期、出厂日期；i）检验员签名或盖章（可用检验员代号表示）。</w:t>
      </w:r>
    </w:p>
    <w:p w14:paraId="707FC173">
      <w:pPr>
        <w:snapToGrid w:val="0"/>
        <w:spacing w:line="360" w:lineRule="auto"/>
        <w:ind w:firstLine="480" w:firstLineChars="200"/>
        <w:rPr>
          <w:color w:val="000000"/>
          <w:sz w:val="24"/>
        </w:rPr>
      </w:pPr>
      <w:r>
        <w:rPr>
          <w:color w:val="000000"/>
          <w:sz w:val="24"/>
        </w:rPr>
        <w:t>严禁使用质量不合格及在吊运过程中产生裂缝的管桩。</w:t>
      </w:r>
    </w:p>
    <w:p w14:paraId="702D52D5">
      <w:pPr>
        <w:snapToGrid w:val="0"/>
        <w:spacing w:line="360" w:lineRule="auto"/>
        <w:ind w:firstLine="480" w:firstLineChars="200"/>
        <w:rPr>
          <w:color w:val="000000"/>
          <w:sz w:val="24"/>
        </w:rPr>
      </w:pPr>
      <w:r>
        <w:rPr>
          <w:color w:val="000000"/>
          <w:sz w:val="24"/>
        </w:rPr>
        <w:t>管桩外观质量要求：</w:t>
      </w:r>
    </w:p>
    <w:p w14:paraId="15CFB18A">
      <w:pPr>
        <w:snapToGrid w:val="0"/>
        <w:spacing w:line="360" w:lineRule="auto"/>
        <w:ind w:firstLine="480" w:firstLineChars="200"/>
        <w:rPr>
          <w:color w:val="000000"/>
          <w:sz w:val="24"/>
        </w:rPr>
      </w:pPr>
      <w:r>
        <w:rPr>
          <w:color w:val="000000"/>
          <w:sz w:val="24"/>
        </w:rPr>
        <w:t>1）桩身外表面应平整，无粘皮、麻面和蜂窝；内表面混凝土应无塌落；内外表面应无露筋；桩身合缝不应漏浆；接头和桩套箍与桩身接合面处应无漏浆、空洞和蜂窝。桩身表面不应出现环向和纵向裂缝。</w:t>
      </w:r>
    </w:p>
    <w:p w14:paraId="5BDAADDC">
      <w:pPr>
        <w:snapToGrid w:val="0"/>
        <w:spacing w:line="360" w:lineRule="auto"/>
        <w:ind w:firstLine="480" w:firstLineChars="200"/>
        <w:rPr>
          <w:color w:val="000000"/>
          <w:sz w:val="24"/>
        </w:rPr>
      </w:pPr>
      <w:r>
        <w:rPr>
          <w:color w:val="000000"/>
          <w:sz w:val="24"/>
        </w:rPr>
        <w:t>2）管桩端面混凝土和预应力钢筋墩头不应高出端板平面，预应力钢筋应无断筋和脱头，桩套箍凹陷深度不应大于10mm。</w:t>
      </w:r>
    </w:p>
    <w:p w14:paraId="6F4CA9A2">
      <w:pPr>
        <w:snapToGrid w:val="0"/>
        <w:spacing w:line="360" w:lineRule="auto"/>
        <w:ind w:firstLine="480" w:firstLineChars="200"/>
        <w:rPr>
          <w:color w:val="000000"/>
          <w:sz w:val="24"/>
        </w:rPr>
      </w:pPr>
      <w:r>
        <w:rPr>
          <w:color w:val="000000"/>
          <w:sz w:val="24"/>
        </w:rPr>
        <w:t>桩身的混凝土强度等级要求不得低于C80，PHC桩出养护釜后经过5～6天的自然休养期后方可施工。</w:t>
      </w:r>
    </w:p>
    <w:p w14:paraId="6B14AE73">
      <w:pPr>
        <w:snapToGrid w:val="0"/>
        <w:spacing w:line="360" w:lineRule="auto"/>
        <w:ind w:firstLine="480" w:firstLineChars="200"/>
        <w:rPr>
          <w:color w:val="000000"/>
          <w:sz w:val="24"/>
        </w:rPr>
      </w:pPr>
      <w:r>
        <w:rPr>
          <w:color w:val="000000"/>
          <w:sz w:val="24"/>
        </w:rPr>
        <w:t>管桩质量的其它要求及混凝土等级评定方法，应符合现行国标《先张法预应力混凝 土管桩》（GB/T 13476-2023）的有关规定。</w:t>
      </w:r>
    </w:p>
    <w:p w14:paraId="137562B3">
      <w:pPr>
        <w:snapToGrid w:val="0"/>
        <w:spacing w:line="360" w:lineRule="auto"/>
        <w:ind w:firstLine="480" w:firstLineChars="200"/>
        <w:rPr>
          <w:color w:val="000000"/>
          <w:sz w:val="24"/>
        </w:rPr>
      </w:pPr>
      <w:r>
        <w:rPr>
          <w:color w:val="000000"/>
          <w:sz w:val="24"/>
        </w:rPr>
        <w:t>沉桩时应配备专职记录员及时准确地填写管桩施工记录表，并经当班监理、业主代表验证签名后方可作为施工的有效记录。</w:t>
      </w:r>
    </w:p>
    <w:p w14:paraId="19581651">
      <w:pPr>
        <w:snapToGrid w:val="0"/>
        <w:spacing w:line="360" w:lineRule="auto"/>
        <w:ind w:firstLine="480" w:firstLineChars="200"/>
        <w:rPr>
          <w:color w:val="000000"/>
          <w:sz w:val="24"/>
        </w:rPr>
      </w:pPr>
      <w:r>
        <w:rPr>
          <w:color w:val="000000"/>
          <w:sz w:val="24"/>
        </w:rPr>
        <w:t>基础防腐要求：地面以下基础表面防护采用厚度≥1mm的环氧沥青或聚氨酯沥青贴玻璃布；基础梁四周及零米以下混凝土柱四周的表面防护采用厚度≥1mm的环氧沥青或聚氨酯沥青贴玻璃布。</w:t>
      </w:r>
    </w:p>
    <w:p w14:paraId="635CD81F">
      <w:pPr>
        <w:pStyle w:val="7"/>
        <w:spacing w:before="0" w:after="0" w:line="360" w:lineRule="auto"/>
        <w:rPr>
          <w:rFonts w:ascii="Times New Roman" w:hAnsi="Times New Roman" w:eastAsia="宋体"/>
        </w:rPr>
      </w:pPr>
      <w:r>
        <w:rPr>
          <w:rFonts w:ascii="Times New Roman" w:hAnsi="Times New Roman" w:eastAsia="宋体"/>
        </w:rPr>
        <w:t>6.6 关于清水混凝土施工的要求</w:t>
      </w:r>
    </w:p>
    <w:p w14:paraId="7BDC0E07">
      <w:pPr>
        <w:pStyle w:val="9"/>
        <w:spacing w:before="0" w:line="360" w:lineRule="auto"/>
        <w:ind w:left="0" w:firstLine="0"/>
        <w:rPr>
          <w:b/>
          <w:bCs/>
        </w:rPr>
      </w:pPr>
      <w:r>
        <w:rPr>
          <w:b/>
          <w:bCs/>
        </w:rPr>
        <w:t>6.6.1 采用清水混凝土工艺的范围</w:t>
      </w:r>
    </w:p>
    <w:p w14:paraId="44130A8B">
      <w:pPr>
        <w:snapToGrid w:val="0"/>
        <w:spacing w:line="360" w:lineRule="auto"/>
        <w:ind w:firstLine="480" w:firstLineChars="200"/>
        <w:rPr>
          <w:color w:val="000000"/>
          <w:sz w:val="24"/>
        </w:rPr>
      </w:pPr>
      <w:r>
        <w:rPr>
          <w:color w:val="000000"/>
          <w:sz w:val="24"/>
        </w:rPr>
        <w:t>标段范围内设备基础外露部分、粉仓、烟道支架等不需要装饰的混凝土结构，采用清水混凝土工艺。</w:t>
      </w:r>
    </w:p>
    <w:p w14:paraId="298854D5">
      <w:pPr>
        <w:pStyle w:val="9"/>
        <w:spacing w:before="0" w:line="360" w:lineRule="auto"/>
        <w:ind w:left="0" w:firstLine="0"/>
        <w:rPr>
          <w:b/>
          <w:bCs/>
        </w:rPr>
      </w:pPr>
      <w:r>
        <w:rPr>
          <w:b/>
          <w:bCs/>
        </w:rPr>
        <w:t>6.6.2 对采用清水混凝土工艺的模板的要求</w:t>
      </w:r>
    </w:p>
    <w:p w14:paraId="6E2B3D27">
      <w:pPr>
        <w:snapToGrid w:val="0"/>
        <w:spacing w:line="360" w:lineRule="auto"/>
        <w:ind w:firstLine="480" w:firstLineChars="200"/>
        <w:rPr>
          <w:color w:val="000000"/>
          <w:sz w:val="24"/>
        </w:rPr>
      </w:pPr>
      <w:r>
        <w:rPr>
          <w:color w:val="000000"/>
          <w:sz w:val="24"/>
        </w:rPr>
        <w:t>清水混凝土施工执行《清水混凝土应用技术规程》（JGJ 169-2009）的要求，采用的模板应能满足清水砼的要求，模板外形尺寸尽可能大，减少拼缝。模板材料规格应一致，表面平整、清洁、光滑，结构应牢固稳定，拼缝应严密，尺寸应准确。现场必须采用新模板，周转次数不允许超过3次。对拉螺杆要求采用塑料锥杯头连接，布设规律、整齐、美观，连接面搭接平整，外露预埋铁件应横平竖直、排列整齐，铁件面统一涂刷蓝色油漆并编号，柱截面、设备基础四角采用弧形倒角工艺，距离楼/地面2m高度范围内，应采取有效成品保护措施。</w:t>
      </w:r>
    </w:p>
    <w:p w14:paraId="0BD5EFD7">
      <w:pPr>
        <w:snapToGrid w:val="0"/>
        <w:spacing w:line="360" w:lineRule="auto"/>
        <w:ind w:firstLine="480" w:firstLineChars="200"/>
        <w:rPr>
          <w:color w:val="000000"/>
          <w:sz w:val="24"/>
        </w:rPr>
      </w:pPr>
      <w:r>
        <w:rPr>
          <w:color w:val="000000"/>
          <w:sz w:val="24"/>
        </w:rPr>
        <w:t>清水混凝土应采取样板先行，样板施工经监理、招标方确认合格后，方可开展清水混凝土结构施工。</w:t>
      </w:r>
    </w:p>
    <w:p w14:paraId="295EC986">
      <w:pPr>
        <w:pStyle w:val="9"/>
        <w:spacing w:before="0" w:line="360" w:lineRule="auto"/>
        <w:ind w:left="0" w:firstLine="0"/>
        <w:rPr>
          <w:b/>
          <w:bCs/>
        </w:rPr>
      </w:pPr>
      <w:r>
        <w:rPr>
          <w:b/>
          <w:bCs/>
        </w:rPr>
        <w:t>6.6.3 对清水混凝土工艺效果的要求</w:t>
      </w:r>
    </w:p>
    <w:p w14:paraId="3465D8EC">
      <w:pPr>
        <w:snapToGrid w:val="0"/>
        <w:spacing w:line="360" w:lineRule="auto"/>
        <w:ind w:firstLine="480" w:firstLineChars="200"/>
      </w:pPr>
      <w:r>
        <w:rPr>
          <w:color w:val="000000"/>
          <w:sz w:val="24"/>
        </w:rPr>
        <w:t>要求砼几何尺寸准确，线条清晰顺直，表面光滑无气孔、无裂缝，埋件外露平齐，施工接缝有规律。</w:t>
      </w:r>
    </w:p>
    <w:p w14:paraId="423F94E6">
      <w:pPr>
        <w:pStyle w:val="7"/>
        <w:spacing w:before="0" w:after="0" w:line="360" w:lineRule="auto"/>
        <w:rPr>
          <w:rFonts w:ascii="Times New Roman" w:hAnsi="Times New Roman" w:eastAsia="宋体"/>
        </w:rPr>
      </w:pPr>
      <w:bookmarkStart w:id="301" w:name="_Toc402275118"/>
      <w:bookmarkStart w:id="302" w:name="_Toc402337870"/>
      <w:r>
        <w:rPr>
          <w:rFonts w:ascii="Times New Roman" w:hAnsi="Times New Roman" w:eastAsia="宋体"/>
        </w:rPr>
        <w:t>6.7 脱硫废水零排放区域土建施工、安装质量管理和验收</w:t>
      </w:r>
      <w:bookmarkEnd w:id="301"/>
      <w:bookmarkEnd w:id="302"/>
    </w:p>
    <w:p w14:paraId="1C401A1E">
      <w:pPr>
        <w:snapToGrid w:val="0"/>
        <w:spacing w:line="360" w:lineRule="auto"/>
        <w:rPr>
          <w:color w:val="000000"/>
          <w:sz w:val="24"/>
        </w:rPr>
      </w:pPr>
      <w:r>
        <w:rPr>
          <w:color w:val="000000"/>
          <w:sz w:val="24"/>
        </w:rPr>
        <w:t>6.7.1 投标方的责任</w:t>
      </w:r>
    </w:p>
    <w:p w14:paraId="6236AD37">
      <w:pPr>
        <w:snapToGrid w:val="0"/>
        <w:spacing w:line="360" w:lineRule="auto"/>
        <w:ind w:firstLine="480" w:firstLineChars="200"/>
        <w:rPr>
          <w:color w:val="000000"/>
          <w:sz w:val="24"/>
        </w:rPr>
      </w:pPr>
      <w:r>
        <w:rPr>
          <w:color w:val="000000"/>
          <w:sz w:val="24"/>
        </w:rPr>
        <w:t>投标方对工程质量，包括材料、设备采购、建筑工程施工、设备及系统安装、调试直至机组试运的整个过程，负有全部责任。</w:t>
      </w:r>
    </w:p>
    <w:p w14:paraId="669FF949">
      <w:pPr>
        <w:snapToGrid w:val="0"/>
        <w:spacing w:line="360" w:lineRule="auto"/>
        <w:rPr>
          <w:color w:val="000000"/>
          <w:sz w:val="24"/>
        </w:rPr>
      </w:pPr>
      <w:r>
        <w:rPr>
          <w:color w:val="000000"/>
          <w:sz w:val="24"/>
        </w:rPr>
        <w:t>6.7.2 本工程所有项目，可按照原电力部建设协调司颁发的《火电施工质量检验与评定标准》的规定，进行分级验收。</w:t>
      </w:r>
    </w:p>
    <w:p w14:paraId="222B4B59">
      <w:pPr>
        <w:snapToGrid w:val="0"/>
        <w:spacing w:line="360" w:lineRule="auto"/>
        <w:ind w:firstLine="480" w:firstLineChars="200"/>
        <w:rPr>
          <w:color w:val="000000"/>
          <w:sz w:val="24"/>
        </w:rPr>
      </w:pPr>
      <w:r>
        <w:rPr>
          <w:color w:val="000000"/>
          <w:sz w:val="24"/>
        </w:rPr>
        <w:t>所有须由监理工程师验收的项目，在报验以前，投标方工地专职质检工程师应组织分包商按规定进行自检、自验，自检合格后方能报验。凡未经验收的项目，均不能进行后序工作。</w:t>
      </w:r>
    </w:p>
    <w:p w14:paraId="71F66966">
      <w:pPr>
        <w:snapToGrid w:val="0"/>
        <w:spacing w:line="360" w:lineRule="auto"/>
        <w:ind w:firstLine="480" w:firstLineChars="200"/>
        <w:rPr>
          <w:color w:val="000000"/>
          <w:sz w:val="24"/>
        </w:rPr>
      </w:pPr>
      <w:r>
        <w:rPr>
          <w:color w:val="000000"/>
          <w:sz w:val="24"/>
        </w:rPr>
        <w:t>监理工程师有权拒绝验收未经确认的有关施工项目。</w:t>
      </w:r>
    </w:p>
    <w:p w14:paraId="1536669E">
      <w:pPr>
        <w:snapToGrid w:val="0"/>
        <w:spacing w:line="360" w:lineRule="auto"/>
        <w:rPr>
          <w:color w:val="000000"/>
          <w:sz w:val="24"/>
        </w:rPr>
      </w:pPr>
      <w:r>
        <w:rPr>
          <w:color w:val="000000"/>
          <w:sz w:val="24"/>
        </w:rPr>
        <w:t>6.7.3 建筑工程的混凝土浇灌</w:t>
      </w:r>
    </w:p>
    <w:p w14:paraId="630B78EA">
      <w:pPr>
        <w:snapToGrid w:val="0"/>
        <w:spacing w:line="360" w:lineRule="auto"/>
        <w:ind w:firstLine="480" w:firstLineChars="200"/>
        <w:rPr>
          <w:color w:val="000000"/>
          <w:sz w:val="24"/>
        </w:rPr>
      </w:pPr>
      <w:r>
        <w:rPr>
          <w:color w:val="000000"/>
          <w:sz w:val="24"/>
        </w:rPr>
        <w:t>建筑工程的混凝土浇灌，属隐蔽工程，特作如下规定：</w:t>
      </w:r>
    </w:p>
    <w:p w14:paraId="4A2A87B8">
      <w:pPr>
        <w:snapToGrid w:val="0"/>
        <w:spacing w:line="360" w:lineRule="auto"/>
        <w:ind w:firstLine="480" w:firstLineChars="200"/>
        <w:rPr>
          <w:color w:val="000000"/>
          <w:sz w:val="24"/>
        </w:rPr>
      </w:pPr>
      <w:r>
        <w:rPr>
          <w:color w:val="000000"/>
          <w:sz w:val="24"/>
        </w:rPr>
        <w:t>所有混凝土浇灌之前，都必须经土建监理工程师进行隐蔽工程验收合格后，方能同意浇灌混凝土。</w:t>
      </w:r>
    </w:p>
    <w:p w14:paraId="5CA56819">
      <w:pPr>
        <w:snapToGrid w:val="0"/>
        <w:spacing w:line="360" w:lineRule="auto"/>
        <w:ind w:firstLine="480" w:firstLineChars="200"/>
        <w:rPr>
          <w:color w:val="000000"/>
          <w:sz w:val="24"/>
        </w:rPr>
      </w:pPr>
      <w:r>
        <w:rPr>
          <w:color w:val="000000"/>
          <w:sz w:val="24"/>
        </w:rPr>
        <w:t>对于必须连续浇灌混凝土的重要部件浇灌混凝土时，必须安排好人力，倒班不间断地进行旁站监理。</w:t>
      </w:r>
    </w:p>
    <w:p w14:paraId="50976125">
      <w:pPr>
        <w:snapToGrid w:val="0"/>
        <w:spacing w:line="360" w:lineRule="auto"/>
        <w:ind w:firstLine="480" w:firstLineChars="200"/>
        <w:rPr>
          <w:color w:val="000000"/>
          <w:sz w:val="24"/>
        </w:rPr>
      </w:pPr>
      <w:r>
        <w:rPr>
          <w:color w:val="000000"/>
          <w:sz w:val="24"/>
        </w:rPr>
        <w:t>对于C30以上的现浇高标号混凝土及有防水要求等的特殊级配混凝土，必须事先将配比资料提交监理工程师审核，同意后方能施工。</w:t>
      </w:r>
    </w:p>
    <w:p w14:paraId="5A76AF04">
      <w:pPr>
        <w:snapToGrid w:val="0"/>
        <w:spacing w:line="360" w:lineRule="auto"/>
        <w:ind w:firstLine="480" w:firstLineChars="200"/>
        <w:rPr>
          <w:color w:val="000000"/>
          <w:sz w:val="24"/>
        </w:rPr>
      </w:pPr>
      <w:r>
        <w:rPr>
          <w:color w:val="000000"/>
          <w:sz w:val="24"/>
        </w:rPr>
        <w:t>所有混凝土的级配，必须按重量配比，所有骨料应每车称重，并在浇灌过程中按规定留取试块。</w:t>
      </w:r>
    </w:p>
    <w:p w14:paraId="16251FD8">
      <w:pPr>
        <w:snapToGrid w:val="0"/>
        <w:spacing w:line="360" w:lineRule="auto"/>
        <w:ind w:firstLine="480" w:firstLineChars="200"/>
        <w:rPr>
          <w:color w:val="000000"/>
          <w:sz w:val="24"/>
        </w:rPr>
      </w:pPr>
      <w:r>
        <w:rPr>
          <w:color w:val="000000"/>
          <w:sz w:val="24"/>
        </w:rPr>
        <w:t>所有混凝土构件拆模时，必须请监理工程师到场，在监理监督下拆模。遇有不良现象，应先进行记录，由招标方到场主持双方研究后，方能处理。</w:t>
      </w:r>
    </w:p>
    <w:p w14:paraId="294370D2">
      <w:pPr>
        <w:snapToGrid w:val="0"/>
        <w:spacing w:line="360" w:lineRule="auto"/>
        <w:rPr>
          <w:color w:val="000000"/>
          <w:sz w:val="24"/>
        </w:rPr>
      </w:pPr>
      <w:r>
        <w:rPr>
          <w:color w:val="000000"/>
          <w:sz w:val="24"/>
        </w:rPr>
        <w:t>6.7.4 隐蔽工程的检查</w:t>
      </w:r>
    </w:p>
    <w:p w14:paraId="1B4BE97B">
      <w:pPr>
        <w:snapToGrid w:val="0"/>
        <w:spacing w:line="360" w:lineRule="auto"/>
        <w:ind w:firstLine="480" w:firstLineChars="200"/>
        <w:jc w:val="left"/>
        <w:rPr>
          <w:color w:val="000000"/>
          <w:sz w:val="24"/>
        </w:rPr>
      </w:pPr>
      <w:r>
        <w:rPr>
          <w:color w:val="000000"/>
          <w:sz w:val="24"/>
        </w:rPr>
        <w:t>投标方应提供隐蔽工程检查的计划交监理工程师。没有监理工程师的批准，隐蔽工程的任何部分均不得覆盖或掩蔽，投标方应保证监理工程师有充分的机会对将予以覆盖或掩蔽的任何此类工程部分进行检查和测量，以及对任何部分工程将置于其上的基础进行检查。无论何时，当任何工程部分或基础已准备好或即将准备好可供检查时，投标方应及时通知监理工程师，除非监理工程师通知投标方认为检查并无必要，否则监理工程师应参加此类工程部分的检查和测量及基础的检查，且不得无故拖延。</w:t>
      </w:r>
    </w:p>
    <w:p w14:paraId="4A48C835">
      <w:pPr>
        <w:pStyle w:val="7"/>
        <w:spacing w:before="0" w:after="0" w:line="360" w:lineRule="auto"/>
        <w:rPr>
          <w:rFonts w:ascii="Times New Roman" w:hAnsi="Times New Roman" w:eastAsia="宋体"/>
        </w:rPr>
      </w:pPr>
      <w:r>
        <w:rPr>
          <w:rFonts w:ascii="Times New Roman" w:hAnsi="Times New Roman" w:eastAsia="宋体"/>
        </w:rPr>
        <w:t>6.8 施工力能供应</w:t>
      </w:r>
    </w:p>
    <w:p w14:paraId="65357FC1">
      <w:pPr>
        <w:pStyle w:val="9"/>
        <w:spacing w:before="0" w:line="360" w:lineRule="auto"/>
        <w:ind w:left="0" w:firstLine="0"/>
        <w:rPr>
          <w:b/>
          <w:bCs/>
        </w:rPr>
      </w:pPr>
      <w:bookmarkStart w:id="303" w:name="_Toc341794869"/>
      <w:bookmarkStart w:id="304" w:name="_Toc339634450"/>
      <w:bookmarkStart w:id="305" w:name="_Toc339608466"/>
      <w:bookmarkStart w:id="306" w:name="_Toc339633818"/>
      <w:r>
        <w:rPr>
          <w:b/>
          <w:bCs/>
        </w:rPr>
        <w:t>6.8.1 施工临时电源</w:t>
      </w:r>
      <w:bookmarkEnd w:id="303"/>
      <w:bookmarkEnd w:id="304"/>
      <w:bookmarkEnd w:id="305"/>
      <w:bookmarkEnd w:id="306"/>
      <w:bookmarkStart w:id="307" w:name="_Hlt166923337"/>
      <w:bookmarkEnd w:id="307"/>
    </w:p>
    <w:p w14:paraId="5072FB89">
      <w:pPr>
        <w:snapToGrid w:val="0"/>
        <w:spacing w:line="360" w:lineRule="auto"/>
        <w:ind w:firstLine="480" w:firstLineChars="200"/>
        <w:jc w:val="left"/>
        <w:rPr>
          <w:color w:val="000000"/>
          <w:sz w:val="24"/>
        </w:rPr>
      </w:pPr>
      <w:r>
        <w:rPr>
          <w:color w:val="000000"/>
          <w:sz w:val="24"/>
        </w:rPr>
        <w:t>施工电源引接自泉惠石化工业园区110kV散湖变电站，施工现场红线已有10kV线路。招标方拟分期建设2个10kV接入电源点，每个电源接入点建设一进五出开关站，先期建设电源接入点在施工场地红线西侧，后期在建设电源接入点在施工场地红线南侧，电源接入点至施工点按800米考虑。每个电源点接入容量4000kVA，总容量为8000kVA。投标方根据施工需要接入施工箱变（容量不大于800kVA，带无功补偿功能，带计量表计，表计需提供有资质的第三方出具的检测报告），10kV开关站接入电源以下均为投标方负责建设，并承担费用，施工临时电源标段与其余施工标段的接口在施工开闭所开关柜接线端子。施工电源建设须满足福建省地方标准《10kV及以下电力用户业扩工程技术规范》（DB35/T 1036-2023）的规定。</w:t>
      </w:r>
    </w:p>
    <w:p w14:paraId="66288A3D">
      <w:pPr>
        <w:snapToGrid w:val="0"/>
        <w:spacing w:line="360" w:lineRule="auto"/>
        <w:ind w:firstLine="480" w:firstLineChars="200"/>
        <w:jc w:val="left"/>
        <w:rPr>
          <w:color w:val="000000"/>
          <w:sz w:val="24"/>
        </w:rPr>
      </w:pPr>
      <w:r>
        <w:rPr>
          <w:color w:val="000000"/>
          <w:sz w:val="24"/>
        </w:rPr>
        <w:t>电费：以供电公司每月的电费通知单为依据，损耗部分由各用户按当月用电量进行分摊；用户应缴总电费（元）=用电电费+公共区域公摊电费+损耗分摊。用电电费暂按1.1元/kWh考虑，公共区域电费分摊：按各用户当月有功用电量成比例分摊。损耗：每月损耗=招标方计量用电量-投标方抄表电量。损耗分摊：损耗按各用户当月有功用电量成比例分摊。</w:t>
      </w:r>
    </w:p>
    <w:p w14:paraId="3C4C2D56">
      <w:pPr>
        <w:snapToGrid w:val="0"/>
        <w:spacing w:line="360" w:lineRule="auto"/>
        <w:ind w:firstLine="480" w:firstLineChars="200"/>
        <w:jc w:val="left"/>
        <w:rPr>
          <w:color w:val="000000"/>
          <w:sz w:val="24"/>
        </w:rPr>
      </w:pPr>
      <w:r>
        <w:rPr>
          <w:color w:val="000000"/>
          <w:sz w:val="24"/>
        </w:rPr>
        <w:t>考核：由于投标方原因（如无功补偿达不到标准）被供电公司考核，由投标方自行承担考核费用。其他原因由所有表计用电单位按用电量分担考核。</w:t>
      </w:r>
    </w:p>
    <w:p w14:paraId="51741AA7">
      <w:pPr>
        <w:snapToGrid w:val="0"/>
        <w:spacing w:line="360" w:lineRule="auto"/>
        <w:ind w:firstLine="480" w:firstLineChars="200"/>
        <w:jc w:val="left"/>
        <w:rPr>
          <w:color w:val="000000"/>
          <w:sz w:val="24"/>
        </w:rPr>
      </w:pPr>
      <w:r>
        <w:rPr>
          <w:color w:val="000000"/>
          <w:sz w:val="24"/>
        </w:rPr>
        <w:t>分摊费用存在争议的由监理、建设单位负责协调并解释，施工单位应无条件服从监理、建设单位的协调。</w:t>
      </w:r>
    </w:p>
    <w:p w14:paraId="6E2F4D69">
      <w:pPr>
        <w:pStyle w:val="9"/>
        <w:spacing w:before="0" w:line="360" w:lineRule="auto"/>
        <w:ind w:left="0" w:firstLine="0"/>
        <w:rPr>
          <w:b/>
          <w:bCs/>
        </w:rPr>
      </w:pPr>
      <w:bookmarkStart w:id="308" w:name="_Toc339634451"/>
      <w:bookmarkStart w:id="309" w:name="_Toc339608467"/>
      <w:bookmarkStart w:id="310" w:name="_Toc339633819"/>
      <w:bookmarkStart w:id="311" w:name="_Toc341794870"/>
      <w:r>
        <w:rPr>
          <w:b/>
          <w:bCs/>
        </w:rPr>
        <w:t>6.8.2 施工临时水源</w:t>
      </w:r>
      <w:bookmarkEnd w:id="308"/>
      <w:bookmarkEnd w:id="309"/>
      <w:bookmarkEnd w:id="310"/>
      <w:bookmarkEnd w:id="311"/>
      <w:bookmarkStart w:id="312" w:name="_Hlt166923342"/>
      <w:bookmarkEnd w:id="312"/>
    </w:p>
    <w:p w14:paraId="27B99FB2">
      <w:pPr>
        <w:snapToGrid w:val="0"/>
        <w:spacing w:line="360" w:lineRule="auto"/>
        <w:ind w:firstLine="480" w:firstLineChars="200"/>
        <w:jc w:val="left"/>
        <w:rPr>
          <w:color w:val="000000"/>
          <w:sz w:val="24"/>
        </w:rPr>
      </w:pPr>
      <w:r>
        <w:rPr>
          <w:color w:val="000000"/>
          <w:sz w:val="24"/>
        </w:rPr>
        <w:t>参考《火力发电工程施工组织设计导则》（DL/T 5706-2014）的指标，泉惠石化工业区2×660MW超超临界热电联产工程施工用水流量450～500m</w:t>
      </w:r>
      <w:r>
        <w:rPr>
          <w:color w:val="000000"/>
          <w:sz w:val="24"/>
          <w:vertAlign w:val="superscript"/>
        </w:rPr>
        <w:t>3</w:t>
      </w:r>
      <w:r>
        <w:rPr>
          <w:color w:val="000000"/>
          <w:sz w:val="24"/>
        </w:rPr>
        <w:t>/h（包括生活用水150m</w:t>
      </w:r>
      <w:r>
        <w:rPr>
          <w:color w:val="000000"/>
          <w:sz w:val="24"/>
          <w:vertAlign w:val="superscript"/>
        </w:rPr>
        <w:t>3</w:t>
      </w:r>
      <w:r>
        <w:rPr>
          <w:color w:val="000000"/>
          <w:sz w:val="24"/>
        </w:rPr>
        <w:t>/h），施工用水的水质必须符合下列要求：</w:t>
      </w:r>
    </w:p>
    <w:p w14:paraId="17302E88">
      <w:pPr>
        <w:snapToGrid w:val="0"/>
        <w:spacing w:line="360" w:lineRule="auto"/>
        <w:ind w:firstLine="480" w:firstLineChars="200"/>
        <w:jc w:val="left"/>
        <w:rPr>
          <w:color w:val="000000"/>
          <w:sz w:val="24"/>
        </w:rPr>
      </w:pPr>
      <w:r>
        <w:rPr>
          <w:color w:val="000000"/>
          <w:sz w:val="24"/>
        </w:rPr>
        <w:t>（1）现场饮用水应符合《生活饮用水卫生标准》（GB 5749-2022）和当地卫生部门的规定。</w:t>
      </w:r>
    </w:p>
    <w:p w14:paraId="2E75DA18">
      <w:pPr>
        <w:snapToGrid w:val="0"/>
        <w:spacing w:line="360" w:lineRule="auto"/>
        <w:ind w:firstLine="480" w:firstLineChars="200"/>
        <w:jc w:val="left"/>
        <w:rPr>
          <w:color w:val="000000"/>
          <w:sz w:val="24"/>
        </w:rPr>
      </w:pPr>
      <w:r>
        <w:rPr>
          <w:color w:val="000000"/>
          <w:sz w:val="24"/>
        </w:rPr>
        <w:t>（2）混凝土和砂浆的拌合用水应符合《混凝土拌合用水标准》（JGJ 63-2006）的规定。</w:t>
      </w:r>
    </w:p>
    <w:p w14:paraId="7A3C9784">
      <w:pPr>
        <w:snapToGrid w:val="0"/>
        <w:spacing w:line="360" w:lineRule="auto"/>
        <w:ind w:firstLine="480" w:firstLineChars="200"/>
        <w:jc w:val="left"/>
        <w:rPr>
          <w:color w:val="000000"/>
          <w:sz w:val="24"/>
        </w:rPr>
      </w:pPr>
      <w:r>
        <w:rPr>
          <w:color w:val="000000"/>
          <w:sz w:val="24"/>
        </w:rPr>
        <w:t>本期工程施工生产及生活用水从围墙红线外的市政自来水供水管网接入，供水管线的供水量能满足生产和生活用水需求。全厂施工用水主管网由A标段建设并负责维护和管理，每月负责抄表并计算分摊，各施工单位用水由主管网取水点引接，设置阀门和水表，水表必须提供有资质的第三方检测报告，取水点至用水点的输水管线及设备的安装及维护由各施工单位自行负责。</w:t>
      </w:r>
    </w:p>
    <w:p w14:paraId="018DAA21">
      <w:pPr>
        <w:snapToGrid w:val="0"/>
        <w:spacing w:line="360" w:lineRule="auto"/>
        <w:ind w:firstLine="480" w:firstLineChars="200"/>
        <w:jc w:val="left"/>
        <w:rPr>
          <w:color w:val="000000"/>
          <w:sz w:val="24"/>
        </w:rPr>
      </w:pPr>
      <w:r>
        <w:rPr>
          <w:color w:val="000000"/>
          <w:sz w:val="24"/>
        </w:rPr>
        <w:t>本工程各标段水费暂定4元/吨，公共区域用水和总表与分水表之和的误差由所有用水单位按用水量分担。</w:t>
      </w:r>
    </w:p>
    <w:p w14:paraId="32C45B2D">
      <w:pPr>
        <w:snapToGrid w:val="0"/>
        <w:spacing w:line="360" w:lineRule="auto"/>
        <w:ind w:firstLine="480" w:firstLineChars="200"/>
        <w:jc w:val="left"/>
        <w:rPr>
          <w:color w:val="000000"/>
          <w:sz w:val="24"/>
        </w:rPr>
      </w:pPr>
      <w:r>
        <w:rPr>
          <w:color w:val="000000"/>
          <w:sz w:val="24"/>
        </w:rPr>
        <w:t>分摊费用存在争议的由监理、建设单位负责协调并解释，施工单位应无条件服从监理、建设单位的协调。</w:t>
      </w:r>
    </w:p>
    <w:p w14:paraId="31EAA71D">
      <w:pPr>
        <w:snapToGrid w:val="0"/>
        <w:spacing w:line="360" w:lineRule="auto"/>
        <w:ind w:firstLine="480" w:firstLineChars="200"/>
        <w:jc w:val="left"/>
        <w:rPr>
          <w:color w:val="000000"/>
          <w:sz w:val="24"/>
        </w:rPr>
      </w:pPr>
    </w:p>
    <w:p w14:paraId="1219D9BE">
      <w:pPr>
        <w:snapToGrid w:val="0"/>
        <w:spacing w:line="360" w:lineRule="auto"/>
        <w:ind w:firstLine="480" w:firstLineChars="200"/>
        <w:jc w:val="left"/>
        <w:rPr>
          <w:color w:val="000000"/>
          <w:sz w:val="24"/>
        </w:rPr>
        <w:sectPr>
          <w:headerReference r:id="rId8" w:type="default"/>
          <w:pgSz w:w="11906" w:h="16838"/>
          <w:pgMar w:top="1440" w:right="1080" w:bottom="1440" w:left="1080" w:header="964" w:footer="851" w:gutter="0"/>
          <w:pgNumType w:start="1"/>
          <w:cols w:space="720" w:num="1"/>
          <w:docGrid w:type="lines" w:linePitch="312" w:charSpace="0"/>
        </w:sectPr>
      </w:pPr>
    </w:p>
    <w:p w14:paraId="04C313D3">
      <w:pPr>
        <w:pStyle w:val="428"/>
        <w:jc w:val="both"/>
        <w:rPr>
          <w:rFonts w:eastAsia="宋体"/>
          <w:sz w:val="28"/>
          <w:szCs w:val="28"/>
        </w:rPr>
      </w:pPr>
      <w:bookmarkStart w:id="313" w:name="_Toc402337871"/>
      <w:bookmarkStart w:id="314" w:name="_Toc402275119"/>
      <w:bookmarkStart w:id="315" w:name="_Toc183191499"/>
      <w:bookmarkStart w:id="316" w:name="_Toc187684986"/>
      <w:bookmarkStart w:id="317" w:name="_Toc3442"/>
      <w:bookmarkStart w:id="318" w:name="_Toc402273992"/>
      <w:bookmarkStart w:id="319" w:name="_Toc402256693"/>
      <w:r>
        <w:rPr>
          <w:rFonts w:eastAsia="宋体"/>
          <w:sz w:val="28"/>
          <w:szCs w:val="28"/>
        </w:rPr>
        <w:t>第七部分 项目组织与管理</w:t>
      </w:r>
      <w:bookmarkEnd w:id="313"/>
      <w:bookmarkEnd w:id="314"/>
      <w:bookmarkEnd w:id="315"/>
      <w:bookmarkEnd w:id="316"/>
      <w:bookmarkEnd w:id="317"/>
      <w:bookmarkEnd w:id="318"/>
      <w:bookmarkEnd w:id="319"/>
    </w:p>
    <w:p w14:paraId="4ADC2D8D">
      <w:pPr>
        <w:adjustRightInd w:val="0"/>
        <w:snapToGrid w:val="0"/>
        <w:spacing w:line="360" w:lineRule="auto"/>
        <w:ind w:firstLine="480" w:firstLineChars="200"/>
        <w:rPr>
          <w:color w:val="000000"/>
          <w:sz w:val="24"/>
          <w:szCs w:val="28"/>
        </w:rPr>
      </w:pPr>
      <w:r>
        <w:rPr>
          <w:color w:val="000000"/>
          <w:sz w:val="24"/>
          <w:szCs w:val="28"/>
        </w:rPr>
        <w:t>投标方按以下大纲要求编制项目组织与管理技术文件供招标方确认，包括但不限于如下内容。</w:t>
      </w:r>
    </w:p>
    <w:p w14:paraId="7BCC5CA3">
      <w:pPr>
        <w:pStyle w:val="6"/>
        <w:rPr>
          <w:rFonts w:ascii="Times New Roman" w:hAnsi="Times New Roman"/>
          <w:b/>
          <w:bCs/>
        </w:rPr>
      </w:pPr>
      <w:bookmarkStart w:id="320" w:name="_Toc402275120"/>
      <w:bookmarkStart w:id="321" w:name="_Toc21178"/>
      <w:bookmarkStart w:id="322" w:name="_Toc402273993"/>
      <w:bookmarkStart w:id="323" w:name="_Toc63412206"/>
      <w:bookmarkStart w:id="324" w:name="_Toc402337872"/>
      <w:bookmarkStart w:id="325" w:name="_Toc183191500"/>
      <w:bookmarkStart w:id="326" w:name="_Toc187684987"/>
      <w:bookmarkStart w:id="327" w:name="_Toc402256694"/>
      <w:bookmarkStart w:id="328" w:name="_Toc1166"/>
      <w:bookmarkStart w:id="329" w:name="_Toc402274010"/>
      <w:bookmarkStart w:id="330" w:name="_Toc402275137"/>
      <w:bookmarkStart w:id="331" w:name="_Toc15009"/>
      <w:bookmarkStart w:id="332" w:name="_Toc402256711"/>
      <w:bookmarkStart w:id="333" w:name="_Toc183191517"/>
      <w:bookmarkStart w:id="334" w:name="_Toc402337889"/>
      <w:r>
        <w:rPr>
          <w:rFonts w:ascii="Times New Roman" w:hAnsi="Times New Roman"/>
          <w:b/>
          <w:bCs/>
        </w:rPr>
        <w:t>1 项目管理组织机构和人员配置</w:t>
      </w:r>
      <w:bookmarkEnd w:id="320"/>
      <w:bookmarkEnd w:id="321"/>
      <w:bookmarkEnd w:id="322"/>
      <w:bookmarkEnd w:id="323"/>
      <w:bookmarkEnd w:id="324"/>
      <w:bookmarkEnd w:id="325"/>
      <w:bookmarkEnd w:id="326"/>
      <w:bookmarkEnd w:id="327"/>
      <w:bookmarkEnd w:id="328"/>
    </w:p>
    <w:p w14:paraId="6A0ADCA3">
      <w:pPr>
        <w:pStyle w:val="7"/>
        <w:spacing w:before="0" w:after="0" w:line="360" w:lineRule="auto"/>
        <w:rPr>
          <w:rFonts w:ascii="Times New Roman" w:hAnsi="Times New Roman" w:eastAsia="宋体"/>
        </w:rPr>
      </w:pPr>
      <w:r>
        <w:rPr>
          <w:rFonts w:ascii="Times New Roman" w:hAnsi="Times New Roman" w:eastAsia="宋体"/>
        </w:rPr>
        <w:t>1.1 项目管理组织机构</w:t>
      </w:r>
    </w:p>
    <w:p w14:paraId="3DBF4A22">
      <w:pPr>
        <w:adjustRightInd w:val="0"/>
        <w:snapToGrid w:val="0"/>
        <w:spacing w:line="360" w:lineRule="auto"/>
        <w:ind w:firstLine="480" w:firstLineChars="200"/>
        <w:rPr>
          <w:color w:val="000000"/>
          <w:sz w:val="24"/>
          <w:szCs w:val="28"/>
        </w:rPr>
      </w:pPr>
      <w:r>
        <w:rPr>
          <w:color w:val="000000"/>
          <w:sz w:val="24"/>
          <w:szCs w:val="28"/>
        </w:rPr>
        <w:t>投标方应在项目场地设置项目经理部（以下简称“项目经理部”）以对其履行合同项目服务的行为进行管理。项目经理部是投标方履行其在合同项目服务的执行机构，在工程竣工前应为常设机构。项目经理部应为投标方履行其在合同项目服务的唯一机构，其所有行为均视为投标方本身的行为。项目经理部应包括下列人员：</w:t>
      </w:r>
    </w:p>
    <w:p w14:paraId="6E8BC9EC">
      <w:pPr>
        <w:numPr>
          <w:ilvl w:val="0"/>
          <w:numId w:val="27"/>
        </w:numPr>
        <w:adjustRightInd w:val="0"/>
        <w:snapToGrid w:val="0"/>
        <w:spacing w:line="360" w:lineRule="auto"/>
        <w:ind w:firstLine="480" w:firstLineChars="200"/>
        <w:rPr>
          <w:color w:val="000000"/>
          <w:sz w:val="24"/>
          <w:szCs w:val="28"/>
        </w:rPr>
      </w:pPr>
      <w:r>
        <w:rPr>
          <w:color w:val="000000"/>
          <w:sz w:val="24"/>
          <w:szCs w:val="28"/>
        </w:rPr>
        <w:t>项目经理：投标方应任命一名具有同类工程建设管理经验、并熟悉工程建设管理全过程的合格人员作为项目经理（以下简称“项目经理”），并任命若干名项目副经理。项目经理代表投标方履行合同，为投标方履行合同项目服务的唯一授权代表。项目经理一般应常驻项目场地，如果项目经理需要离开项目场地，则应授权一名项目副经理履行项目经理的职责并通知招标方。</w:t>
      </w:r>
    </w:p>
    <w:p w14:paraId="03CE5F32">
      <w:pPr>
        <w:adjustRightInd w:val="0"/>
        <w:snapToGrid w:val="0"/>
        <w:spacing w:line="360" w:lineRule="auto"/>
        <w:ind w:firstLine="480" w:firstLineChars="200"/>
        <w:rPr>
          <w:color w:val="000000"/>
          <w:sz w:val="24"/>
          <w:szCs w:val="28"/>
        </w:rPr>
      </w:pPr>
      <w:r>
        <w:rPr>
          <w:color w:val="000000"/>
          <w:sz w:val="24"/>
          <w:szCs w:val="28"/>
        </w:rPr>
        <w:t>投标方任命的项目经理应经招标方同意，如果招标方有充分理由认为投标方的项目经理不合格或不能正常履行其职责，则可以要求投标方撤换其项目经理，投标方应在规定期限内更换项目经理。</w:t>
      </w:r>
    </w:p>
    <w:p w14:paraId="1F26A967">
      <w:pPr>
        <w:numPr>
          <w:ilvl w:val="0"/>
          <w:numId w:val="27"/>
        </w:numPr>
        <w:adjustRightInd w:val="0"/>
        <w:snapToGrid w:val="0"/>
        <w:spacing w:line="360" w:lineRule="auto"/>
        <w:ind w:firstLine="480" w:firstLineChars="200"/>
        <w:rPr>
          <w:color w:val="000000"/>
          <w:sz w:val="24"/>
          <w:szCs w:val="28"/>
        </w:rPr>
      </w:pPr>
      <w:r>
        <w:rPr>
          <w:color w:val="000000"/>
          <w:sz w:val="24"/>
          <w:szCs w:val="28"/>
        </w:rPr>
        <w:t>项目施工总工程师：投标方应任命一名具有同类工程建设管理经验、并熟悉工程建设管理全过程的具有中、高级职称的技术人员作为项目总工程师。</w:t>
      </w:r>
    </w:p>
    <w:p w14:paraId="293D9CA7">
      <w:pPr>
        <w:numPr>
          <w:ilvl w:val="0"/>
          <w:numId w:val="27"/>
        </w:numPr>
        <w:adjustRightInd w:val="0"/>
        <w:snapToGrid w:val="0"/>
        <w:spacing w:line="360" w:lineRule="auto"/>
        <w:ind w:firstLine="480" w:firstLineChars="200"/>
        <w:rPr>
          <w:color w:val="000000"/>
          <w:sz w:val="24"/>
          <w:szCs w:val="28"/>
        </w:rPr>
      </w:pPr>
      <w:r>
        <w:rPr>
          <w:color w:val="000000"/>
          <w:sz w:val="24"/>
          <w:szCs w:val="28"/>
        </w:rPr>
        <w:t>项目设计总工程师：投标方应任命一名具有同类工程设计经验、并熟悉工程建设管理的具有中、高级职称的设计人员作为项目设总。</w:t>
      </w:r>
    </w:p>
    <w:p w14:paraId="3BAF6A0A">
      <w:pPr>
        <w:numPr>
          <w:ilvl w:val="0"/>
          <w:numId w:val="27"/>
        </w:numPr>
        <w:adjustRightInd w:val="0"/>
        <w:snapToGrid w:val="0"/>
        <w:spacing w:line="360" w:lineRule="auto"/>
        <w:ind w:firstLine="480" w:firstLineChars="200"/>
        <w:rPr>
          <w:color w:val="000000"/>
          <w:sz w:val="24"/>
          <w:szCs w:val="28"/>
        </w:rPr>
      </w:pPr>
      <w:r>
        <w:rPr>
          <w:color w:val="000000"/>
          <w:sz w:val="24"/>
          <w:szCs w:val="28"/>
        </w:rPr>
        <w:t>项目调试总工程师：投标方应任命一名具有同类工程调试经验、并熟悉工程调试管理的具有中、高级职称的技术人员作为项目调总。</w:t>
      </w:r>
    </w:p>
    <w:p w14:paraId="5383E463">
      <w:pPr>
        <w:pStyle w:val="7"/>
        <w:spacing w:before="0" w:after="0" w:line="360" w:lineRule="auto"/>
        <w:rPr>
          <w:rFonts w:ascii="Times New Roman" w:hAnsi="Times New Roman" w:eastAsia="宋体"/>
        </w:rPr>
      </w:pPr>
      <w:r>
        <w:rPr>
          <w:rFonts w:ascii="Times New Roman" w:hAnsi="Times New Roman" w:eastAsia="宋体"/>
        </w:rPr>
        <w:t>1.2 项目经理的资质、业绩</w:t>
      </w:r>
    </w:p>
    <w:p w14:paraId="05DD933E">
      <w:pPr>
        <w:adjustRightInd w:val="0"/>
        <w:snapToGrid w:val="0"/>
        <w:spacing w:line="360" w:lineRule="auto"/>
        <w:ind w:firstLine="480" w:firstLineChars="200"/>
        <w:rPr>
          <w:color w:val="000000"/>
          <w:sz w:val="24"/>
          <w:szCs w:val="28"/>
        </w:rPr>
      </w:pPr>
      <w:r>
        <w:rPr>
          <w:color w:val="000000"/>
          <w:sz w:val="24"/>
          <w:szCs w:val="28"/>
        </w:rPr>
        <w:t>投标方提供项目经理的简历表。</w:t>
      </w:r>
    </w:p>
    <w:p w14:paraId="20666CDE">
      <w:pPr>
        <w:pStyle w:val="7"/>
        <w:spacing w:before="0" w:after="0" w:line="360" w:lineRule="auto"/>
        <w:rPr>
          <w:rFonts w:ascii="Times New Roman" w:hAnsi="Times New Roman" w:eastAsia="宋体"/>
        </w:rPr>
      </w:pPr>
      <w:r>
        <w:rPr>
          <w:rFonts w:ascii="Times New Roman" w:hAnsi="Times New Roman" w:eastAsia="宋体"/>
        </w:rPr>
        <w:t>1.3 项目设计总工程师的资质、业绩</w:t>
      </w:r>
    </w:p>
    <w:p w14:paraId="146B5518">
      <w:pPr>
        <w:tabs>
          <w:tab w:val="left" w:pos="1350"/>
        </w:tabs>
        <w:adjustRightInd w:val="0"/>
        <w:snapToGrid w:val="0"/>
        <w:spacing w:line="360" w:lineRule="auto"/>
        <w:ind w:firstLine="480" w:firstLineChars="200"/>
        <w:rPr>
          <w:color w:val="000000"/>
          <w:sz w:val="24"/>
          <w:szCs w:val="28"/>
        </w:rPr>
      </w:pPr>
      <w:r>
        <w:rPr>
          <w:color w:val="000000"/>
          <w:sz w:val="24"/>
          <w:szCs w:val="28"/>
        </w:rPr>
        <w:t>投标方提供项目设计总工程师的简历表。</w:t>
      </w:r>
    </w:p>
    <w:p w14:paraId="74AC4864">
      <w:pPr>
        <w:pStyle w:val="7"/>
        <w:spacing w:before="0" w:after="0" w:line="360" w:lineRule="auto"/>
        <w:rPr>
          <w:rFonts w:ascii="Times New Roman" w:hAnsi="Times New Roman" w:eastAsia="宋体"/>
        </w:rPr>
      </w:pPr>
      <w:r>
        <w:rPr>
          <w:rFonts w:ascii="Times New Roman" w:hAnsi="Times New Roman" w:eastAsia="宋体"/>
        </w:rPr>
        <w:t>1.4 项目调试总工程师的资质、业绩</w:t>
      </w:r>
    </w:p>
    <w:p w14:paraId="106219E5">
      <w:pPr>
        <w:tabs>
          <w:tab w:val="left" w:pos="1350"/>
        </w:tabs>
        <w:adjustRightInd w:val="0"/>
        <w:snapToGrid w:val="0"/>
        <w:spacing w:line="360" w:lineRule="auto"/>
        <w:ind w:firstLine="480" w:firstLineChars="200"/>
        <w:rPr>
          <w:color w:val="000000"/>
          <w:sz w:val="24"/>
          <w:szCs w:val="28"/>
        </w:rPr>
      </w:pPr>
      <w:r>
        <w:rPr>
          <w:color w:val="000000"/>
          <w:sz w:val="24"/>
          <w:szCs w:val="28"/>
        </w:rPr>
        <w:t>投标方提供项目调试总工程师的简历表。</w:t>
      </w:r>
    </w:p>
    <w:p w14:paraId="1E881985">
      <w:pPr>
        <w:pStyle w:val="7"/>
        <w:spacing w:before="0" w:after="0" w:line="360" w:lineRule="auto"/>
        <w:rPr>
          <w:rFonts w:ascii="Times New Roman" w:hAnsi="Times New Roman" w:eastAsia="宋体"/>
        </w:rPr>
      </w:pPr>
      <w:r>
        <w:rPr>
          <w:rFonts w:ascii="Times New Roman" w:hAnsi="Times New Roman" w:eastAsia="宋体"/>
        </w:rPr>
        <w:t>1.5 项目主要管理人员的配置</w:t>
      </w:r>
    </w:p>
    <w:p w14:paraId="6647C70D">
      <w:pPr>
        <w:adjustRightInd w:val="0"/>
        <w:snapToGrid w:val="0"/>
        <w:spacing w:line="360" w:lineRule="auto"/>
        <w:rPr>
          <w:color w:val="000000"/>
          <w:sz w:val="24"/>
          <w:szCs w:val="28"/>
        </w:rPr>
      </w:pPr>
      <w:r>
        <w:rPr>
          <w:color w:val="000000"/>
          <w:sz w:val="24"/>
          <w:szCs w:val="28"/>
        </w:rPr>
        <w:t>1.5.1 投标方的现场组织机构人员的配置，要根据工程特点、施工规模、建设工期、管理目标以及合理的管理跨度进行配置，应在提高管理人员整体素质的基础上优化组合，组成精干高效的管理工作班子。</w:t>
      </w:r>
    </w:p>
    <w:p w14:paraId="6AAC1F5A">
      <w:pPr>
        <w:adjustRightInd w:val="0"/>
        <w:snapToGrid w:val="0"/>
        <w:spacing w:line="360" w:lineRule="auto"/>
        <w:rPr>
          <w:color w:val="000000"/>
          <w:sz w:val="24"/>
          <w:szCs w:val="28"/>
        </w:rPr>
      </w:pPr>
      <w:r>
        <w:rPr>
          <w:color w:val="000000"/>
          <w:sz w:val="24"/>
          <w:szCs w:val="28"/>
        </w:rPr>
        <w:t>1.5.2 投标方现场组织机构管理人员的配置要有合理的专业机构，各专业人员应配套，并要有合理的技术职务、职称机构。</w:t>
      </w:r>
    </w:p>
    <w:p w14:paraId="683BB388">
      <w:pPr>
        <w:adjustRightInd w:val="0"/>
        <w:snapToGrid w:val="0"/>
        <w:spacing w:line="360" w:lineRule="auto"/>
        <w:rPr>
          <w:color w:val="000000"/>
          <w:sz w:val="24"/>
          <w:szCs w:val="28"/>
        </w:rPr>
      </w:pPr>
      <w:r>
        <w:rPr>
          <w:color w:val="000000"/>
          <w:sz w:val="24"/>
          <w:szCs w:val="28"/>
        </w:rPr>
        <w:t>1.5.3 投标方现场组织机构的管理人员应具有其所承担管理任务相适应的技术水平、管理水平和相应资质。</w:t>
      </w:r>
    </w:p>
    <w:p w14:paraId="55636190">
      <w:pPr>
        <w:pStyle w:val="6"/>
        <w:rPr>
          <w:rFonts w:ascii="Times New Roman" w:hAnsi="Times New Roman"/>
          <w:b/>
          <w:bCs/>
        </w:rPr>
      </w:pPr>
      <w:bookmarkStart w:id="335" w:name="_Toc3288"/>
      <w:bookmarkStart w:id="336" w:name="_Toc63412207"/>
      <w:bookmarkStart w:id="337" w:name="_Toc402337873"/>
      <w:bookmarkStart w:id="338" w:name="_Toc402273994"/>
      <w:bookmarkStart w:id="339" w:name="_Toc402275121"/>
      <w:bookmarkStart w:id="340" w:name="_Toc183191501"/>
      <w:bookmarkStart w:id="341" w:name="_Toc402256695"/>
      <w:bookmarkStart w:id="342" w:name="_Toc7245"/>
      <w:bookmarkStart w:id="343" w:name="_Toc187684988"/>
      <w:r>
        <w:rPr>
          <w:rFonts w:ascii="Times New Roman" w:hAnsi="Times New Roman"/>
          <w:b/>
          <w:bCs/>
        </w:rPr>
        <w:t>2 施工分包商的选择</w:t>
      </w:r>
      <w:bookmarkEnd w:id="335"/>
      <w:bookmarkEnd w:id="336"/>
      <w:bookmarkEnd w:id="337"/>
      <w:bookmarkEnd w:id="338"/>
      <w:bookmarkEnd w:id="339"/>
      <w:bookmarkEnd w:id="340"/>
      <w:bookmarkEnd w:id="341"/>
      <w:bookmarkEnd w:id="342"/>
      <w:bookmarkEnd w:id="343"/>
    </w:p>
    <w:p w14:paraId="60A2C680">
      <w:pPr>
        <w:pStyle w:val="7"/>
        <w:spacing w:before="0" w:after="0" w:line="360" w:lineRule="auto"/>
        <w:rPr>
          <w:rFonts w:ascii="Times New Roman" w:hAnsi="Times New Roman" w:eastAsia="宋体"/>
        </w:rPr>
      </w:pPr>
      <w:r>
        <w:rPr>
          <w:rFonts w:ascii="Times New Roman" w:hAnsi="Times New Roman" w:eastAsia="宋体"/>
        </w:rPr>
        <w:t>2.1 施工分包商的资质</w:t>
      </w:r>
    </w:p>
    <w:p w14:paraId="5FA5F9A2">
      <w:pPr>
        <w:tabs>
          <w:tab w:val="left" w:pos="1350"/>
        </w:tabs>
        <w:adjustRightInd w:val="0"/>
        <w:snapToGrid w:val="0"/>
        <w:spacing w:line="360" w:lineRule="auto"/>
        <w:ind w:firstLine="480" w:firstLineChars="200"/>
        <w:rPr>
          <w:color w:val="000000"/>
          <w:sz w:val="24"/>
          <w:szCs w:val="28"/>
        </w:rPr>
      </w:pPr>
      <w:r>
        <w:rPr>
          <w:color w:val="000000"/>
          <w:sz w:val="24"/>
          <w:szCs w:val="28"/>
        </w:rPr>
        <w:t>投标方可以选择合格的分包商分包其在合同项目下的部分工程的建设或服务，投标方在选择分包商时应对分包商的资质、信誉、报价及质量进行综合考虑。投标方选择分包商的过程应符合国家及行业的有关规定。</w:t>
      </w:r>
    </w:p>
    <w:p w14:paraId="7D66B395">
      <w:pPr>
        <w:tabs>
          <w:tab w:val="left" w:pos="1350"/>
        </w:tabs>
        <w:adjustRightInd w:val="0"/>
        <w:snapToGrid w:val="0"/>
        <w:spacing w:line="360" w:lineRule="auto"/>
        <w:ind w:firstLine="480" w:firstLineChars="200"/>
        <w:rPr>
          <w:color w:val="000000"/>
          <w:sz w:val="24"/>
          <w:szCs w:val="28"/>
        </w:rPr>
      </w:pPr>
      <w:r>
        <w:rPr>
          <w:color w:val="000000"/>
          <w:sz w:val="24"/>
          <w:szCs w:val="28"/>
        </w:rPr>
        <w:t>招标方有权参加选择该类主要分包商过程中技术方面的选择确认过程，并可提出建议和意见，投标方应充分考虑招标方的建议和意见。投标方在工程关键部分分包商的分包合同签署后应及时将该类分包合同（副本）提交给招标方备案。</w:t>
      </w:r>
    </w:p>
    <w:p w14:paraId="6804655F">
      <w:pPr>
        <w:tabs>
          <w:tab w:val="left" w:pos="1350"/>
        </w:tabs>
        <w:adjustRightInd w:val="0"/>
        <w:snapToGrid w:val="0"/>
        <w:spacing w:line="360" w:lineRule="auto"/>
        <w:ind w:firstLine="480" w:firstLineChars="200"/>
        <w:rPr>
          <w:color w:val="000000"/>
          <w:sz w:val="24"/>
          <w:szCs w:val="28"/>
        </w:rPr>
      </w:pPr>
      <w:r>
        <w:rPr>
          <w:color w:val="000000"/>
          <w:sz w:val="24"/>
          <w:szCs w:val="28"/>
        </w:rPr>
        <w:t>投标方应保证任何分包商均不将其分包项下的工程进行转包或再分包。</w:t>
      </w:r>
    </w:p>
    <w:p w14:paraId="0BB1CC4D">
      <w:pPr>
        <w:tabs>
          <w:tab w:val="left" w:pos="1350"/>
        </w:tabs>
        <w:adjustRightInd w:val="0"/>
        <w:snapToGrid w:val="0"/>
        <w:spacing w:line="360" w:lineRule="auto"/>
        <w:ind w:firstLine="480" w:firstLineChars="200"/>
        <w:rPr>
          <w:color w:val="000000"/>
          <w:sz w:val="24"/>
          <w:szCs w:val="28"/>
        </w:rPr>
      </w:pPr>
      <w:r>
        <w:rPr>
          <w:color w:val="000000"/>
          <w:sz w:val="24"/>
          <w:szCs w:val="28"/>
        </w:rPr>
        <w:t>建筑施工分包商应具备建筑二级（含二级）以上资质，安装施工分包商应具备安装二级（含二级）以上资质。具有丰富的施工经验，并具有足够的专业人员、机械设备和加工能力投入本工程，保证有效地履行合同。在安全、质量方面业绩优良。</w:t>
      </w:r>
    </w:p>
    <w:p w14:paraId="3EF750D5">
      <w:pPr>
        <w:pStyle w:val="7"/>
        <w:spacing w:before="0" w:after="0" w:line="360" w:lineRule="auto"/>
        <w:rPr>
          <w:rFonts w:ascii="Times New Roman" w:hAnsi="Times New Roman" w:eastAsia="宋体"/>
        </w:rPr>
      </w:pPr>
      <w:r>
        <w:rPr>
          <w:rFonts w:ascii="Times New Roman" w:hAnsi="Times New Roman" w:eastAsia="宋体"/>
        </w:rPr>
        <w:t>2.2 分包商的保证</w:t>
      </w:r>
    </w:p>
    <w:p w14:paraId="30E4D153">
      <w:pPr>
        <w:tabs>
          <w:tab w:val="left" w:pos="1350"/>
        </w:tabs>
        <w:adjustRightInd w:val="0"/>
        <w:snapToGrid w:val="0"/>
        <w:spacing w:line="360" w:lineRule="auto"/>
        <w:ind w:firstLine="480" w:firstLineChars="200"/>
        <w:rPr>
          <w:color w:val="000000"/>
          <w:sz w:val="24"/>
          <w:szCs w:val="28"/>
        </w:rPr>
      </w:pPr>
      <w:r>
        <w:rPr>
          <w:color w:val="000000"/>
          <w:sz w:val="24"/>
          <w:szCs w:val="28"/>
        </w:rPr>
        <w:t>投标方应在所有分包合同中体现合同的原则和要求，并应自所有主要分包商处获得所需的保证和担保（包括合格证、质量保证和履约保函等）。该类保证和担保未经招标方事先书面同意不得加以修订、修改或以其他方式予以撤销。在任何情况下，工程关键部分分包商的保证和担保的有效期均不少于相应脱硫废水零排放系统完工后的一年。</w:t>
      </w:r>
    </w:p>
    <w:p w14:paraId="553F1DBD">
      <w:pPr>
        <w:tabs>
          <w:tab w:val="left" w:pos="1350"/>
        </w:tabs>
        <w:adjustRightInd w:val="0"/>
        <w:snapToGrid w:val="0"/>
        <w:spacing w:line="360" w:lineRule="auto"/>
        <w:ind w:firstLine="480" w:firstLineChars="200"/>
        <w:rPr>
          <w:color w:val="000000"/>
          <w:sz w:val="24"/>
          <w:szCs w:val="28"/>
        </w:rPr>
      </w:pPr>
      <w:r>
        <w:rPr>
          <w:color w:val="000000"/>
          <w:sz w:val="24"/>
          <w:szCs w:val="28"/>
        </w:rPr>
        <w:t>投标方应尽其最大努力为招标方的利益而自除主要分包商外的其他分包商处获得在商业上所能获得的最佳保证和担保。</w:t>
      </w:r>
    </w:p>
    <w:p w14:paraId="7164CB87">
      <w:pPr>
        <w:pStyle w:val="7"/>
        <w:spacing w:before="0" w:after="0" w:line="360" w:lineRule="auto"/>
        <w:rPr>
          <w:rFonts w:ascii="Times New Roman" w:hAnsi="Times New Roman" w:eastAsia="宋体"/>
        </w:rPr>
      </w:pPr>
      <w:r>
        <w:rPr>
          <w:rFonts w:ascii="Times New Roman" w:hAnsi="Times New Roman" w:eastAsia="宋体"/>
        </w:rPr>
        <w:t>2.3 分包商的行为</w:t>
      </w:r>
    </w:p>
    <w:p w14:paraId="42E0DB26">
      <w:pPr>
        <w:tabs>
          <w:tab w:val="left" w:pos="1350"/>
        </w:tabs>
        <w:adjustRightInd w:val="0"/>
        <w:snapToGrid w:val="0"/>
        <w:spacing w:line="360" w:lineRule="auto"/>
        <w:ind w:firstLine="480" w:firstLineChars="200"/>
        <w:rPr>
          <w:color w:val="000000"/>
          <w:sz w:val="24"/>
          <w:szCs w:val="28"/>
        </w:rPr>
      </w:pPr>
      <w:r>
        <w:rPr>
          <w:color w:val="000000"/>
          <w:sz w:val="24"/>
          <w:szCs w:val="28"/>
        </w:rPr>
        <w:t>投标方应对任何分包商、其代理人或雇员的行为、违约和/或疏忽承担全部责任。</w:t>
      </w:r>
    </w:p>
    <w:p w14:paraId="47442A3B">
      <w:pPr>
        <w:pStyle w:val="6"/>
        <w:rPr>
          <w:rFonts w:ascii="Times New Roman" w:hAnsi="Times New Roman"/>
          <w:b/>
          <w:bCs/>
        </w:rPr>
      </w:pPr>
      <w:bookmarkStart w:id="344" w:name="_Toc187684989"/>
      <w:bookmarkStart w:id="345" w:name="_Toc402273995"/>
      <w:bookmarkStart w:id="346" w:name="_Toc183191502"/>
      <w:bookmarkStart w:id="347" w:name="_Toc402256696"/>
      <w:bookmarkStart w:id="348" w:name="_Toc402337874"/>
      <w:bookmarkStart w:id="349" w:name="_Toc63412208"/>
      <w:bookmarkStart w:id="350" w:name="_Toc13871"/>
      <w:bookmarkStart w:id="351" w:name="_Toc402275122"/>
      <w:bookmarkStart w:id="352" w:name="_Toc3599"/>
      <w:r>
        <w:rPr>
          <w:rFonts w:ascii="Times New Roman" w:hAnsi="Times New Roman"/>
          <w:b/>
          <w:bCs/>
        </w:rPr>
        <w:t>3 施工所用的标准及规范</w:t>
      </w:r>
      <w:bookmarkEnd w:id="344"/>
      <w:bookmarkEnd w:id="345"/>
      <w:bookmarkEnd w:id="346"/>
      <w:bookmarkEnd w:id="347"/>
      <w:bookmarkEnd w:id="348"/>
      <w:bookmarkEnd w:id="349"/>
      <w:bookmarkEnd w:id="350"/>
      <w:bookmarkEnd w:id="351"/>
      <w:bookmarkEnd w:id="352"/>
    </w:p>
    <w:p w14:paraId="1D14E2B7">
      <w:pPr>
        <w:pStyle w:val="374"/>
        <w:ind w:firstLine="0" w:firstLineChars="0"/>
        <w:rPr>
          <w:rFonts w:ascii="Times New Roman" w:hAnsi="Times New Roman"/>
          <w:color w:val="000000"/>
        </w:rPr>
      </w:pPr>
      <w:r>
        <w:rPr>
          <w:rFonts w:ascii="Times New Roman" w:hAnsi="Times New Roman"/>
          <w:color w:val="000000"/>
        </w:rPr>
        <w:t>3.1 设计标准</w:t>
      </w:r>
    </w:p>
    <w:p w14:paraId="454A52AF">
      <w:pPr>
        <w:pStyle w:val="374"/>
        <w:ind w:firstLine="0" w:firstLineChars="0"/>
        <w:rPr>
          <w:rFonts w:ascii="Times New Roman" w:hAnsi="Times New Roman"/>
          <w:color w:val="000000"/>
        </w:rPr>
      </w:pPr>
      <w:r>
        <w:rPr>
          <w:rFonts w:ascii="Times New Roman" w:hAnsi="Times New Roman"/>
          <w:color w:val="000000"/>
        </w:rPr>
        <w:t>3.2 设备制造标准</w:t>
      </w:r>
    </w:p>
    <w:p w14:paraId="4F52D2FF">
      <w:pPr>
        <w:pStyle w:val="374"/>
        <w:ind w:firstLine="0" w:firstLineChars="0"/>
        <w:rPr>
          <w:rFonts w:ascii="Times New Roman" w:hAnsi="Times New Roman"/>
          <w:color w:val="000000"/>
        </w:rPr>
      </w:pPr>
      <w:r>
        <w:rPr>
          <w:rFonts w:ascii="Times New Roman" w:hAnsi="Times New Roman"/>
          <w:color w:val="000000"/>
        </w:rPr>
        <w:t>3.3 施工及验收标准</w:t>
      </w:r>
    </w:p>
    <w:p w14:paraId="37756F28">
      <w:pPr>
        <w:pStyle w:val="374"/>
        <w:ind w:firstLine="0" w:firstLineChars="0"/>
        <w:rPr>
          <w:rFonts w:ascii="Times New Roman" w:hAnsi="Times New Roman"/>
          <w:color w:val="000000"/>
        </w:rPr>
      </w:pPr>
      <w:r>
        <w:rPr>
          <w:rFonts w:ascii="Times New Roman" w:hAnsi="Times New Roman"/>
          <w:color w:val="000000"/>
        </w:rPr>
        <w:t>3.4 采用的国外标准</w:t>
      </w:r>
    </w:p>
    <w:p w14:paraId="2F36284D">
      <w:pPr>
        <w:pStyle w:val="374"/>
        <w:ind w:firstLine="0" w:firstLineChars="0"/>
        <w:rPr>
          <w:rFonts w:ascii="Times New Roman" w:hAnsi="Times New Roman"/>
          <w:color w:val="000000"/>
        </w:rPr>
      </w:pPr>
      <w:r>
        <w:rPr>
          <w:rFonts w:ascii="Times New Roman" w:hAnsi="Times New Roman"/>
          <w:color w:val="000000"/>
        </w:rPr>
        <w:t>3.5 泉惠石化工业区2×660MW超超临界热电联产工程安全文明、质量工艺、工程创优、施工准备等四个策划。</w:t>
      </w:r>
    </w:p>
    <w:p w14:paraId="4BB4D27C">
      <w:pPr>
        <w:pStyle w:val="6"/>
        <w:rPr>
          <w:rFonts w:ascii="Times New Roman" w:hAnsi="Times New Roman"/>
          <w:b/>
          <w:bCs/>
        </w:rPr>
      </w:pPr>
      <w:bookmarkStart w:id="353" w:name="_Toc187684990"/>
      <w:bookmarkStart w:id="354" w:name="_Toc402273996"/>
      <w:bookmarkStart w:id="355" w:name="_Toc18335"/>
      <w:bookmarkStart w:id="356" w:name="_Toc183191503"/>
      <w:bookmarkStart w:id="357" w:name="_Toc402256697"/>
      <w:bookmarkStart w:id="358" w:name="_Toc21349"/>
      <w:bookmarkStart w:id="359" w:name="_Toc402275123"/>
      <w:bookmarkStart w:id="360" w:name="_Toc63412209"/>
      <w:bookmarkStart w:id="361" w:name="_Toc402337875"/>
      <w:r>
        <w:rPr>
          <w:rFonts w:ascii="Times New Roman" w:hAnsi="Times New Roman"/>
          <w:b/>
          <w:bCs/>
        </w:rPr>
        <w:t>4 施工综合进度</w:t>
      </w:r>
      <w:bookmarkEnd w:id="353"/>
      <w:bookmarkEnd w:id="354"/>
      <w:bookmarkEnd w:id="355"/>
      <w:bookmarkEnd w:id="356"/>
      <w:bookmarkEnd w:id="357"/>
      <w:bookmarkEnd w:id="358"/>
      <w:bookmarkEnd w:id="359"/>
      <w:bookmarkEnd w:id="360"/>
      <w:bookmarkEnd w:id="361"/>
    </w:p>
    <w:p w14:paraId="72FBC7F2">
      <w:pPr>
        <w:tabs>
          <w:tab w:val="left" w:pos="1350"/>
        </w:tabs>
        <w:adjustRightInd w:val="0"/>
        <w:snapToGrid w:val="0"/>
        <w:spacing w:line="360" w:lineRule="auto"/>
        <w:ind w:firstLine="480" w:firstLineChars="200"/>
        <w:rPr>
          <w:color w:val="000000"/>
          <w:sz w:val="24"/>
          <w:szCs w:val="28"/>
        </w:rPr>
      </w:pPr>
      <w:r>
        <w:rPr>
          <w:color w:val="000000"/>
          <w:sz w:val="24"/>
          <w:szCs w:val="28"/>
        </w:rPr>
        <w:t>泉惠石化工业区2×660MW超超临界热电联产工程计划202</w:t>
      </w:r>
      <w:r>
        <w:rPr>
          <w:rFonts w:hint="eastAsia"/>
          <w:color w:val="000000"/>
          <w:sz w:val="24"/>
          <w:szCs w:val="28"/>
          <w:lang w:eastAsia="zh"/>
        </w:rPr>
        <w:t>5年5月</w:t>
      </w:r>
      <w:r>
        <w:rPr>
          <w:color w:val="000000"/>
          <w:sz w:val="24"/>
          <w:szCs w:val="28"/>
        </w:rPr>
        <w:t>开工；#1机组计划2027年3月投产，#2机组计划2027年5月投产。本工程施工综合进度计划如下表所示，工程实际进度以后续工程实际计划为准。</w:t>
      </w:r>
    </w:p>
    <w:tbl>
      <w:tblPr>
        <w:tblStyle w:val="6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7"/>
        <w:gridCol w:w="3156"/>
        <w:gridCol w:w="2268"/>
        <w:gridCol w:w="2126"/>
        <w:gridCol w:w="1381"/>
      </w:tblGrid>
      <w:tr w14:paraId="087B3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blHeader/>
          <w:jc w:val="center"/>
        </w:trPr>
        <w:tc>
          <w:tcPr>
            <w:tcW w:w="1027" w:type="dxa"/>
            <w:tcBorders>
              <w:top w:val="single" w:color="auto" w:sz="4" w:space="0"/>
              <w:left w:val="single" w:color="auto" w:sz="4" w:space="0"/>
              <w:bottom w:val="single" w:color="auto" w:sz="4" w:space="0"/>
              <w:right w:val="single" w:color="auto" w:sz="4" w:space="0"/>
            </w:tcBorders>
            <w:vAlign w:val="center"/>
          </w:tcPr>
          <w:p w14:paraId="40327424">
            <w:pPr>
              <w:jc w:val="center"/>
              <w:rPr>
                <w:b/>
                <w:sz w:val="24"/>
              </w:rPr>
            </w:pPr>
            <w:r>
              <w:rPr>
                <w:b/>
                <w:kern w:val="0"/>
                <w:sz w:val="24"/>
                <w:lang w:bidi="ar"/>
              </w:rPr>
              <w:t>序号</w:t>
            </w:r>
          </w:p>
        </w:tc>
        <w:tc>
          <w:tcPr>
            <w:tcW w:w="3156" w:type="dxa"/>
            <w:tcBorders>
              <w:top w:val="single" w:color="auto" w:sz="4" w:space="0"/>
              <w:left w:val="single" w:color="auto" w:sz="4" w:space="0"/>
              <w:bottom w:val="single" w:color="auto" w:sz="4" w:space="0"/>
              <w:right w:val="single" w:color="auto" w:sz="4" w:space="0"/>
            </w:tcBorders>
            <w:vAlign w:val="center"/>
          </w:tcPr>
          <w:p w14:paraId="6A9E7233">
            <w:pPr>
              <w:jc w:val="center"/>
              <w:rPr>
                <w:b/>
                <w:sz w:val="24"/>
              </w:rPr>
            </w:pPr>
            <w:r>
              <w:rPr>
                <w:b/>
                <w:kern w:val="0"/>
                <w:sz w:val="24"/>
                <w:lang w:bidi="ar"/>
              </w:rPr>
              <w:t>项目名称</w:t>
            </w:r>
          </w:p>
        </w:tc>
        <w:tc>
          <w:tcPr>
            <w:tcW w:w="2268" w:type="dxa"/>
            <w:tcBorders>
              <w:top w:val="single" w:color="auto" w:sz="4" w:space="0"/>
              <w:left w:val="single" w:color="auto" w:sz="4" w:space="0"/>
              <w:bottom w:val="single" w:color="auto" w:sz="4" w:space="0"/>
              <w:right w:val="single" w:color="auto" w:sz="4" w:space="0"/>
            </w:tcBorders>
            <w:vAlign w:val="center"/>
          </w:tcPr>
          <w:p w14:paraId="5B9008A9">
            <w:pPr>
              <w:jc w:val="center"/>
              <w:rPr>
                <w:b/>
                <w:sz w:val="24"/>
              </w:rPr>
            </w:pPr>
            <w:r>
              <w:rPr>
                <w:b/>
                <w:kern w:val="0"/>
                <w:sz w:val="24"/>
                <w:lang w:bidi="ar"/>
              </w:rPr>
              <w:t>1号机组</w:t>
            </w:r>
          </w:p>
        </w:tc>
        <w:tc>
          <w:tcPr>
            <w:tcW w:w="2126" w:type="dxa"/>
            <w:tcBorders>
              <w:top w:val="single" w:color="auto" w:sz="4" w:space="0"/>
              <w:left w:val="single" w:color="auto" w:sz="4" w:space="0"/>
              <w:bottom w:val="single" w:color="auto" w:sz="4" w:space="0"/>
              <w:right w:val="single" w:color="auto" w:sz="4" w:space="0"/>
            </w:tcBorders>
            <w:vAlign w:val="center"/>
          </w:tcPr>
          <w:p w14:paraId="3FA91815">
            <w:pPr>
              <w:jc w:val="center"/>
              <w:rPr>
                <w:b/>
                <w:sz w:val="24"/>
              </w:rPr>
            </w:pPr>
            <w:r>
              <w:rPr>
                <w:b/>
                <w:kern w:val="0"/>
                <w:sz w:val="24"/>
                <w:lang w:bidi="ar"/>
              </w:rPr>
              <w:t>2号机组</w:t>
            </w:r>
          </w:p>
        </w:tc>
        <w:tc>
          <w:tcPr>
            <w:tcW w:w="1381" w:type="dxa"/>
            <w:tcBorders>
              <w:top w:val="single" w:color="auto" w:sz="4" w:space="0"/>
              <w:left w:val="single" w:color="auto" w:sz="4" w:space="0"/>
              <w:bottom w:val="single" w:color="auto" w:sz="4" w:space="0"/>
              <w:right w:val="single" w:color="auto" w:sz="4" w:space="0"/>
            </w:tcBorders>
            <w:vAlign w:val="center"/>
          </w:tcPr>
          <w:p w14:paraId="550DAB8E">
            <w:pPr>
              <w:jc w:val="center"/>
              <w:rPr>
                <w:b/>
                <w:sz w:val="24"/>
              </w:rPr>
            </w:pPr>
            <w:r>
              <w:rPr>
                <w:b/>
                <w:kern w:val="0"/>
                <w:sz w:val="24"/>
                <w:lang w:bidi="ar"/>
              </w:rPr>
              <w:t>备注</w:t>
            </w:r>
          </w:p>
        </w:tc>
      </w:tr>
      <w:tr w14:paraId="0CF69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027" w:type="dxa"/>
            <w:tcBorders>
              <w:top w:val="single" w:color="auto" w:sz="4" w:space="0"/>
              <w:left w:val="single" w:color="auto" w:sz="4" w:space="0"/>
              <w:bottom w:val="single" w:color="auto" w:sz="4" w:space="0"/>
              <w:right w:val="single" w:color="auto" w:sz="4" w:space="0"/>
            </w:tcBorders>
            <w:vAlign w:val="center"/>
          </w:tcPr>
          <w:p w14:paraId="7AD96D79">
            <w:pPr>
              <w:jc w:val="center"/>
              <w:rPr>
                <w:sz w:val="24"/>
              </w:rPr>
            </w:pPr>
            <w:r>
              <w:rPr>
                <w:kern w:val="0"/>
                <w:sz w:val="24"/>
                <w:lang w:bidi="ar"/>
              </w:rPr>
              <w:t>1</w:t>
            </w:r>
          </w:p>
        </w:tc>
        <w:tc>
          <w:tcPr>
            <w:tcW w:w="3156" w:type="dxa"/>
            <w:tcBorders>
              <w:top w:val="single" w:color="auto" w:sz="4" w:space="0"/>
              <w:left w:val="single" w:color="auto" w:sz="4" w:space="0"/>
              <w:bottom w:val="single" w:color="auto" w:sz="4" w:space="0"/>
              <w:right w:val="single" w:color="auto" w:sz="4" w:space="0"/>
            </w:tcBorders>
            <w:vAlign w:val="center"/>
          </w:tcPr>
          <w:p w14:paraId="0249C0B5">
            <w:pPr>
              <w:jc w:val="center"/>
              <w:rPr>
                <w:sz w:val="24"/>
              </w:rPr>
            </w:pPr>
            <w:r>
              <w:rPr>
                <w:kern w:val="0"/>
                <w:sz w:val="24"/>
                <w:lang w:bidi="ar"/>
              </w:rPr>
              <w:t>主厂区第一方砼浇筑</w:t>
            </w:r>
          </w:p>
        </w:tc>
        <w:tc>
          <w:tcPr>
            <w:tcW w:w="4394" w:type="dxa"/>
            <w:gridSpan w:val="2"/>
            <w:tcBorders>
              <w:top w:val="single" w:color="auto" w:sz="4" w:space="0"/>
              <w:left w:val="single" w:color="auto" w:sz="4" w:space="0"/>
              <w:bottom w:val="single" w:color="auto" w:sz="4" w:space="0"/>
              <w:right w:val="single" w:color="auto" w:sz="4" w:space="0"/>
            </w:tcBorders>
            <w:vAlign w:val="center"/>
          </w:tcPr>
          <w:p w14:paraId="62729C12">
            <w:pPr>
              <w:jc w:val="center"/>
              <w:rPr>
                <w:sz w:val="24"/>
              </w:rPr>
            </w:pPr>
            <w:r>
              <w:rPr>
                <w:kern w:val="0"/>
                <w:sz w:val="24"/>
                <w:lang w:bidi="ar"/>
              </w:rPr>
              <w:t>2025年5月28日</w:t>
            </w:r>
          </w:p>
        </w:tc>
        <w:tc>
          <w:tcPr>
            <w:tcW w:w="1381" w:type="dxa"/>
            <w:tcBorders>
              <w:top w:val="single" w:color="auto" w:sz="4" w:space="0"/>
              <w:left w:val="single" w:color="auto" w:sz="4" w:space="0"/>
              <w:bottom w:val="single" w:color="auto" w:sz="4" w:space="0"/>
              <w:right w:val="single" w:color="auto" w:sz="4" w:space="0"/>
            </w:tcBorders>
            <w:vAlign w:val="center"/>
          </w:tcPr>
          <w:p w14:paraId="61DA40D8">
            <w:pPr>
              <w:jc w:val="center"/>
              <w:rPr>
                <w:sz w:val="24"/>
              </w:rPr>
            </w:pPr>
          </w:p>
        </w:tc>
      </w:tr>
      <w:tr w14:paraId="1BD0E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027" w:type="dxa"/>
            <w:tcBorders>
              <w:top w:val="single" w:color="auto" w:sz="4" w:space="0"/>
              <w:left w:val="single" w:color="auto" w:sz="4" w:space="0"/>
              <w:bottom w:val="single" w:color="auto" w:sz="4" w:space="0"/>
              <w:right w:val="single" w:color="auto" w:sz="4" w:space="0"/>
            </w:tcBorders>
            <w:vAlign w:val="center"/>
          </w:tcPr>
          <w:p w14:paraId="6BB0A3F9">
            <w:pPr>
              <w:jc w:val="center"/>
              <w:rPr>
                <w:sz w:val="24"/>
              </w:rPr>
            </w:pPr>
            <w:r>
              <w:rPr>
                <w:kern w:val="0"/>
                <w:sz w:val="24"/>
                <w:lang w:bidi="ar"/>
              </w:rPr>
              <w:t>2</w:t>
            </w:r>
          </w:p>
        </w:tc>
        <w:tc>
          <w:tcPr>
            <w:tcW w:w="3156" w:type="dxa"/>
            <w:tcBorders>
              <w:top w:val="single" w:color="auto" w:sz="4" w:space="0"/>
              <w:left w:val="single" w:color="auto" w:sz="4" w:space="0"/>
              <w:bottom w:val="single" w:color="auto" w:sz="4" w:space="0"/>
              <w:right w:val="single" w:color="auto" w:sz="4" w:space="0"/>
            </w:tcBorders>
            <w:vAlign w:val="center"/>
          </w:tcPr>
          <w:p w14:paraId="728F80D7">
            <w:pPr>
              <w:jc w:val="center"/>
              <w:rPr>
                <w:sz w:val="24"/>
              </w:rPr>
            </w:pPr>
            <w:r>
              <w:rPr>
                <w:kern w:val="0"/>
                <w:sz w:val="24"/>
                <w:lang w:bidi="ar"/>
              </w:rPr>
              <w:t>锅炉基础出零米</w:t>
            </w:r>
          </w:p>
        </w:tc>
        <w:tc>
          <w:tcPr>
            <w:tcW w:w="2268" w:type="dxa"/>
            <w:tcBorders>
              <w:top w:val="single" w:color="auto" w:sz="4" w:space="0"/>
              <w:left w:val="single" w:color="auto" w:sz="4" w:space="0"/>
              <w:bottom w:val="single" w:color="auto" w:sz="4" w:space="0"/>
              <w:right w:val="single" w:color="auto" w:sz="4" w:space="0"/>
            </w:tcBorders>
            <w:vAlign w:val="center"/>
          </w:tcPr>
          <w:p w14:paraId="064E9BD7">
            <w:pPr>
              <w:jc w:val="center"/>
              <w:rPr>
                <w:sz w:val="24"/>
              </w:rPr>
            </w:pPr>
            <w:r>
              <w:rPr>
                <w:kern w:val="0"/>
                <w:sz w:val="24"/>
                <w:lang w:bidi="ar"/>
              </w:rPr>
              <w:t>2025年8月28日</w:t>
            </w:r>
          </w:p>
        </w:tc>
        <w:tc>
          <w:tcPr>
            <w:tcW w:w="2126" w:type="dxa"/>
            <w:tcBorders>
              <w:top w:val="single" w:color="auto" w:sz="4" w:space="0"/>
              <w:left w:val="single" w:color="auto" w:sz="4" w:space="0"/>
              <w:bottom w:val="single" w:color="auto" w:sz="4" w:space="0"/>
              <w:right w:val="single" w:color="auto" w:sz="4" w:space="0"/>
            </w:tcBorders>
            <w:vAlign w:val="center"/>
          </w:tcPr>
          <w:p w14:paraId="10BD3198">
            <w:pPr>
              <w:jc w:val="center"/>
              <w:rPr>
                <w:sz w:val="24"/>
              </w:rPr>
            </w:pPr>
            <w:r>
              <w:rPr>
                <w:kern w:val="0"/>
                <w:sz w:val="24"/>
                <w:lang w:bidi="ar"/>
              </w:rPr>
              <w:t>2025年10月28日</w:t>
            </w:r>
          </w:p>
        </w:tc>
        <w:tc>
          <w:tcPr>
            <w:tcW w:w="1381" w:type="dxa"/>
            <w:tcBorders>
              <w:top w:val="single" w:color="auto" w:sz="4" w:space="0"/>
              <w:left w:val="single" w:color="auto" w:sz="4" w:space="0"/>
              <w:bottom w:val="single" w:color="auto" w:sz="4" w:space="0"/>
              <w:right w:val="single" w:color="auto" w:sz="4" w:space="0"/>
            </w:tcBorders>
            <w:vAlign w:val="center"/>
          </w:tcPr>
          <w:p w14:paraId="45244752">
            <w:pPr>
              <w:jc w:val="center"/>
              <w:rPr>
                <w:sz w:val="24"/>
              </w:rPr>
            </w:pPr>
          </w:p>
        </w:tc>
      </w:tr>
      <w:tr w14:paraId="1BBB9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7" w:type="dxa"/>
            <w:tcBorders>
              <w:top w:val="single" w:color="auto" w:sz="4" w:space="0"/>
              <w:left w:val="single" w:color="auto" w:sz="4" w:space="0"/>
              <w:bottom w:val="single" w:color="auto" w:sz="4" w:space="0"/>
              <w:right w:val="single" w:color="auto" w:sz="4" w:space="0"/>
            </w:tcBorders>
            <w:vAlign w:val="center"/>
          </w:tcPr>
          <w:p w14:paraId="38AD302E">
            <w:pPr>
              <w:jc w:val="center"/>
              <w:rPr>
                <w:sz w:val="24"/>
              </w:rPr>
            </w:pPr>
            <w:r>
              <w:rPr>
                <w:kern w:val="0"/>
                <w:sz w:val="24"/>
                <w:lang w:bidi="ar"/>
              </w:rPr>
              <w:t>3</w:t>
            </w:r>
          </w:p>
        </w:tc>
        <w:tc>
          <w:tcPr>
            <w:tcW w:w="3156" w:type="dxa"/>
            <w:tcBorders>
              <w:top w:val="single" w:color="auto" w:sz="4" w:space="0"/>
              <w:left w:val="single" w:color="auto" w:sz="4" w:space="0"/>
              <w:bottom w:val="single" w:color="auto" w:sz="4" w:space="0"/>
              <w:right w:val="single" w:color="auto" w:sz="4" w:space="0"/>
            </w:tcBorders>
            <w:vAlign w:val="center"/>
          </w:tcPr>
          <w:p w14:paraId="671E2110">
            <w:pPr>
              <w:jc w:val="center"/>
              <w:rPr>
                <w:sz w:val="24"/>
              </w:rPr>
            </w:pPr>
            <w:r>
              <w:rPr>
                <w:kern w:val="0"/>
                <w:sz w:val="24"/>
                <w:lang w:bidi="ar"/>
              </w:rPr>
              <w:t>锅炉钢架开始吊装</w:t>
            </w:r>
          </w:p>
        </w:tc>
        <w:tc>
          <w:tcPr>
            <w:tcW w:w="2268" w:type="dxa"/>
            <w:tcBorders>
              <w:top w:val="single" w:color="auto" w:sz="4" w:space="0"/>
              <w:left w:val="single" w:color="auto" w:sz="4" w:space="0"/>
              <w:bottom w:val="single" w:color="auto" w:sz="4" w:space="0"/>
              <w:right w:val="single" w:color="auto" w:sz="4" w:space="0"/>
            </w:tcBorders>
            <w:vAlign w:val="center"/>
          </w:tcPr>
          <w:p w14:paraId="09E7402D">
            <w:pPr>
              <w:jc w:val="center"/>
              <w:rPr>
                <w:sz w:val="24"/>
              </w:rPr>
            </w:pPr>
            <w:r>
              <w:rPr>
                <w:kern w:val="0"/>
                <w:sz w:val="24"/>
                <w:lang w:bidi="ar"/>
              </w:rPr>
              <w:t>2025年9月28日</w:t>
            </w:r>
          </w:p>
        </w:tc>
        <w:tc>
          <w:tcPr>
            <w:tcW w:w="2126" w:type="dxa"/>
            <w:tcBorders>
              <w:top w:val="single" w:color="auto" w:sz="4" w:space="0"/>
              <w:left w:val="single" w:color="auto" w:sz="4" w:space="0"/>
              <w:bottom w:val="single" w:color="auto" w:sz="4" w:space="0"/>
              <w:right w:val="single" w:color="auto" w:sz="4" w:space="0"/>
            </w:tcBorders>
            <w:vAlign w:val="center"/>
          </w:tcPr>
          <w:p w14:paraId="0795BE44">
            <w:pPr>
              <w:jc w:val="center"/>
              <w:rPr>
                <w:sz w:val="24"/>
              </w:rPr>
            </w:pPr>
            <w:r>
              <w:rPr>
                <w:kern w:val="0"/>
                <w:sz w:val="24"/>
                <w:lang w:bidi="ar"/>
              </w:rPr>
              <w:t>2025年11月28日</w:t>
            </w:r>
          </w:p>
        </w:tc>
        <w:tc>
          <w:tcPr>
            <w:tcW w:w="1381" w:type="dxa"/>
            <w:tcBorders>
              <w:top w:val="single" w:color="auto" w:sz="4" w:space="0"/>
              <w:left w:val="single" w:color="auto" w:sz="4" w:space="0"/>
              <w:bottom w:val="single" w:color="auto" w:sz="4" w:space="0"/>
              <w:right w:val="single" w:color="auto" w:sz="4" w:space="0"/>
            </w:tcBorders>
            <w:vAlign w:val="center"/>
          </w:tcPr>
          <w:p w14:paraId="16B0E7DC">
            <w:pPr>
              <w:jc w:val="center"/>
              <w:rPr>
                <w:sz w:val="24"/>
              </w:rPr>
            </w:pPr>
          </w:p>
        </w:tc>
      </w:tr>
      <w:tr w14:paraId="2CD1A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027" w:type="dxa"/>
            <w:tcBorders>
              <w:top w:val="single" w:color="auto" w:sz="4" w:space="0"/>
              <w:left w:val="single" w:color="auto" w:sz="4" w:space="0"/>
              <w:bottom w:val="single" w:color="auto" w:sz="4" w:space="0"/>
              <w:right w:val="single" w:color="auto" w:sz="4" w:space="0"/>
            </w:tcBorders>
            <w:vAlign w:val="center"/>
          </w:tcPr>
          <w:p w14:paraId="076B8E62">
            <w:pPr>
              <w:jc w:val="center"/>
              <w:rPr>
                <w:sz w:val="24"/>
              </w:rPr>
            </w:pPr>
            <w:r>
              <w:rPr>
                <w:kern w:val="0"/>
                <w:sz w:val="24"/>
                <w:lang w:bidi="ar"/>
              </w:rPr>
              <w:t>4</w:t>
            </w:r>
          </w:p>
        </w:tc>
        <w:tc>
          <w:tcPr>
            <w:tcW w:w="3156" w:type="dxa"/>
            <w:tcBorders>
              <w:top w:val="single" w:color="auto" w:sz="4" w:space="0"/>
              <w:left w:val="single" w:color="auto" w:sz="4" w:space="0"/>
              <w:bottom w:val="single" w:color="auto" w:sz="4" w:space="0"/>
              <w:right w:val="single" w:color="auto" w:sz="4" w:space="0"/>
            </w:tcBorders>
            <w:vAlign w:val="center"/>
          </w:tcPr>
          <w:p w14:paraId="44420836">
            <w:pPr>
              <w:jc w:val="center"/>
              <w:rPr>
                <w:sz w:val="24"/>
              </w:rPr>
            </w:pPr>
            <w:r>
              <w:rPr>
                <w:kern w:val="0"/>
                <w:sz w:val="24"/>
                <w:lang w:bidi="ar"/>
              </w:rPr>
              <w:t>锅炉受热面开始吊装</w:t>
            </w:r>
          </w:p>
        </w:tc>
        <w:tc>
          <w:tcPr>
            <w:tcW w:w="2268" w:type="dxa"/>
            <w:tcBorders>
              <w:top w:val="single" w:color="auto" w:sz="4" w:space="0"/>
              <w:left w:val="single" w:color="auto" w:sz="4" w:space="0"/>
              <w:bottom w:val="single" w:color="auto" w:sz="4" w:space="0"/>
              <w:right w:val="single" w:color="auto" w:sz="4" w:space="0"/>
            </w:tcBorders>
            <w:vAlign w:val="center"/>
          </w:tcPr>
          <w:p w14:paraId="3441EBD1">
            <w:pPr>
              <w:jc w:val="center"/>
              <w:rPr>
                <w:sz w:val="24"/>
              </w:rPr>
            </w:pPr>
            <w:r>
              <w:rPr>
                <w:kern w:val="0"/>
                <w:sz w:val="24"/>
                <w:lang w:bidi="ar"/>
              </w:rPr>
              <w:t>2026年2月18日</w:t>
            </w:r>
          </w:p>
        </w:tc>
        <w:tc>
          <w:tcPr>
            <w:tcW w:w="2126" w:type="dxa"/>
            <w:tcBorders>
              <w:top w:val="single" w:color="auto" w:sz="4" w:space="0"/>
              <w:left w:val="single" w:color="auto" w:sz="4" w:space="0"/>
              <w:bottom w:val="single" w:color="auto" w:sz="4" w:space="0"/>
              <w:right w:val="single" w:color="auto" w:sz="4" w:space="0"/>
            </w:tcBorders>
            <w:vAlign w:val="center"/>
          </w:tcPr>
          <w:p w14:paraId="60006F7D">
            <w:pPr>
              <w:jc w:val="center"/>
              <w:rPr>
                <w:sz w:val="24"/>
              </w:rPr>
            </w:pPr>
            <w:r>
              <w:rPr>
                <w:kern w:val="0"/>
                <w:sz w:val="24"/>
                <w:lang w:bidi="ar"/>
              </w:rPr>
              <w:t>2026年4月18日</w:t>
            </w:r>
          </w:p>
        </w:tc>
        <w:tc>
          <w:tcPr>
            <w:tcW w:w="1381" w:type="dxa"/>
            <w:tcBorders>
              <w:top w:val="single" w:color="auto" w:sz="4" w:space="0"/>
              <w:left w:val="single" w:color="auto" w:sz="4" w:space="0"/>
              <w:bottom w:val="single" w:color="auto" w:sz="4" w:space="0"/>
              <w:right w:val="single" w:color="auto" w:sz="4" w:space="0"/>
            </w:tcBorders>
            <w:vAlign w:val="center"/>
          </w:tcPr>
          <w:p w14:paraId="0BC201F4">
            <w:pPr>
              <w:jc w:val="center"/>
              <w:rPr>
                <w:sz w:val="24"/>
              </w:rPr>
            </w:pPr>
          </w:p>
        </w:tc>
      </w:tr>
      <w:tr w14:paraId="0199F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027" w:type="dxa"/>
            <w:tcBorders>
              <w:top w:val="single" w:color="auto" w:sz="4" w:space="0"/>
              <w:left w:val="single" w:color="auto" w:sz="4" w:space="0"/>
              <w:bottom w:val="single" w:color="auto" w:sz="4" w:space="0"/>
              <w:right w:val="single" w:color="auto" w:sz="4" w:space="0"/>
            </w:tcBorders>
            <w:vAlign w:val="center"/>
          </w:tcPr>
          <w:p w14:paraId="01A307A0">
            <w:pPr>
              <w:jc w:val="center"/>
              <w:rPr>
                <w:sz w:val="24"/>
              </w:rPr>
            </w:pPr>
            <w:r>
              <w:rPr>
                <w:kern w:val="0"/>
                <w:sz w:val="24"/>
                <w:lang w:bidi="ar"/>
              </w:rPr>
              <w:t>5</w:t>
            </w:r>
          </w:p>
        </w:tc>
        <w:tc>
          <w:tcPr>
            <w:tcW w:w="3156" w:type="dxa"/>
            <w:tcBorders>
              <w:top w:val="single" w:color="auto" w:sz="4" w:space="0"/>
              <w:left w:val="single" w:color="auto" w:sz="4" w:space="0"/>
              <w:bottom w:val="single" w:color="auto" w:sz="4" w:space="0"/>
              <w:right w:val="single" w:color="auto" w:sz="4" w:space="0"/>
            </w:tcBorders>
            <w:vAlign w:val="center"/>
          </w:tcPr>
          <w:p w14:paraId="66683A66">
            <w:pPr>
              <w:jc w:val="center"/>
              <w:rPr>
                <w:sz w:val="24"/>
              </w:rPr>
            </w:pPr>
            <w:r>
              <w:rPr>
                <w:kern w:val="0"/>
                <w:sz w:val="24"/>
                <w:lang w:bidi="ar"/>
              </w:rPr>
              <w:t>主厂房封闭断水</w:t>
            </w:r>
          </w:p>
        </w:tc>
        <w:tc>
          <w:tcPr>
            <w:tcW w:w="2268" w:type="dxa"/>
            <w:tcBorders>
              <w:top w:val="single" w:color="auto" w:sz="4" w:space="0"/>
              <w:left w:val="single" w:color="auto" w:sz="4" w:space="0"/>
              <w:bottom w:val="single" w:color="auto" w:sz="4" w:space="0"/>
              <w:right w:val="single" w:color="auto" w:sz="4" w:space="0"/>
            </w:tcBorders>
            <w:vAlign w:val="center"/>
          </w:tcPr>
          <w:p w14:paraId="47953A84">
            <w:pPr>
              <w:jc w:val="center"/>
              <w:rPr>
                <w:sz w:val="24"/>
              </w:rPr>
            </w:pPr>
            <w:r>
              <w:rPr>
                <w:kern w:val="0"/>
                <w:sz w:val="24"/>
                <w:lang w:bidi="ar"/>
              </w:rPr>
              <w:t>2026年4月28日</w:t>
            </w:r>
          </w:p>
        </w:tc>
        <w:tc>
          <w:tcPr>
            <w:tcW w:w="2126" w:type="dxa"/>
            <w:tcBorders>
              <w:top w:val="single" w:color="auto" w:sz="4" w:space="0"/>
              <w:left w:val="single" w:color="auto" w:sz="4" w:space="0"/>
              <w:bottom w:val="single" w:color="auto" w:sz="4" w:space="0"/>
              <w:right w:val="single" w:color="auto" w:sz="4" w:space="0"/>
            </w:tcBorders>
            <w:vAlign w:val="center"/>
          </w:tcPr>
          <w:p w14:paraId="42F2A8A1">
            <w:pPr>
              <w:jc w:val="center"/>
              <w:rPr>
                <w:sz w:val="24"/>
              </w:rPr>
            </w:pPr>
            <w:r>
              <w:rPr>
                <w:kern w:val="0"/>
                <w:sz w:val="24"/>
                <w:lang w:bidi="ar"/>
              </w:rPr>
              <w:t>2026年6月28日</w:t>
            </w:r>
          </w:p>
        </w:tc>
        <w:tc>
          <w:tcPr>
            <w:tcW w:w="1381" w:type="dxa"/>
            <w:tcBorders>
              <w:top w:val="single" w:color="auto" w:sz="4" w:space="0"/>
              <w:left w:val="single" w:color="auto" w:sz="4" w:space="0"/>
              <w:bottom w:val="single" w:color="auto" w:sz="4" w:space="0"/>
              <w:right w:val="single" w:color="auto" w:sz="4" w:space="0"/>
            </w:tcBorders>
            <w:vAlign w:val="center"/>
          </w:tcPr>
          <w:p w14:paraId="723BF7AF">
            <w:pPr>
              <w:jc w:val="center"/>
              <w:rPr>
                <w:sz w:val="24"/>
              </w:rPr>
            </w:pPr>
          </w:p>
        </w:tc>
      </w:tr>
      <w:tr w14:paraId="188E1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027" w:type="dxa"/>
            <w:tcBorders>
              <w:top w:val="single" w:color="auto" w:sz="4" w:space="0"/>
              <w:left w:val="single" w:color="auto" w:sz="4" w:space="0"/>
              <w:bottom w:val="single" w:color="auto" w:sz="4" w:space="0"/>
              <w:right w:val="single" w:color="auto" w:sz="4" w:space="0"/>
            </w:tcBorders>
            <w:vAlign w:val="center"/>
          </w:tcPr>
          <w:p w14:paraId="0A47A85B">
            <w:pPr>
              <w:jc w:val="center"/>
              <w:rPr>
                <w:sz w:val="24"/>
              </w:rPr>
            </w:pPr>
            <w:r>
              <w:rPr>
                <w:kern w:val="0"/>
                <w:sz w:val="24"/>
                <w:lang w:bidi="ar"/>
              </w:rPr>
              <w:t>6</w:t>
            </w:r>
          </w:p>
        </w:tc>
        <w:tc>
          <w:tcPr>
            <w:tcW w:w="3156" w:type="dxa"/>
            <w:tcBorders>
              <w:top w:val="single" w:color="auto" w:sz="4" w:space="0"/>
              <w:left w:val="single" w:color="auto" w:sz="4" w:space="0"/>
              <w:bottom w:val="single" w:color="auto" w:sz="4" w:space="0"/>
              <w:right w:val="single" w:color="auto" w:sz="4" w:space="0"/>
            </w:tcBorders>
            <w:vAlign w:val="center"/>
          </w:tcPr>
          <w:p w14:paraId="7A126A72">
            <w:pPr>
              <w:jc w:val="center"/>
              <w:rPr>
                <w:sz w:val="24"/>
              </w:rPr>
            </w:pPr>
            <w:r>
              <w:rPr>
                <w:kern w:val="0"/>
                <w:sz w:val="24"/>
                <w:lang w:bidi="ar"/>
              </w:rPr>
              <w:t>汽机台板就位</w:t>
            </w:r>
          </w:p>
        </w:tc>
        <w:tc>
          <w:tcPr>
            <w:tcW w:w="2268" w:type="dxa"/>
            <w:tcBorders>
              <w:top w:val="single" w:color="auto" w:sz="4" w:space="0"/>
              <w:left w:val="single" w:color="auto" w:sz="4" w:space="0"/>
              <w:bottom w:val="single" w:color="auto" w:sz="4" w:space="0"/>
              <w:right w:val="single" w:color="auto" w:sz="4" w:space="0"/>
            </w:tcBorders>
            <w:vAlign w:val="center"/>
          </w:tcPr>
          <w:p w14:paraId="2F8A9662">
            <w:pPr>
              <w:jc w:val="center"/>
              <w:rPr>
                <w:sz w:val="24"/>
              </w:rPr>
            </w:pPr>
            <w:r>
              <w:rPr>
                <w:kern w:val="0"/>
                <w:sz w:val="24"/>
                <w:lang w:bidi="ar"/>
              </w:rPr>
              <w:t>2026年5月18日</w:t>
            </w:r>
          </w:p>
        </w:tc>
        <w:tc>
          <w:tcPr>
            <w:tcW w:w="2126" w:type="dxa"/>
            <w:tcBorders>
              <w:top w:val="single" w:color="auto" w:sz="4" w:space="0"/>
              <w:left w:val="single" w:color="auto" w:sz="4" w:space="0"/>
              <w:bottom w:val="single" w:color="auto" w:sz="4" w:space="0"/>
              <w:right w:val="single" w:color="auto" w:sz="4" w:space="0"/>
            </w:tcBorders>
            <w:vAlign w:val="center"/>
          </w:tcPr>
          <w:p w14:paraId="72B7EC50">
            <w:pPr>
              <w:jc w:val="center"/>
              <w:rPr>
                <w:sz w:val="24"/>
              </w:rPr>
            </w:pPr>
            <w:r>
              <w:rPr>
                <w:kern w:val="0"/>
                <w:sz w:val="24"/>
                <w:lang w:bidi="ar"/>
              </w:rPr>
              <w:t>2026年7月18日</w:t>
            </w:r>
          </w:p>
        </w:tc>
        <w:tc>
          <w:tcPr>
            <w:tcW w:w="1381" w:type="dxa"/>
            <w:tcBorders>
              <w:top w:val="single" w:color="auto" w:sz="4" w:space="0"/>
              <w:left w:val="single" w:color="auto" w:sz="4" w:space="0"/>
              <w:bottom w:val="single" w:color="auto" w:sz="4" w:space="0"/>
              <w:right w:val="single" w:color="auto" w:sz="4" w:space="0"/>
            </w:tcBorders>
            <w:vAlign w:val="center"/>
          </w:tcPr>
          <w:p w14:paraId="14F1BA8B">
            <w:pPr>
              <w:jc w:val="center"/>
              <w:rPr>
                <w:sz w:val="24"/>
              </w:rPr>
            </w:pPr>
          </w:p>
        </w:tc>
      </w:tr>
      <w:tr w14:paraId="2BFAD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027" w:type="dxa"/>
            <w:tcBorders>
              <w:top w:val="single" w:color="auto" w:sz="4" w:space="0"/>
              <w:left w:val="single" w:color="auto" w:sz="4" w:space="0"/>
              <w:bottom w:val="single" w:color="auto" w:sz="4" w:space="0"/>
              <w:right w:val="single" w:color="auto" w:sz="4" w:space="0"/>
            </w:tcBorders>
            <w:vAlign w:val="center"/>
          </w:tcPr>
          <w:p w14:paraId="1DCF3F68">
            <w:pPr>
              <w:jc w:val="center"/>
              <w:rPr>
                <w:sz w:val="24"/>
              </w:rPr>
            </w:pPr>
            <w:r>
              <w:rPr>
                <w:kern w:val="0"/>
                <w:sz w:val="24"/>
                <w:lang w:bidi="ar"/>
              </w:rPr>
              <w:t>7</w:t>
            </w:r>
          </w:p>
        </w:tc>
        <w:tc>
          <w:tcPr>
            <w:tcW w:w="3156" w:type="dxa"/>
            <w:tcBorders>
              <w:top w:val="single" w:color="auto" w:sz="4" w:space="0"/>
              <w:left w:val="single" w:color="auto" w:sz="4" w:space="0"/>
              <w:bottom w:val="single" w:color="auto" w:sz="4" w:space="0"/>
              <w:right w:val="single" w:color="auto" w:sz="4" w:space="0"/>
            </w:tcBorders>
            <w:vAlign w:val="center"/>
          </w:tcPr>
          <w:p w14:paraId="32C04D60">
            <w:pPr>
              <w:jc w:val="center"/>
              <w:rPr>
                <w:sz w:val="24"/>
              </w:rPr>
            </w:pPr>
            <w:r>
              <w:rPr>
                <w:kern w:val="0"/>
                <w:sz w:val="24"/>
                <w:lang w:bidi="ar"/>
              </w:rPr>
              <w:t>机组DCS受电</w:t>
            </w:r>
          </w:p>
        </w:tc>
        <w:tc>
          <w:tcPr>
            <w:tcW w:w="2268" w:type="dxa"/>
            <w:tcBorders>
              <w:top w:val="single" w:color="auto" w:sz="4" w:space="0"/>
              <w:left w:val="single" w:color="auto" w:sz="4" w:space="0"/>
              <w:bottom w:val="single" w:color="auto" w:sz="4" w:space="0"/>
              <w:right w:val="single" w:color="auto" w:sz="4" w:space="0"/>
            </w:tcBorders>
            <w:vAlign w:val="center"/>
          </w:tcPr>
          <w:p w14:paraId="1665387D">
            <w:pPr>
              <w:jc w:val="center"/>
              <w:rPr>
                <w:sz w:val="24"/>
              </w:rPr>
            </w:pPr>
            <w:r>
              <w:rPr>
                <w:kern w:val="0"/>
                <w:sz w:val="24"/>
                <w:lang w:bidi="ar"/>
              </w:rPr>
              <w:t>2026年8月18日</w:t>
            </w:r>
          </w:p>
        </w:tc>
        <w:tc>
          <w:tcPr>
            <w:tcW w:w="2126" w:type="dxa"/>
            <w:tcBorders>
              <w:top w:val="single" w:color="auto" w:sz="4" w:space="0"/>
              <w:left w:val="single" w:color="auto" w:sz="4" w:space="0"/>
              <w:bottom w:val="single" w:color="auto" w:sz="4" w:space="0"/>
              <w:right w:val="single" w:color="auto" w:sz="4" w:space="0"/>
            </w:tcBorders>
            <w:vAlign w:val="center"/>
          </w:tcPr>
          <w:p w14:paraId="4434DA5E">
            <w:pPr>
              <w:jc w:val="center"/>
              <w:rPr>
                <w:sz w:val="24"/>
              </w:rPr>
            </w:pPr>
            <w:r>
              <w:rPr>
                <w:kern w:val="0"/>
                <w:sz w:val="24"/>
                <w:lang w:bidi="ar"/>
              </w:rPr>
              <w:t>2026年10月18日</w:t>
            </w:r>
          </w:p>
        </w:tc>
        <w:tc>
          <w:tcPr>
            <w:tcW w:w="1381" w:type="dxa"/>
            <w:tcBorders>
              <w:top w:val="single" w:color="auto" w:sz="4" w:space="0"/>
              <w:left w:val="single" w:color="auto" w:sz="4" w:space="0"/>
              <w:bottom w:val="single" w:color="auto" w:sz="4" w:space="0"/>
              <w:right w:val="single" w:color="auto" w:sz="4" w:space="0"/>
            </w:tcBorders>
            <w:vAlign w:val="center"/>
          </w:tcPr>
          <w:p w14:paraId="3AAA2283">
            <w:pPr>
              <w:jc w:val="center"/>
              <w:rPr>
                <w:sz w:val="24"/>
              </w:rPr>
            </w:pPr>
          </w:p>
        </w:tc>
      </w:tr>
      <w:tr w14:paraId="44102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027" w:type="dxa"/>
            <w:tcBorders>
              <w:top w:val="single" w:color="auto" w:sz="4" w:space="0"/>
              <w:left w:val="single" w:color="auto" w:sz="4" w:space="0"/>
              <w:bottom w:val="single" w:color="auto" w:sz="4" w:space="0"/>
              <w:right w:val="single" w:color="auto" w:sz="4" w:space="0"/>
            </w:tcBorders>
            <w:vAlign w:val="center"/>
          </w:tcPr>
          <w:p w14:paraId="5130EAC1">
            <w:pPr>
              <w:jc w:val="center"/>
              <w:rPr>
                <w:sz w:val="24"/>
              </w:rPr>
            </w:pPr>
            <w:r>
              <w:rPr>
                <w:kern w:val="0"/>
                <w:sz w:val="24"/>
                <w:lang w:bidi="ar"/>
              </w:rPr>
              <w:t>8</w:t>
            </w:r>
          </w:p>
        </w:tc>
        <w:tc>
          <w:tcPr>
            <w:tcW w:w="3156" w:type="dxa"/>
            <w:tcBorders>
              <w:top w:val="single" w:color="auto" w:sz="4" w:space="0"/>
              <w:left w:val="single" w:color="auto" w:sz="4" w:space="0"/>
              <w:bottom w:val="single" w:color="auto" w:sz="4" w:space="0"/>
              <w:right w:val="single" w:color="auto" w:sz="4" w:space="0"/>
            </w:tcBorders>
            <w:vAlign w:val="center"/>
          </w:tcPr>
          <w:p w14:paraId="5CAABEF6">
            <w:pPr>
              <w:jc w:val="center"/>
              <w:rPr>
                <w:sz w:val="24"/>
              </w:rPr>
            </w:pPr>
            <w:r>
              <w:rPr>
                <w:kern w:val="0"/>
                <w:sz w:val="24"/>
                <w:lang w:bidi="ar"/>
              </w:rPr>
              <w:t>化学制水合格</w:t>
            </w:r>
          </w:p>
        </w:tc>
        <w:tc>
          <w:tcPr>
            <w:tcW w:w="4394" w:type="dxa"/>
            <w:gridSpan w:val="2"/>
            <w:tcBorders>
              <w:top w:val="single" w:color="auto" w:sz="4" w:space="0"/>
              <w:left w:val="single" w:color="auto" w:sz="4" w:space="0"/>
              <w:bottom w:val="single" w:color="auto" w:sz="4" w:space="0"/>
              <w:right w:val="single" w:color="auto" w:sz="4" w:space="0"/>
            </w:tcBorders>
            <w:vAlign w:val="center"/>
          </w:tcPr>
          <w:p w14:paraId="1D6CBCD6">
            <w:pPr>
              <w:jc w:val="center"/>
              <w:rPr>
                <w:sz w:val="24"/>
              </w:rPr>
            </w:pPr>
            <w:r>
              <w:rPr>
                <w:kern w:val="0"/>
                <w:sz w:val="24"/>
                <w:lang w:bidi="ar"/>
              </w:rPr>
              <w:t>2026年9月8日</w:t>
            </w:r>
          </w:p>
        </w:tc>
        <w:tc>
          <w:tcPr>
            <w:tcW w:w="1381" w:type="dxa"/>
            <w:tcBorders>
              <w:top w:val="single" w:color="auto" w:sz="4" w:space="0"/>
              <w:left w:val="single" w:color="auto" w:sz="4" w:space="0"/>
              <w:bottom w:val="single" w:color="auto" w:sz="4" w:space="0"/>
              <w:right w:val="single" w:color="auto" w:sz="4" w:space="0"/>
            </w:tcBorders>
            <w:vAlign w:val="center"/>
          </w:tcPr>
          <w:p w14:paraId="6F950C92">
            <w:pPr>
              <w:jc w:val="center"/>
              <w:rPr>
                <w:sz w:val="24"/>
              </w:rPr>
            </w:pPr>
          </w:p>
        </w:tc>
      </w:tr>
      <w:tr w14:paraId="55F56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027" w:type="dxa"/>
            <w:tcBorders>
              <w:top w:val="single" w:color="auto" w:sz="4" w:space="0"/>
              <w:left w:val="single" w:color="auto" w:sz="4" w:space="0"/>
              <w:bottom w:val="single" w:color="auto" w:sz="4" w:space="0"/>
              <w:right w:val="single" w:color="auto" w:sz="4" w:space="0"/>
            </w:tcBorders>
            <w:vAlign w:val="center"/>
          </w:tcPr>
          <w:p w14:paraId="3B4FC49F">
            <w:pPr>
              <w:jc w:val="center"/>
              <w:rPr>
                <w:sz w:val="24"/>
              </w:rPr>
            </w:pPr>
            <w:r>
              <w:rPr>
                <w:kern w:val="0"/>
                <w:sz w:val="24"/>
                <w:lang w:bidi="ar"/>
              </w:rPr>
              <w:t>9</w:t>
            </w:r>
          </w:p>
        </w:tc>
        <w:tc>
          <w:tcPr>
            <w:tcW w:w="3156" w:type="dxa"/>
            <w:tcBorders>
              <w:top w:val="single" w:color="auto" w:sz="4" w:space="0"/>
              <w:left w:val="single" w:color="auto" w:sz="4" w:space="0"/>
              <w:bottom w:val="single" w:color="auto" w:sz="4" w:space="0"/>
              <w:right w:val="single" w:color="auto" w:sz="4" w:space="0"/>
            </w:tcBorders>
            <w:vAlign w:val="center"/>
          </w:tcPr>
          <w:p w14:paraId="7E36E51E">
            <w:pPr>
              <w:jc w:val="center"/>
              <w:rPr>
                <w:sz w:val="24"/>
              </w:rPr>
            </w:pPr>
            <w:r>
              <w:rPr>
                <w:kern w:val="0"/>
                <w:sz w:val="24"/>
                <w:lang w:bidi="ar"/>
              </w:rPr>
              <w:t>锅炉水压试验</w:t>
            </w:r>
          </w:p>
        </w:tc>
        <w:tc>
          <w:tcPr>
            <w:tcW w:w="2268" w:type="dxa"/>
            <w:tcBorders>
              <w:top w:val="single" w:color="auto" w:sz="4" w:space="0"/>
              <w:left w:val="single" w:color="auto" w:sz="4" w:space="0"/>
              <w:bottom w:val="single" w:color="auto" w:sz="4" w:space="0"/>
              <w:right w:val="single" w:color="auto" w:sz="4" w:space="0"/>
            </w:tcBorders>
            <w:vAlign w:val="center"/>
          </w:tcPr>
          <w:p w14:paraId="1B00BC8B">
            <w:pPr>
              <w:jc w:val="center"/>
              <w:rPr>
                <w:sz w:val="24"/>
              </w:rPr>
            </w:pPr>
            <w:r>
              <w:rPr>
                <w:kern w:val="0"/>
                <w:sz w:val="24"/>
                <w:lang w:bidi="ar"/>
              </w:rPr>
              <w:t>2026年9月18日</w:t>
            </w:r>
          </w:p>
        </w:tc>
        <w:tc>
          <w:tcPr>
            <w:tcW w:w="2126" w:type="dxa"/>
            <w:tcBorders>
              <w:top w:val="single" w:color="auto" w:sz="4" w:space="0"/>
              <w:left w:val="single" w:color="auto" w:sz="4" w:space="0"/>
              <w:bottom w:val="single" w:color="auto" w:sz="4" w:space="0"/>
              <w:right w:val="single" w:color="auto" w:sz="4" w:space="0"/>
            </w:tcBorders>
            <w:vAlign w:val="center"/>
          </w:tcPr>
          <w:p w14:paraId="064DD1BA">
            <w:pPr>
              <w:jc w:val="center"/>
              <w:rPr>
                <w:sz w:val="24"/>
              </w:rPr>
            </w:pPr>
            <w:r>
              <w:rPr>
                <w:kern w:val="0"/>
                <w:sz w:val="24"/>
                <w:lang w:bidi="ar"/>
              </w:rPr>
              <w:t>2026年11月18日</w:t>
            </w:r>
          </w:p>
        </w:tc>
        <w:tc>
          <w:tcPr>
            <w:tcW w:w="1381" w:type="dxa"/>
            <w:tcBorders>
              <w:top w:val="single" w:color="auto" w:sz="4" w:space="0"/>
              <w:left w:val="single" w:color="auto" w:sz="4" w:space="0"/>
              <w:bottom w:val="single" w:color="auto" w:sz="4" w:space="0"/>
              <w:right w:val="single" w:color="auto" w:sz="4" w:space="0"/>
            </w:tcBorders>
            <w:vAlign w:val="center"/>
          </w:tcPr>
          <w:p w14:paraId="72738D02">
            <w:pPr>
              <w:jc w:val="center"/>
              <w:rPr>
                <w:sz w:val="24"/>
              </w:rPr>
            </w:pPr>
          </w:p>
        </w:tc>
      </w:tr>
      <w:tr w14:paraId="55EB8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027" w:type="dxa"/>
            <w:tcBorders>
              <w:top w:val="single" w:color="auto" w:sz="4" w:space="0"/>
              <w:left w:val="single" w:color="auto" w:sz="4" w:space="0"/>
              <w:bottom w:val="single" w:color="auto" w:sz="4" w:space="0"/>
              <w:right w:val="single" w:color="auto" w:sz="4" w:space="0"/>
            </w:tcBorders>
            <w:vAlign w:val="center"/>
          </w:tcPr>
          <w:p w14:paraId="42968175">
            <w:pPr>
              <w:jc w:val="center"/>
              <w:rPr>
                <w:sz w:val="24"/>
              </w:rPr>
            </w:pPr>
            <w:r>
              <w:rPr>
                <w:kern w:val="0"/>
                <w:sz w:val="24"/>
                <w:lang w:bidi="ar"/>
              </w:rPr>
              <w:t>10</w:t>
            </w:r>
          </w:p>
        </w:tc>
        <w:tc>
          <w:tcPr>
            <w:tcW w:w="3156" w:type="dxa"/>
            <w:tcBorders>
              <w:top w:val="single" w:color="auto" w:sz="4" w:space="0"/>
              <w:left w:val="single" w:color="auto" w:sz="4" w:space="0"/>
              <w:bottom w:val="single" w:color="auto" w:sz="4" w:space="0"/>
              <w:right w:val="single" w:color="auto" w:sz="4" w:space="0"/>
            </w:tcBorders>
            <w:vAlign w:val="center"/>
          </w:tcPr>
          <w:p w14:paraId="22F12EC9">
            <w:pPr>
              <w:jc w:val="center"/>
              <w:rPr>
                <w:sz w:val="24"/>
              </w:rPr>
            </w:pPr>
            <w:r>
              <w:rPr>
                <w:kern w:val="0"/>
                <w:sz w:val="24"/>
                <w:lang w:bidi="ar"/>
              </w:rPr>
              <w:t>厂用电受电</w:t>
            </w:r>
          </w:p>
        </w:tc>
        <w:tc>
          <w:tcPr>
            <w:tcW w:w="2268" w:type="dxa"/>
            <w:tcBorders>
              <w:top w:val="single" w:color="auto" w:sz="4" w:space="0"/>
              <w:left w:val="single" w:color="auto" w:sz="4" w:space="0"/>
              <w:bottom w:val="single" w:color="auto" w:sz="4" w:space="0"/>
              <w:right w:val="single" w:color="auto" w:sz="4" w:space="0"/>
            </w:tcBorders>
            <w:vAlign w:val="center"/>
          </w:tcPr>
          <w:p w14:paraId="199CA139">
            <w:pPr>
              <w:jc w:val="center"/>
              <w:rPr>
                <w:sz w:val="24"/>
              </w:rPr>
            </w:pPr>
            <w:r>
              <w:rPr>
                <w:kern w:val="0"/>
                <w:sz w:val="24"/>
                <w:lang w:bidi="ar"/>
              </w:rPr>
              <w:t>2026年9月28日</w:t>
            </w:r>
          </w:p>
        </w:tc>
        <w:tc>
          <w:tcPr>
            <w:tcW w:w="2126" w:type="dxa"/>
            <w:tcBorders>
              <w:top w:val="single" w:color="auto" w:sz="4" w:space="0"/>
              <w:left w:val="single" w:color="auto" w:sz="4" w:space="0"/>
              <w:bottom w:val="single" w:color="auto" w:sz="4" w:space="0"/>
              <w:right w:val="single" w:color="auto" w:sz="4" w:space="0"/>
            </w:tcBorders>
            <w:vAlign w:val="center"/>
          </w:tcPr>
          <w:p w14:paraId="28E1D722">
            <w:pPr>
              <w:jc w:val="center"/>
              <w:rPr>
                <w:sz w:val="24"/>
              </w:rPr>
            </w:pPr>
            <w:r>
              <w:rPr>
                <w:kern w:val="0"/>
                <w:sz w:val="24"/>
                <w:lang w:bidi="ar"/>
              </w:rPr>
              <w:t>2026年11月28日</w:t>
            </w:r>
          </w:p>
        </w:tc>
        <w:tc>
          <w:tcPr>
            <w:tcW w:w="1381" w:type="dxa"/>
            <w:tcBorders>
              <w:top w:val="single" w:color="auto" w:sz="4" w:space="0"/>
              <w:left w:val="single" w:color="auto" w:sz="4" w:space="0"/>
              <w:bottom w:val="single" w:color="auto" w:sz="4" w:space="0"/>
              <w:right w:val="single" w:color="auto" w:sz="4" w:space="0"/>
            </w:tcBorders>
            <w:vAlign w:val="center"/>
          </w:tcPr>
          <w:p w14:paraId="7B06FB81">
            <w:pPr>
              <w:jc w:val="center"/>
              <w:rPr>
                <w:sz w:val="24"/>
              </w:rPr>
            </w:pPr>
          </w:p>
        </w:tc>
      </w:tr>
      <w:tr w14:paraId="6E6F7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027" w:type="dxa"/>
            <w:tcBorders>
              <w:top w:val="single" w:color="auto" w:sz="4" w:space="0"/>
              <w:left w:val="single" w:color="auto" w:sz="4" w:space="0"/>
              <w:bottom w:val="single" w:color="auto" w:sz="4" w:space="0"/>
              <w:right w:val="single" w:color="auto" w:sz="4" w:space="0"/>
            </w:tcBorders>
            <w:vAlign w:val="center"/>
          </w:tcPr>
          <w:p w14:paraId="46C0774D">
            <w:pPr>
              <w:jc w:val="center"/>
              <w:rPr>
                <w:sz w:val="24"/>
              </w:rPr>
            </w:pPr>
            <w:r>
              <w:rPr>
                <w:kern w:val="0"/>
                <w:sz w:val="24"/>
                <w:lang w:bidi="ar"/>
              </w:rPr>
              <w:t>11</w:t>
            </w:r>
          </w:p>
        </w:tc>
        <w:tc>
          <w:tcPr>
            <w:tcW w:w="3156" w:type="dxa"/>
            <w:tcBorders>
              <w:top w:val="single" w:color="auto" w:sz="4" w:space="0"/>
              <w:left w:val="single" w:color="auto" w:sz="4" w:space="0"/>
              <w:bottom w:val="single" w:color="auto" w:sz="4" w:space="0"/>
              <w:right w:val="single" w:color="auto" w:sz="4" w:space="0"/>
            </w:tcBorders>
            <w:vAlign w:val="center"/>
          </w:tcPr>
          <w:p w14:paraId="60AD9572">
            <w:pPr>
              <w:jc w:val="center"/>
              <w:rPr>
                <w:sz w:val="24"/>
              </w:rPr>
            </w:pPr>
            <w:r>
              <w:rPr>
                <w:kern w:val="0"/>
                <w:sz w:val="24"/>
                <w:lang w:bidi="ar"/>
              </w:rPr>
              <w:t>汽轮机扣缸完成</w:t>
            </w:r>
          </w:p>
        </w:tc>
        <w:tc>
          <w:tcPr>
            <w:tcW w:w="2268" w:type="dxa"/>
            <w:tcBorders>
              <w:top w:val="single" w:color="auto" w:sz="4" w:space="0"/>
              <w:left w:val="single" w:color="auto" w:sz="4" w:space="0"/>
              <w:bottom w:val="single" w:color="auto" w:sz="4" w:space="0"/>
              <w:right w:val="single" w:color="auto" w:sz="4" w:space="0"/>
            </w:tcBorders>
            <w:vAlign w:val="center"/>
          </w:tcPr>
          <w:p w14:paraId="7E4B1366">
            <w:pPr>
              <w:jc w:val="center"/>
              <w:rPr>
                <w:sz w:val="24"/>
              </w:rPr>
            </w:pPr>
            <w:r>
              <w:rPr>
                <w:kern w:val="0"/>
                <w:sz w:val="24"/>
                <w:lang w:bidi="ar"/>
              </w:rPr>
              <w:t>2026年10月18日</w:t>
            </w:r>
          </w:p>
        </w:tc>
        <w:tc>
          <w:tcPr>
            <w:tcW w:w="2126" w:type="dxa"/>
            <w:tcBorders>
              <w:top w:val="single" w:color="auto" w:sz="4" w:space="0"/>
              <w:left w:val="single" w:color="auto" w:sz="4" w:space="0"/>
              <w:bottom w:val="single" w:color="auto" w:sz="4" w:space="0"/>
              <w:right w:val="single" w:color="auto" w:sz="4" w:space="0"/>
            </w:tcBorders>
            <w:vAlign w:val="center"/>
          </w:tcPr>
          <w:p w14:paraId="213419DB">
            <w:pPr>
              <w:jc w:val="center"/>
              <w:rPr>
                <w:sz w:val="24"/>
              </w:rPr>
            </w:pPr>
            <w:r>
              <w:rPr>
                <w:kern w:val="0"/>
                <w:sz w:val="24"/>
                <w:lang w:bidi="ar"/>
              </w:rPr>
              <w:t>2026年12月18日</w:t>
            </w:r>
          </w:p>
        </w:tc>
        <w:tc>
          <w:tcPr>
            <w:tcW w:w="1381" w:type="dxa"/>
            <w:tcBorders>
              <w:top w:val="single" w:color="auto" w:sz="4" w:space="0"/>
              <w:left w:val="single" w:color="auto" w:sz="4" w:space="0"/>
              <w:bottom w:val="single" w:color="auto" w:sz="4" w:space="0"/>
              <w:right w:val="single" w:color="auto" w:sz="4" w:space="0"/>
            </w:tcBorders>
            <w:vAlign w:val="center"/>
          </w:tcPr>
          <w:p w14:paraId="66D0AC51">
            <w:pPr>
              <w:jc w:val="center"/>
              <w:rPr>
                <w:sz w:val="24"/>
              </w:rPr>
            </w:pPr>
          </w:p>
        </w:tc>
      </w:tr>
      <w:tr w14:paraId="2FAA1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027" w:type="dxa"/>
            <w:tcBorders>
              <w:top w:val="single" w:color="auto" w:sz="4" w:space="0"/>
              <w:left w:val="single" w:color="auto" w:sz="4" w:space="0"/>
              <w:bottom w:val="single" w:color="auto" w:sz="4" w:space="0"/>
              <w:right w:val="single" w:color="auto" w:sz="4" w:space="0"/>
            </w:tcBorders>
            <w:vAlign w:val="center"/>
          </w:tcPr>
          <w:p w14:paraId="462A1043">
            <w:pPr>
              <w:jc w:val="center"/>
              <w:rPr>
                <w:sz w:val="24"/>
              </w:rPr>
            </w:pPr>
            <w:r>
              <w:rPr>
                <w:kern w:val="0"/>
                <w:sz w:val="24"/>
                <w:lang w:bidi="ar"/>
              </w:rPr>
              <w:t>12</w:t>
            </w:r>
          </w:p>
        </w:tc>
        <w:tc>
          <w:tcPr>
            <w:tcW w:w="3156" w:type="dxa"/>
            <w:tcBorders>
              <w:top w:val="single" w:color="auto" w:sz="4" w:space="0"/>
              <w:left w:val="single" w:color="auto" w:sz="4" w:space="0"/>
              <w:bottom w:val="single" w:color="auto" w:sz="4" w:space="0"/>
              <w:right w:val="single" w:color="auto" w:sz="4" w:space="0"/>
            </w:tcBorders>
            <w:vAlign w:val="center"/>
          </w:tcPr>
          <w:p w14:paraId="56BEB753">
            <w:pPr>
              <w:jc w:val="center"/>
              <w:rPr>
                <w:sz w:val="24"/>
              </w:rPr>
            </w:pPr>
            <w:r>
              <w:rPr>
                <w:kern w:val="0"/>
                <w:sz w:val="24"/>
                <w:lang w:bidi="ar"/>
              </w:rPr>
              <w:t>汽轮发电机组油循环完成</w:t>
            </w:r>
          </w:p>
        </w:tc>
        <w:tc>
          <w:tcPr>
            <w:tcW w:w="2268" w:type="dxa"/>
            <w:tcBorders>
              <w:top w:val="single" w:color="auto" w:sz="4" w:space="0"/>
              <w:left w:val="single" w:color="auto" w:sz="4" w:space="0"/>
              <w:bottom w:val="single" w:color="auto" w:sz="4" w:space="0"/>
              <w:right w:val="single" w:color="auto" w:sz="4" w:space="0"/>
            </w:tcBorders>
            <w:vAlign w:val="center"/>
          </w:tcPr>
          <w:p w14:paraId="6D8BD4F3">
            <w:pPr>
              <w:jc w:val="center"/>
              <w:rPr>
                <w:sz w:val="24"/>
              </w:rPr>
            </w:pPr>
            <w:r>
              <w:rPr>
                <w:kern w:val="0"/>
                <w:sz w:val="24"/>
                <w:lang w:bidi="ar"/>
              </w:rPr>
              <w:t>2026年12月18日</w:t>
            </w:r>
          </w:p>
        </w:tc>
        <w:tc>
          <w:tcPr>
            <w:tcW w:w="2126" w:type="dxa"/>
            <w:tcBorders>
              <w:top w:val="single" w:color="auto" w:sz="4" w:space="0"/>
              <w:left w:val="single" w:color="auto" w:sz="4" w:space="0"/>
              <w:bottom w:val="single" w:color="auto" w:sz="4" w:space="0"/>
              <w:right w:val="single" w:color="auto" w:sz="4" w:space="0"/>
            </w:tcBorders>
            <w:vAlign w:val="center"/>
          </w:tcPr>
          <w:p w14:paraId="28755A67">
            <w:pPr>
              <w:jc w:val="center"/>
              <w:rPr>
                <w:sz w:val="24"/>
              </w:rPr>
            </w:pPr>
            <w:r>
              <w:rPr>
                <w:kern w:val="0"/>
                <w:sz w:val="24"/>
                <w:lang w:bidi="ar"/>
              </w:rPr>
              <w:t>2027年2月18日</w:t>
            </w:r>
          </w:p>
        </w:tc>
        <w:tc>
          <w:tcPr>
            <w:tcW w:w="1381" w:type="dxa"/>
            <w:tcBorders>
              <w:top w:val="single" w:color="auto" w:sz="4" w:space="0"/>
              <w:left w:val="single" w:color="auto" w:sz="4" w:space="0"/>
              <w:bottom w:val="single" w:color="auto" w:sz="4" w:space="0"/>
              <w:right w:val="single" w:color="auto" w:sz="4" w:space="0"/>
            </w:tcBorders>
            <w:vAlign w:val="center"/>
          </w:tcPr>
          <w:p w14:paraId="3919D917">
            <w:pPr>
              <w:jc w:val="center"/>
              <w:rPr>
                <w:sz w:val="24"/>
              </w:rPr>
            </w:pPr>
          </w:p>
        </w:tc>
      </w:tr>
      <w:tr w14:paraId="0CAF2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027" w:type="dxa"/>
            <w:tcBorders>
              <w:top w:val="single" w:color="auto" w:sz="4" w:space="0"/>
              <w:left w:val="single" w:color="auto" w:sz="4" w:space="0"/>
              <w:bottom w:val="single" w:color="auto" w:sz="4" w:space="0"/>
              <w:right w:val="single" w:color="auto" w:sz="4" w:space="0"/>
            </w:tcBorders>
            <w:vAlign w:val="center"/>
          </w:tcPr>
          <w:p w14:paraId="2C8BEF8E">
            <w:pPr>
              <w:jc w:val="center"/>
              <w:rPr>
                <w:sz w:val="24"/>
              </w:rPr>
            </w:pPr>
            <w:r>
              <w:rPr>
                <w:kern w:val="0"/>
                <w:sz w:val="24"/>
                <w:lang w:bidi="ar"/>
              </w:rPr>
              <w:t>13</w:t>
            </w:r>
          </w:p>
        </w:tc>
        <w:tc>
          <w:tcPr>
            <w:tcW w:w="3156" w:type="dxa"/>
            <w:tcBorders>
              <w:top w:val="single" w:color="auto" w:sz="4" w:space="0"/>
              <w:left w:val="single" w:color="auto" w:sz="4" w:space="0"/>
              <w:bottom w:val="single" w:color="auto" w:sz="4" w:space="0"/>
              <w:right w:val="single" w:color="auto" w:sz="4" w:space="0"/>
            </w:tcBorders>
            <w:vAlign w:val="center"/>
          </w:tcPr>
          <w:p w14:paraId="0F71D76E">
            <w:pPr>
              <w:jc w:val="center"/>
              <w:rPr>
                <w:sz w:val="24"/>
              </w:rPr>
            </w:pPr>
            <w:r>
              <w:rPr>
                <w:kern w:val="0"/>
                <w:sz w:val="24"/>
                <w:lang w:bidi="ar"/>
              </w:rPr>
              <w:t>锅炉酸洗结束</w:t>
            </w:r>
          </w:p>
        </w:tc>
        <w:tc>
          <w:tcPr>
            <w:tcW w:w="2268" w:type="dxa"/>
            <w:tcBorders>
              <w:top w:val="single" w:color="auto" w:sz="4" w:space="0"/>
              <w:left w:val="single" w:color="auto" w:sz="4" w:space="0"/>
              <w:bottom w:val="single" w:color="auto" w:sz="4" w:space="0"/>
              <w:right w:val="single" w:color="auto" w:sz="4" w:space="0"/>
            </w:tcBorders>
            <w:vAlign w:val="center"/>
          </w:tcPr>
          <w:p w14:paraId="1D625D52">
            <w:pPr>
              <w:jc w:val="center"/>
              <w:rPr>
                <w:sz w:val="24"/>
              </w:rPr>
            </w:pPr>
            <w:r>
              <w:rPr>
                <w:kern w:val="0"/>
                <w:sz w:val="24"/>
                <w:lang w:bidi="ar"/>
              </w:rPr>
              <w:t>2026年12月28日</w:t>
            </w:r>
          </w:p>
        </w:tc>
        <w:tc>
          <w:tcPr>
            <w:tcW w:w="2126" w:type="dxa"/>
            <w:tcBorders>
              <w:top w:val="single" w:color="auto" w:sz="4" w:space="0"/>
              <w:left w:val="single" w:color="auto" w:sz="4" w:space="0"/>
              <w:bottom w:val="single" w:color="auto" w:sz="4" w:space="0"/>
              <w:right w:val="single" w:color="auto" w:sz="4" w:space="0"/>
            </w:tcBorders>
            <w:vAlign w:val="center"/>
          </w:tcPr>
          <w:p w14:paraId="61A2DBC4">
            <w:pPr>
              <w:jc w:val="center"/>
              <w:rPr>
                <w:sz w:val="24"/>
              </w:rPr>
            </w:pPr>
            <w:r>
              <w:rPr>
                <w:kern w:val="0"/>
                <w:sz w:val="24"/>
                <w:lang w:bidi="ar"/>
              </w:rPr>
              <w:t>2027年2月28日</w:t>
            </w:r>
          </w:p>
        </w:tc>
        <w:tc>
          <w:tcPr>
            <w:tcW w:w="1381" w:type="dxa"/>
            <w:tcBorders>
              <w:top w:val="single" w:color="auto" w:sz="4" w:space="0"/>
              <w:left w:val="single" w:color="auto" w:sz="4" w:space="0"/>
              <w:bottom w:val="single" w:color="auto" w:sz="4" w:space="0"/>
              <w:right w:val="single" w:color="auto" w:sz="4" w:space="0"/>
            </w:tcBorders>
            <w:vAlign w:val="center"/>
          </w:tcPr>
          <w:p w14:paraId="3FD5EB42">
            <w:pPr>
              <w:jc w:val="center"/>
              <w:rPr>
                <w:sz w:val="24"/>
              </w:rPr>
            </w:pPr>
          </w:p>
        </w:tc>
      </w:tr>
      <w:tr w14:paraId="267C7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027" w:type="dxa"/>
            <w:tcBorders>
              <w:top w:val="single" w:color="auto" w:sz="4" w:space="0"/>
              <w:left w:val="single" w:color="auto" w:sz="4" w:space="0"/>
              <w:bottom w:val="single" w:color="auto" w:sz="4" w:space="0"/>
              <w:right w:val="single" w:color="auto" w:sz="4" w:space="0"/>
            </w:tcBorders>
            <w:vAlign w:val="center"/>
          </w:tcPr>
          <w:p w14:paraId="35DA2520">
            <w:pPr>
              <w:jc w:val="center"/>
              <w:rPr>
                <w:sz w:val="24"/>
              </w:rPr>
            </w:pPr>
            <w:r>
              <w:rPr>
                <w:kern w:val="0"/>
                <w:sz w:val="24"/>
                <w:lang w:bidi="ar"/>
              </w:rPr>
              <w:t>14</w:t>
            </w:r>
          </w:p>
        </w:tc>
        <w:tc>
          <w:tcPr>
            <w:tcW w:w="3156" w:type="dxa"/>
            <w:tcBorders>
              <w:top w:val="single" w:color="auto" w:sz="4" w:space="0"/>
              <w:left w:val="single" w:color="auto" w:sz="4" w:space="0"/>
              <w:bottom w:val="single" w:color="auto" w:sz="4" w:space="0"/>
              <w:right w:val="single" w:color="auto" w:sz="4" w:space="0"/>
            </w:tcBorders>
            <w:vAlign w:val="center"/>
          </w:tcPr>
          <w:p w14:paraId="0CCEFB1E">
            <w:pPr>
              <w:jc w:val="center"/>
              <w:rPr>
                <w:sz w:val="24"/>
              </w:rPr>
            </w:pPr>
            <w:r>
              <w:rPr>
                <w:kern w:val="0"/>
                <w:sz w:val="24"/>
                <w:lang w:bidi="ar"/>
              </w:rPr>
              <w:t>锅炉点火吹管结束</w:t>
            </w:r>
          </w:p>
        </w:tc>
        <w:tc>
          <w:tcPr>
            <w:tcW w:w="2268" w:type="dxa"/>
            <w:tcBorders>
              <w:top w:val="single" w:color="auto" w:sz="4" w:space="0"/>
              <w:left w:val="single" w:color="auto" w:sz="4" w:space="0"/>
              <w:bottom w:val="single" w:color="auto" w:sz="4" w:space="0"/>
              <w:right w:val="single" w:color="auto" w:sz="4" w:space="0"/>
            </w:tcBorders>
            <w:vAlign w:val="center"/>
          </w:tcPr>
          <w:p w14:paraId="7B84741A">
            <w:pPr>
              <w:jc w:val="center"/>
              <w:rPr>
                <w:sz w:val="24"/>
              </w:rPr>
            </w:pPr>
            <w:r>
              <w:rPr>
                <w:kern w:val="0"/>
                <w:sz w:val="24"/>
                <w:lang w:bidi="ar"/>
              </w:rPr>
              <w:t>2027年1月28日</w:t>
            </w:r>
          </w:p>
        </w:tc>
        <w:tc>
          <w:tcPr>
            <w:tcW w:w="2126" w:type="dxa"/>
            <w:tcBorders>
              <w:top w:val="single" w:color="auto" w:sz="4" w:space="0"/>
              <w:left w:val="single" w:color="auto" w:sz="4" w:space="0"/>
              <w:bottom w:val="single" w:color="auto" w:sz="4" w:space="0"/>
              <w:right w:val="single" w:color="auto" w:sz="4" w:space="0"/>
            </w:tcBorders>
            <w:vAlign w:val="center"/>
          </w:tcPr>
          <w:p w14:paraId="23671138">
            <w:pPr>
              <w:jc w:val="center"/>
              <w:rPr>
                <w:sz w:val="24"/>
              </w:rPr>
            </w:pPr>
            <w:r>
              <w:rPr>
                <w:kern w:val="0"/>
                <w:sz w:val="24"/>
                <w:lang w:bidi="ar"/>
              </w:rPr>
              <w:t>2027年3月28日</w:t>
            </w:r>
          </w:p>
        </w:tc>
        <w:tc>
          <w:tcPr>
            <w:tcW w:w="1381" w:type="dxa"/>
            <w:tcBorders>
              <w:top w:val="single" w:color="auto" w:sz="4" w:space="0"/>
              <w:left w:val="single" w:color="auto" w:sz="4" w:space="0"/>
              <w:bottom w:val="single" w:color="auto" w:sz="4" w:space="0"/>
              <w:right w:val="single" w:color="auto" w:sz="4" w:space="0"/>
            </w:tcBorders>
            <w:vAlign w:val="center"/>
          </w:tcPr>
          <w:p w14:paraId="440C49EA">
            <w:pPr>
              <w:jc w:val="center"/>
              <w:rPr>
                <w:sz w:val="24"/>
              </w:rPr>
            </w:pPr>
          </w:p>
        </w:tc>
      </w:tr>
      <w:tr w14:paraId="33588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027" w:type="dxa"/>
            <w:tcBorders>
              <w:top w:val="single" w:color="auto" w:sz="4" w:space="0"/>
              <w:left w:val="single" w:color="auto" w:sz="4" w:space="0"/>
              <w:bottom w:val="single" w:color="auto" w:sz="4" w:space="0"/>
              <w:right w:val="single" w:color="auto" w:sz="4" w:space="0"/>
            </w:tcBorders>
            <w:vAlign w:val="center"/>
          </w:tcPr>
          <w:p w14:paraId="0FA7C053">
            <w:pPr>
              <w:jc w:val="center"/>
              <w:rPr>
                <w:sz w:val="24"/>
              </w:rPr>
            </w:pPr>
            <w:r>
              <w:rPr>
                <w:kern w:val="0"/>
                <w:sz w:val="24"/>
                <w:lang w:bidi="ar"/>
              </w:rPr>
              <w:t>15</w:t>
            </w:r>
          </w:p>
        </w:tc>
        <w:tc>
          <w:tcPr>
            <w:tcW w:w="3156" w:type="dxa"/>
            <w:tcBorders>
              <w:top w:val="single" w:color="auto" w:sz="4" w:space="0"/>
              <w:left w:val="single" w:color="auto" w:sz="4" w:space="0"/>
              <w:bottom w:val="single" w:color="auto" w:sz="4" w:space="0"/>
              <w:right w:val="single" w:color="auto" w:sz="4" w:space="0"/>
            </w:tcBorders>
            <w:vAlign w:val="center"/>
          </w:tcPr>
          <w:p w14:paraId="3189F17E">
            <w:pPr>
              <w:jc w:val="center"/>
              <w:rPr>
                <w:sz w:val="24"/>
              </w:rPr>
            </w:pPr>
            <w:r>
              <w:rPr>
                <w:kern w:val="0"/>
                <w:sz w:val="24"/>
                <w:lang w:bidi="ar"/>
              </w:rPr>
              <w:t>整套启动开始</w:t>
            </w:r>
          </w:p>
        </w:tc>
        <w:tc>
          <w:tcPr>
            <w:tcW w:w="2268" w:type="dxa"/>
            <w:tcBorders>
              <w:top w:val="single" w:color="auto" w:sz="4" w:space="0"/>
              <w:left w:val="single" w:color="auto" w:sz="4" w:space="0"/>
              <w:bottom w:val="single" w:color="auto" w:sz="4" w:space="0"/>
              <w:right w:val="single" w:color="auto" w:sz="4" w:space="0"/>
            </w:tcBorders>
            <w:vAlign w:val="center"/>
          </w:tcPr>
          <w:p w14:paraId="1402313D">
            <w:pPr>
              <w:jc w:val="center"/>
              <w:rPr>
                <w:sz w:val="24"/>
              </w:rPr>
            </w:pPr>
            <w:r>
              <w:rPr>
                <w:kern w:val="0"/>
                <w:sz w:val="24"/>
                <w:lang w:bidi="ar"/>
              </w:rPr>
              <w:t>2027年2月18日</w:t>
            </w:r>
          </w:p>
        </w:tc>
        <w:tc>
          <w:tcPr>
            <w:tcW w:w="2126" w:type="dxa"/>
            <w:tcBorders>
              <w:top w:val="single" w:color="auto" w:sz="4" w:space="0"/>
              <w:left w:val="single" w:color="auto" w:sz="4" w:space="0"/>
              <w:bottom w:val="single" w:color="auto" w:sz="4" w:space="0"/>
              <w:right w:val="single" w:color="auto" w:sz="4" w:space="0"/>
            </w:tcBorders>
            <w:vAlign w:val="center"/>
          </w:tcPr>
          <w:p w14:paraId="3327A90F">
            <w:pPr>
              <w:jc w:val="center"/>
              <w:rPr>
                <w:sz w:val="24"/>
              </w:rPr>
            </w:pPr>
            <w:r>
              <w:rPr>
                <w:kern w:val="0"/>
                <w:sz w:val="24"/>
                <w:lang w:bidi="ar"/>
              </w:rPr>
              <w:t>2027年4月18日</w:t>
            </w:r>
          </w:p>
        </w:tc>
        <w:tc>
          <w:tcPr>
            <w:tcW w:w="1381" w:type="dxa"/>
            <w:tcBorders>
              <w:top w:val="single" w:color="auto" w:sz="4" w:space="0"/>
              <w:left w:val="single" w:color="auto" w:sz="4" w:space="0"/>
              <w:bottom w:val="single" w:color="auto" w:sz="4" w:space="0"/>
              <w:right w:val="single" w:color="auto" w:sz="4" w:space="0"/>
            </w:tcBorders>
            <w:vAlign w:val="center"/>
          </w:tcPr>
          <w:p w14:paraId="138D6B42">
            <w:pPr>
              <w:jc w:val="center"/>
              <w:rPr>
                <w:sz w:val="24"/>
              </w:rPr>
            </w:pPr>
          </w:p>
        </w:tc>
      </w:tr>
      <w:tr w14:paraId="23F6C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027" w:type="dxa"/>
            <w:tcBorders>
              <w:top w:val="single" w:color="auto" w:sz="4" w:space="0"/>
              <w:left w:val="single" w:color="auto" w:sz="4" w:space="0"/>
              <w:bottom w:val="single" w:color="auto" w:sz="4" w:space="0"/>
              <w:right w:val="single" w:color="auto" w:sz="4" w:space="0"/>
            </w:tcBorders>
            <w:vAlign w:val="center"/>
          </w:tcPr>
          <w:p w14:paraId="678246BF">
            <w:pPr>
              <w:jc w:val="center"/>
              <w:rPr>
                <w:sz w:val="24"/>
              </w:rPr>
            </w:pPr>
            <w:r>
              <w:rPr>
                <w:kern w:val="0"/>
                <w:sz w:val="24"/>
                <w:lang w:bidi="ar"/>
              </w:rPr>
              <w:t>16</w:t>
            </w:r>
          </w:p>
        </w:tc>
        <w:tc>
          <w:tcPr>
            <w:tcW w:w="3156" w:type="dxa"/>
            <w:tcBorders>
              <w:top w:val="single" w:color="auto" w:sz="4" w:space="0"/>
              <w:left w:val="single" w:color="auto" w:sz="4" w:space="0"/>
              <w:bottom w:val="single" w:color="auto" w:sz="4" w:space="0"/>
              <w:right w:val="single" w:color="auto" w:sz="4" w:space="0"/>
            </w:tcBorders>
            <w:vAlign w:val="center"/>
          </w:tcPr>
          <w:p w14:paraId="0BE0EF8C">
            <w:pPr>
              <w:jc w:val="center"/>
              <w:rPr>
                <w:sz w:val="24"/>
              </w:rPr>
            </w:pPr>
            <w:r>
              <w:rPr>
                <w:kern w:val="0"/>
                <w:sz w:val="24"/>
                <w:lang w:bidi="ar"/>
              </w:rPr>
              <w:t>168h试运完成</w:t>
            </w:r>
          </w:p>
        </w:tc>
        <w:tc>
          <w:tcPr>
            <w:tcW w:w="2268" w:type="dxa"/>
            <w:tcBorders>
              <w:top w:val="single" w:color="auto" w:sz="4" w:space="0"/>
              <w:left w:val="single" w:color="auto" w:sz="4" w:space="0"/>
              <w:bottom w:val="single" w:color="auto" w:sz="4" w:space="0"/>
              <w:right w:val="single" w:color="auto" w:sz="4" w:space="0"/>
            </w:tcBorders>
            <w:vAlign w:val="center"/>
          </w:tcPr>
          <w:p w14:paraId="4F527F63">
            <w:pPr>
              <w:jc w:val="center"/>
              <w:rPr>
                <w:sz w:val="24"/>
              </w:rPr>
            </w:pPr>
            <w:r>
              <w:rPr>
                <w:kern w:val="0"/>
                <w:sz w:val="24"/>
                <w:lang w:bidi="ar"/>
              </w:rPr>
              <w:t>2027年3月28日</w:t>
            </w:r>
          </w:p>
        </w:tc>
        <w:tc>
          <w:tcPr>
            <w:tcW w:w="2126" w:type="dxa"/>
            <w:tcBorders>
              <w:top w:val="single" w:color="auto" w:sz="4" w:space="0"/>
              <w:left w:val="single" w:color="auto" w:sz="4" w:space="0"/>
              <w:bottom w:val="single" w:color="auto" w:sz="4" w:space="0"/>
              <w:right w:val="single" w:color="auto" w:sz="4" w:space="0"/>
            </w:tcBorders>
            <w:vAlign w:val="center"/>
          </w:tcPr>
          <w:p w14:paraId="2AEDD547">
            <w:pPr>
              <w:jc w:val="center"/>
              <w:rPr>
                <w:sz w:val="24"/>
              </w:rPr>
            </w:pPr>
            <w:r>
              <w:rPr>
                <w:kern w:val="0"/>
                <w:sz w:val="24"/>
                <w:lang w:bidi="ar"/>
              </w:rPr>
              <w:t>2027年5月28日</w:t>
            </w:r>
          </w:p>
        </w:tc>
        <w:tc>
          <w:tcPr>
            <w:tcW w:w="1381" w:type="dxa"/>
            <w:tcBorders>
              <w:top w:val="single" w:color="auto" w:sz="4" w:space="0"/>
              <w:left w:val="single" w:color="auto" w:sz="4" w:space="0"/>
              <w:bottom w:val="single" w:color="auto" w:sz="4" w:space="0"/>
              <w:right w:val="single" w:color="auto" w:sz="4" w:space="0"/>
            </w:tcBorders>
            <w:vAlign w:val="center"/>
          </w:tcPr>
          <w:p w14:paraId="011BD63F">
            <w:pPr>
              <w:jc w:val="center"/>
              <w:rPr>
                <w:sz w:val="24"/>
              </w:rPr>
            </w:pPr>
          </w:p>
        </w:tc>
      </w:tr>
    </w:tbl>
    <w:p w14:paraId="4E23A051">
      <w:pPr>
        <w:pStyle w:val="7"/>
        <w:spacing w:before="0" w:after="0" w:line="360" w:lineRule="auto"/>
        <w:rPr>
          <w:rFonts w:ascii="Times New Roman" w:hAnsi="Times New Roman" w:eastAsia="宋体"/>
        </w:rPr>
      </w:pPr>
      <w:r>
        <w:rPr>
          <w:rFonts w:ascii="Times New Roman" w:hAnsi="Times New Roman" w:eastAsia="宋体"/>
        </w:rPr>
        <w:t>4.1 工程里程碑进度（投标方提供以下关键点完成时间）</w:t>
      </w:r>
    </w:p>
    <w:p w14:paraId="47CA198E">
      <w:pPr>
        <w:tabs>
          <w:tab w:val="left" w:pos="1350"/>
        </w:tabs>
        <w:adjustRightInd w:val="0"/>
        <w:snapToGrid w:val="0"/>
        <w:spacing w:line="360" w:lineRule="auto"/>
        <w:ind w:firstLine="480" w:firstLineChars="200"/>
        <w:rPr>
          <w:color w:val="000000"/>
          <w:sz w:val="24"/>
          <w:szCs w:val="28"/>
        </w:rPr>
      </w:pPr>
      <w:r>
        <w:rPr>
          <w:color w:val="000000"/>
          <w:sz w:val="24"/>
          <w:szCs w:val="28"/>
        </w:rPr>
        <w:t>投标方按下表填写里程碑进度计划，暂定如下内容，投标方可根据自身工艺特点进行补充或修改，但各节点的完成时间应满足工程需要。</w:t>
      </w:r>
    </w:p>
    <w:tbl>
      <w:tblPr>
        <w:tblStyle w:val="6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3149"/>
        <w:gridCol w:w="2977"/>
        <w:gridCol w:w="3074"/>
      </w:tblGrid>
      <w:tr w14:paraId="2EDCC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758" w:type="dxa"/>
            <w:vMerge w:val="restart"/>
            <w:shd w:val="clear" w:color="000000" w:fill="FFFFFF"/>
            <w:vAlign w:val="center"/>
          </w:tcPr>
          <w:p w14:paraId="2F4341BE">
            <w:pPr>
              <w:spacing w:before="48" w:beforeLines="20" w:after="48" w:afterLines="20"/>
              <w:jc w:val="center"/>
              <w:textAlignment w:val="center"/>
              <w:rPr>
                <w:b/>
                <w:sz w:val="24"/>
              </w:rPr>
            </w:pPr>
            <w:r>
              <w:rPr>
                <w:b/>
                <w:sz w:val="24"/>
                <w:lang w:bidi="ar"/>
              </w:rPr>
              <w:t>序号</w:t>
            </w:r>
          </w:p>
        </w:tc>
        <w:tc>
          <w:tcPr>
            <w:tcW w:w="3149" w:type="dxa"/>
            <w:vMerge w:val="restart"/>
            <w:shd w:val="clear" w:color="000000" w:fill="FFFFFF"/>
            <w:vAlign w:val="center"/>
          </w:tcPr>
          <w:p w14:paraId="423DD1BE">
            <w:pPr>
              <w:spacing w:before="48" w:beforeLines="20" w:after="48" w:afterLines="20"/>
              <w:jc w:val="center"/>
              <w:textAlignment w:val="center"/>
              <w:rPr>
                <w:b/>
                <w:sz w:val="24"/>
              </w:rPr>
            </w:pPr>
            <w:r>
              <w:rPr>
                <w:b/>
                <w:sz w:val="24"/>
                <w:lang w:bidi="ar"/>
              </w:rPr>
              <w:t>里程碑及控制节点</w:t>
            </w:r>
          </w:p>
        </w:tc>
        <w:tc>
          <w:tcPr>
            <w:tcW w:w="6051" w:type="dxa"/>
            <w:gridSpan w:val="2"/>
            <w:shd w:val="clear" w:color="000000" w:fill="FFFFFF"/>
            <w:vAlign w:val="center"/>
          </w:tcPr>
          <w:p w14:paraId="58A436F2">
            <w:pPr>
              <w:spacing w:before="48" w:beforeLines="20" w:after="48" w:afterLines="20"/>
              <w:jc w:val="center"/>
              <w:textAlignment w:val="center"/>
              <w:rPr>
                <w:b/>
                <w:sz w:val="24"/>
              </w:rPr>
            </w:pPr>
            <w:r>
              <w:rPr>
                <w:b/>
                <w:sz w:val="24"/>
                <w:lang w:bidi="ar"/>
              </w:rPr>
              <w:t>里程碑计划（完成时间）</w:t>
            </w:r>
          </w:p>
        </w:tc>
      </w:tr>
      <w:tr w14:paraId="5AEC8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758" w:type="dxa"/>
            <w:vMerge w:val="continue"/>
            <w:shd w:val="clear" w:color="000000" w:fill="FFFFFF"/>
            <w:vAlign w:val="center"/>
          </w:tcPr>
          <w:p w14:paraId="6618A167">
            <w:pPr>
              <w:spacing w:before="48" w:beforeLines="20" w:after="48" w:afterLines="20"/>
              <w:jc w:val="center"/>
              <w:rPr>
                <w:b/>
                <w:sz w:val="24"/>
              </w:rPr>
            </w:pPr>
          </w:p>
        </w:tc>
        <w:tc>
          <w:tcPr>
            <w:tcW w:w="3149" w:type="dxa"/>
            <w:vMerge w:val="continue"/>
            <w:shd w:val="clear" w:color="000000" w:fill="FFFFFF"/>
            <w:vAlign w:val="center"/>
          </w:tcPr>
          <w:p w14:paraId="59F4DAC9">
            <w:pPr>
              <w:spacing w:before="48" w:beforeLines="20" w:after="48" w:afterLines="20"/>
              <w:jc w:val="center"/>
              <w:rPr>
                <w:b/>
                <w:sz w:val="24"/>
              </w:rPr>
            </w:pPr>
          </w:p>
        </w:tc>
        <w:tc>
          <w:tcPr>
            <w:tcW w:w="2977" w:type="dxa"/>
            <w:shd w:val="clear" w:color="000000" w:fill="FFFFFF"/>
            <w:vAlign w:val="center"/>
          </w:tcPr>
          <w:p w14:paraId="217A4037">
            <w:pPr>
              <w:spacing w:before="48" w:beforeLines="20" w:after="48" w:afterLines="20"/>
              <w:jc w:val="center"/>
              <w:textAlignment w:val="center"/>
              <w:rPr>
                <w:b/>
                <w:sz w:val="24"/>
              </w:rPr>
            </w:pPr>
            <w:r>
              <w:rPr>
                <w:b/>
                <w:sz w:val="24"/>
                <w:lang w:bidi="ar"/>
              </w:rPr>
              <w:t>1#机组脱硫废水零排系统</w:t>
            </w:r>
          </w:p>
        </w:tc>
        <w:tc>
          <w:tcPr>
            <w:tcW w:w="3074" w:type="dxa"/>
            <w:shd w:val="clear" w:color="000000" w:fill="FFFFFF"/>
            <w:vAlign w:val="center"/>
          </w:tcPr>
          <w:p w14:paraId="69FE46BC">
            <w:pPr>
              <w:spacing w:before="48" w:beforeLines="20" w:after="48" w:afterLines="20"/>
              <w:jc w:val="center"/>
              <w:textAlignment w:val="center"/>
              <w:rPr>
                <w:b/>
                <w:sz w:val="24"/>
              </w:rPr>
            </w:pPr>
            <w:r>
              <w:rPr>
                <w:b/>
                <w:sz w:val="24"/>
                <w:lang w:bidi="ar"/>
              </w:rPr>
              <w:t>2#机组脱硫废水零排系统</w:t>
            </w:r>
          </w:p>
        </w:tc>
      </w:tr>
      <w:tr w14:paraId="06A31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3E553BB0">
            <w:pPr>
              <w:spacing w:before="48" w:beforeLines="20" w:after="48" w:afterLines="20"/>
              <w:jc w:val="center"/>
              <w:textAlignment w:val="center"/>
              <w:rPr>
                <w:sz w:val="24"/>
              </w:rPr>
            </w:pPr>
            <w:r>
              <w:rPr>
                <w:sz w:val="24"/>
                <w:lang w:bidi="ar"/>
              </w:rPr>
              <w:t>1</w:t>
            </w:r>
          </w:p>
        </w:tc>
        <w:tc>
          <w:tcPr>
            <w:tcW w:w="3149" w:type="dxa"/>
            <w:shd w:val="clear" w:color="000000" w:fill="FFFFFF"/>
            <w:vAlign w:val="center"/>
          </w:tcPr>
          <w:p w14:paraId="66DF9478">
            <w:pPr>
              <w:spacing w:before="48" w:beforeLines="20" w:after="48" w:afterLines="20"/>
              <w:jc w:val="center"/>
              <w:textAlignment w:val="center"/>
              <w:rPr>
                <w:b/>
                <w:bCs/>
                <w:sz w:val="24"/>
              </w:rPr>
            </w:pPr>
            <w:r>
              <w:rPr>
                <w:b/>
                <w:bCs/>
                <w:sz w:val="24"/>
                <w:lang w:bidi="ar"/>
              </w:rPr>
              <w:t>设计</w:t>
            </w:r>
          </w:p>
        </w:tc>
        <w:tc>
          <w:tcPr>
            <w:tcW w:w="2977" w:type="dxa"/>
            <w:shd w:val="clear" w:color="000000" w:fill="FFFFFF"/>
            <w:vAlign w:val="center"/>
          </w:tcPr>
          <w:p w14:paraId="2A4FAF04">
            <w:pPr>
              <w:spacing w:before="48" w:beforeLines="20" w:after="48" w:afterLines="20"/>
              <w:jc w:val="center"/>
              <w:textAlignment w:val="center"/>
              <w:rPr>
                <w:b/>
                <w:bCs/>
                <w:sz w:val="24"/>
              </w:rPr>
            </w:pPr>
          </w:p>
        </w:tc>
        <w:tc>
          <w:tcPr>
            <w:tcW w:w="3074" w:type="dxa"/>
            <w:shd w:val="clear" w:color="000000" w:fill="FFFFFF"/>
            <w:vAlign w:val="center"/>
          </w:tcPr>
          <w:p w14:paraId="4DF9E3C0">
            <w:pPr>
              <w:spacing w:before="48" w:beforeLines="20" w:after="48" w:afterLines="20"/>
              <w:jc w:val="center"/>
              <w:textAlignment w:val="center"/>
              <w:rPr>
                <w:b/>
                <w:bCs/>
                <w:sz w:val="24"/>
              </w:rPr>
            </w:pPr>
          </w:p>
        </w:tc>
      </w:tr>
      <w:tr w14:paraId="52F94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39F12D2A">
            <w:pPr>
              <w:spacing w:before="48" w:beforeLines="20" w:after="48" w:afterLines="20"/>
              <w:jc w:val="center"/>
              <w:textAlignment w:val="center"/>
              <w:rPr>
                <w:sz w:val="24"/>
              </w:rPr>
            </w:pPr>
            <w:r>
              <w:rPr>
                <w:sz w:val="24"/>
                <w:lang w:bidi="ar"/>
              </w:rPr>
              <w:t>2</w:t>
            </w:r>
          </w:p>
        </w:tc>
        <w:tc>
          <w:tcPr>
            <w:tcW w:w="3149" w:type="dxa"/>
            <w:shd w:val="clear" w:color="auto" w:fill="auto"/>
            <w:vAlign w:val="center"/>
          </w:tcPr>
          <w:p w14:paraId="745E8596">
            <w:pPr>
              <w:spacing w:before="48" w:beforeLines="20" w:after="48" w:afterLines="20"/>
              <w:jc w:val="center"/>
              <w:textAlignment w:val="center"/>
              <w:rPr>
                <w:sz w:val="24"/>
              </w:rPr>
            </w:pPr>
            <w:r>
              <w:rPr>
                <w:sz w:val="24"/>
                <w:lang w:bidi="ar"/>
              </w:rPr>
              <w:t>初步设计阶段</w:t>
            </w:r>
          </w:p>
        </w:tc>
        <w:tc>
          <w:tcPr>
            <w:tcW w:w="2977" w:type="dxa"/>
            <w:shd w:val="clear" w:color="000000" w:fill="FFFFFF"/>
            <w:vAlign w:val="center"/>
          </w:tcPr>
          <w:p w14:paraId="6937C9D2">
            <w:pPr>
              <w:spacing w:before="48" w:beforeLines="20" w:after="48" w:afterLines="20"/>
              <w:jc w:val="center"/>
              <w:textAlignment w:val="center"/>
              <w:rPr>
                <w:sz w:val="24"/>
              </w:rPr>
            </w:pPr>
          </w:p>
        </w:tc>
        <w:tc>
          <w:tcPr>
            <w:tcW w:w="3074" w:type="dxa"/>
            <w:shd w:val="clear" w:color="000000" w:fill="FFFFFF"/>
            <w:vAlign w:val="center"/>
          </w:tcPr>
          <w:p w14:paraId="1C4660B9">
            <w:pPr>
              <w:spacing w:before="48" w:beforeLines="20" w:after="48" w:afterLines="20"/>
              <w:jc w:val="center"/>
              <w:textAlignment w:val="center"/>
              <w:rPr>
                <w:sz w:val="24"/>
              </w:rPr>
            </w:pPr>
          </w:p>
        </w:tc>
      </w:tr>
      <w:tr w14:paraId="30016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413644CA">
            <w:pPr>
              <w:spacing w:before="48" w:beforeLines="20" w:after="48" w:afterLines="20"/>
              <w:jc w:val="center"/>
              <w:textAlignment w:val="center"/>
              <w:rPr>
                <w:sz w:val="24"/>
              </w:rPr>
            </w:pPr>
            <w:r>
              <w:rPr>
                <w:sz w:val="24"/>
                <w:lang w:bidi="ar"/>
              </w:rPr>
              <w:t>3</w:t>
            </w:r>
          </w:p>
        </w:tc>
        <w:tc>
          <w:tcPr>
            <w:tcW w:w="3149" w:type="dxa"/>
            <w:shd w:val="clear" w:color="auto" w:fill="auto"/>
            <w:vAlign w:val="center"/>
          </w:tcPr>
          <w:p w14:paraId="59F9D133">
            <w:pPr>
              <w:spacing w:before="48" w:beforeLines="20" w:after="48" w:afterLines="20"/>
              <w:jc w:val="center"/>
              <w:textAlignment w:val="center"/>
              <w:rPr>
                <w:sz w:val="24"/>
              </w:rPr>
            </w:pPr>
            <w:r>
              <w:rPr>
                <w:sz w:val="24"/>
                <w:lang w:bidi="ar"/>
              </w:rPr>
              <w:t>土建部分施工图设计</w:t>
            </w:r>
          </w:p>
        </w:tc>
        <w:tc>
          <w:tcPr>
            <w:tcW w:w="2977" w:type="dxa"/>
            <w:shd w:val="clear" w:color="000000" w:fill="FFFFFF"/>
            <w:vAlign w:val="center"/>
          </w:tcPr>
          <w:p w14:paraId="5FDB66DE">
            <w:pPr>
              <w:spacing w:before="48" w:beforeLines="20" w:after="48" w:afterLines="20"/>
              <w:jc w:val="center"/>
              <w:textAlignment w:val="center"/>
              <w:rPr>
                <w:sz w:val="24"/>
              </w:rPr>
            </w:pPr>
          </w:p>
        </w:tc>
        <w:tc>
          <w:tcPr>
            <w:tcW w:w="3074" w:type="dxa"/>
            <w:shd w:val="clear" w:color="000000" w:fill="FFFFFF"/>
            <w:vAlign w:val="center"/>
          </w:tcPr>
          <w:p w14:paraId="7F064E94">
            <w:pPr>
              <w:spacing w:before="48" w:beforeLines="20" w:after="48" w:afterLines="20"/>
              <w:jc w:val="center"/>
              <w:textAlignment w:val="center"/>
              <w:rPr>
                <w:sz w:val="24"/>
              </w:rPr>
            </w:pPr>
          </w:p>
        </w:tc>
      </w:tr>
      <w:tr w14:paraId="19064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41EEF858">
            <w:pPr>
              <w:spacing w:before="48" w:beforeLines="20" w:after="48" w:afterLines="20"/>
              <w:jc w:val="center"/>
              <w:textAlignment w:val="center"/>
              <w:rPr>
                <w:sz w:val="24"/>
              </w:rPr>
            </w:pPr>
            <w:r>
              <w:rPr>
                <w:sz w:val="24"/>
                <w:lang w:bidi="ar"/>
              </w:rPr>
              <w:t>4</w:t>
            </w:r>
          </w:p>
        </w:tc>
        <w:tc>
          <w:tcPr>
            <w:tcW w:w="3149" w:type="dxa"/>
            <w:shd w:val="clear" w:color="auto" w:fill="auto"/>
            <w:vAlign w:val="center"/>
          </w:tcPr>
          <w:p w14:paraId="07BA2E2D">
            <w:pPr>
              <w:spacing w:before="48" w:beforeLines="20" w:after="48" w:afterLines="20"/>
              <w:jc w:val="center"/>
              <w:textAlignment w:val="center"/>
              <w:rPr>
                <w:sz w:val="24"/>
              </w:rPr>
            </w:pPr>
            <w:r>
              <w:rPr>
                <w:sz w:val="24"/>
                <w:lang w:bidi="ar"/>
              </w:rPr>
              <w:t>工艺部分施工图设计</w:t>
            </w:r>
          </w:p>
        </w:tc>
        <w:tc>
          <w:tcPr>
            <w:tcW w:w="2977" w:type="dxa"/>
            <w:shd w:val="clear" w:color="000000" w:fill="FFFFFF"/>
            <w:vAlign w:val="center"/>
          </w:tcPr>
          <w:p w14:paraId="0C8A1E89">
            <w:pPr>
              <w:spacing w:before="48" w:beforeLines="20" w:after="48" w:afterLines="20"/>
              <w:jc w:val="center"/>
              <w:textAlignment w:val="center"/>
              <w:rPr>
                <w:sz w:val="24"/>
              </w:rPr>
            </w:pPr>
          </w:p>
        </w:tc>
        <w:tc>
          <w:tcPr>
            <w:tcW w:w="3074" w:type="dxa"/>
            <w:shd w:val="clear" w:color="000000" w:fill="FFFFFF"/>
            <w:vAlign w:val="center"/>
          </w:tcPr>
          <w:p w14:paraId="29C22B5D">
            <w:pPr>
              <w:spacing w:before="48" w:beforeLines="20" w:after="48" w:afterLines="20"/>
              <w:jc w:val="center"/>
              <w:textAlignment w:val="center"/>
              <w:rPr>
                <w:sz w:val="24"/>
              </w:rPr>
            </w:pPr>
          </w:p>
        </w:tc>
      </w:tr>
      <w:tr w14:paraId="5C77C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21EF0195">
            <w:pPr>
              <w:spacing w:before="48" w:beforeLines="20" w:after="48" w:afterLines="20"/>
              <w:jc w:val="center"/>
              <w:textAlignment w:val="center"/>
              <w:rPr>
                <w:sz w:val="24"/>
              </w:rPr>
            </w:pPr>
            <w:r>
              <w:rPr>
                <w:sz w:val="24"/>
                <w:lang w:bidi="ar"/>
              </w:rPr>
              <w:t>5</w:t>
            </w:r>
          </w:p>
        </w:tc>
        <w:tc>
          <w:tcPr>
            <w:tcW w:w="3149" w:type="dxa"/>
            <w:shd w:val="clear" w:color="auto" w:fill="auto"/>
            <w:vAlign w:val="center"/>
          </w:tcPr>
          <w:p w14:paraId="691C6534">
            <w:pPr>
              <w:spacing w:before="48" w:beforeLines="20" w:after="48" w:afterLines="20"/>
              <w:jc w:val="center"/>
              <w:textAlignment w:val="center"/>
              <w:rPr>
                <w:sz w:val="24"/>
              </w:rPr>
            </w:pPr>
            <w:r>
              <w:rPr>
                <w:sz w:val="24"/>
                <w:lang w:bidi="ar"/>
              </w:rPr>
              <w:t>电气热控部分施工图设计</w:t>
            </w:r>
          </w:p>
        </w:tc>
        <w:tc>
          <w:tcPr>
            <w:tcW w:w="2977" w:type="dxa"/>
            <w:shd w:val="clear" w:color="000000" w:fill="FFFFFF"/>
            <w:vAlign w:val="center"/>
          </w:tcPr>
          <w:p w14:paraId="01635EF3">
            <w:pPr>
              <w:spacing w:before="48" w:beforeLines="20" w:after="48" w:afterLines="20"/>
              <w:jc w:val="center"/>
              <w:textAlignment w:val="center"/>
              <w:rPr>
                <w:sz w:val="24"/>
              </w:rPr>
            </w:pPr>
          </w:p>
        </w:tc>
        <w:tc>
          <w:tcPr>
            <w:tcW w:w="3074" w:type="dxa"/>
            <w:shd w:val="clear" w:color="000000" w:fill="FFFFFF"/>
            <w:vAlign w:val="center"/>
          </w:tcPr>
          <w:p w14:paraId="5C3E48B2">
            <w:pPr>
              <w:spacing w:before="48" w:beforeLines="20" w:after="48" w:afterLines="20"/>
              <w:jc w:val="center"/>
              <w:textAlignment w:val="center"/>
              <w:rPr>
                <w:sz w:val="24"/>
              </w:rPr>
            </w:pPr>
          </w:p>
        </w:tc>
      </w:tr>
      <w:tr w14:paraId="63FA2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7AE394A7">
            <w:pPr>
              <w:spacing w:before="48" w:beforeLines="20" w:after="48" w:afterLines="20"/>
              <w:jc w:val="center"/>
              <w:textAlignment w:val="center"/>
              <w:rPr>
                <w:sz w:val="24"/>
              </w:rPr>
            </w:pPr>
            <w:r>
              <w:rPr>
                <w:sz w:val="24"/>
                <w:lang w:bidi="ar"/>
              </w:rPr>
              <w:t>6</w:t>
            </w:r>
          </w:p>
        </w:tc>
        <w:tc>
          <w:tcPr>
            <w:tcW w:w="3149" w:type="dxa"/>
            <w:shd w:val="clear" w:color="000000" w:fill="FFFFFF"/>
            <w:vAlign w:val="center"/>
          </w:tcPr>
          <w:p w14:paraId="07CACFF8">
            <w:pPr>
              <w:spacing w:before="48" w:beforeLines="20" w:after="48" w:afterLines="20"/>
              <w:jc w:val="center"/>
              <w:textAlignment w:val="center"/>
              <w:rPr>
                <w:b/>
                <w:bCs/>
                <w:sz w:val="24"/>
              </w:rPr>
            </w:pPr>
            <w:r>
              <w:rPr>
                <w:b/>
                <w:bCs/>
                <w:sz w:val="24"/>
                <w:lang w:bidi="ar"/>
              </w:rPr>
              <w:t>供货</w:t>
            </w:r>
          </w:p>
        </w:tc>
        <w:tc>
          <w:tcPr>
            <w:tcW w:w="2977" w:type="dxa"/>
            <w:shd w:val="clear" w:color="000000" w:fill="FFFFFF"/>
            <w:vAlign w:val="center"/>
          </w:tcPr>
          <w:p w14:paraId="0A9915F8">
            <w:pPr>
              <w:spacing w:before="48" w:beforeLines="20" w:after="48" w:afterLines="20"/>
              <w:jc w:val="center"/>
              <w:textAlignment w:val="center"/>
              <w:rPr>
                <w:b/>
                <w:bCs/>
                <w:sz w:val="24"/>
              </w:rPr>
            </w:pPr>
          </w:p>
        </w:tc>
        <w:tc>
          <w:tcPr>
            <w:tcW w:w="3074" w:type="dxa"/>
            <w:shd w:val="clear" w:color="000000" w:fill="FFFFFF"/>
            <w:vAlign w:val="center"/>
          </w:tcPr>
          <w:p w14:paraId="2DEC7967">
            <w:pPr>
              <w:spacing w:before="48" w:beforeLines="20" w:after="48" w:afterLines="20"/>
              <w:jc w:val="center"/>
              <w:textAlignment w:val="center"/>
              <w:rPr>
                <w:b/>
                <w:bCs/>
                <w:sz w:val="24"/>
              </w:rPr>
            </w:pPr>
          </w:p>
        </w:tc>
      </w:tr>
      <w:tr w14:paraId="3C043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0DE92D0E">
            <w:pPr>
              <w:spacing w:before="48" w:beforeLines="20" w:after="48" w:afterLines="20"/>
              <w:jc w:val="center"/>
              <w:textAlignment w:val="center"/>
              <w:rPr>
                <w:sz w:val="24"/>
              </w:rPr>
            </w:pPr>
            <w:r>
              <w:rPr>
                <w:sz w:val="24"/>
                <w:lang w:bidi="ar"/>
              </w:rPr>
              <w:t>7</w:t>
            </w:r>
          </w:p>
        </w:tc>
        <w:tc>
          <w:tcPr>
            <w:tcW w:w="3149" w:type="dxa"/>
            <w:shd w:val="clear" w:color="000000" w:fill="FFFFFF"/>
            <w:vAlign w:val="center"/>
          </w:tcPr>
          <w:p w14:paraId="45722676">
            <w:pPr>
              <w:spacing w:before="48" w:beforeLines="20" w:after="48" w:afterLines="20"/>
              <w:jc w:val="center"/>
              <w:textAlignment w:val="center"/>
              <w:rPr>
                <w:sz w:val="24"/>
              </w:rPr>
            </w:pPr>
            <w:r>
              <w:rPr>
                <w:sz w:val="24"/>
                <w:lang w:bidi="ar"/>
              </w:rPr>
              <w:t>工艺设备、材料订货</w:t>
            </w:r>
          </w:p>
        </w:tc>
        <w:tc>
          <w:tcPr>
            <w:tcW w:w="2977" w:type="dxa"/>
            <w:shd w:val="clear" w:color="000000" w:fill="FFFFFF"/>
            <w:vAlign w:val="center"/>
          </w:tcPr>
          <w:p w14:paraId="473A556F">
            <w:pPr>
              <w:spacing w:before="48" w:beforeLines="20" w:after="48" w:afterLines="20"/>
              <w:jc w:val="center"/>
              <w:textAlignment w:val="center"/>
              <w:rPr>
                <w:sz w:val="24"/>
              </w:rPr>
            </w:pPr>
          </w:p>
        </w:tc>
        <w:tc>
          <w:tcPr>
            <w:tcW w:w="3074" w:type="dxa"/>
            <w:shd w:val="clear" w:color="000000" w:fill="FFFFFF"/>
            <w:vAlign w:val="center"/>
          </w:tcPr>
          <w:p w14:paraId="23EC51A0">
            <w:pPr>
              <w:spacing w:before="48" w:beforeLines="20" w:after="48" w:afterLines="20"/>
              <w:jc w:val="center"/>
              <w:textAlignment w:val="center"/>
              <w:rPr>
                <w:sz w:val="24"/>
              </w:rPr>
            </w:pPr>
          </w:p>
        </w:tc>
      </w:tr>
      <w:tr w14:paraId="0DF38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092C01B1">
            <w:pPr>
              <w:spacing w:before="48" w:beforeLines="20" w:after="48" w:afterLines="20"/>
              <w:jc w:val="center"/>
              <w:textAlignment w:val="center"/>
              <w:rPr>
                <w:sz w:val="24"/>
              </w:rPr>
            </w:pPr>
            <w:r>
              <w:rPr>
                <w:sz w:val="24"/>
                <w:lang w:bidi="ar"/>
              </w:rPr>
              <w:t>8</w:t>
            </w:r>
          </w:p>
        </w:tc>
        <w:tc>
          <w:tcPr>
            <w:tcW w:w="3149" w:type="dxa"/>
            <w:shd w:val="clear" w:color="000000" w:fill="FFFFFF"/>
            <w:vAlign w:val="center"/>
          </w:tcPr>
          <w:p w14:paraId="78499E31">
            <w:pPr>
              <w:spacing w:before="48" w:beforeLines="20" w:after="48" w:afterLines="20"/>
              <w:jc w:val="center"/>
              <w:textAlignment w:val="center"/>
              <w:rPr>
                <w:sz w:val="24"/>
              </w:rPr>
            </w:pPr>
            <w:r>
              <w:rPr>
                <w:sz w:val="24"/>
                <w:lang w:bidi="ar"/>
              </w:rPr>
              <w:t>电气设备、材料订货</w:t>
            </w:r>
          </w:p>
        </w:tc>
        <w:tc>
          <w:tcPr>
            <w:tcW w:w="2977" w:type="dxa"/>
            <w:shd w:val="clear" w:color="000000" w:fill="FFFFFF"/>
            <w:vAlign w:val="center"/>
          </w:tcPr>
          <w:p w14:paraId="3B46B52A">
            <w:pPr>
              <w:spacing w:before="48" w:beforeLines="20" w:after="48" w:afterLines="20"/>
              <w:jc w:val="center"/>
              <w:textAlignment w:val="center"/>
              <w:rPr>
                <w:sz w:val="24"/>
              </w:rPr>
            </w:pPr>
          </w:p>
        </w:tc>
        <w:tc>
          <w:tcPr>
            <w:tcW w:w="3074" w:type="dxa"/>
            <w:shd w:val="clear" w:color="000000" w:fill="FFFFFF"/>
            <w:vAlign w:val="center"/>
          </w:tcPr>
          <w:p w14:paraId="22A0CD5F">
            <w:pPr>
              <w:spacing w:before="48" w:beforeLines="20" w:after="48" w:afterLines="20"/>
              <w:jc w:val="center"/>
              <w:textAlignment w:val="center"/>
              <w:rPr>
                <w:sz w:val="24"/>
              </w:rPr>
            </w:pPr>
          </w:p>
        </w:tc>
      </w:tr>
      <w:tr w14:paraId="16BB1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52EC2B95">
            <w:pPr>
              <w:spacing w:before="48" w:beforeLines="20" w:after="48" w:afterLines="20"/>
              <w:jc w:val="center"/>
              <w:textAlignment w:val="center"/>
              <w:rPr>
                <w:sz w:val="24"/>
              </w:rPr>
            </w:pPr>
            <w:r>
              <w:rPr>
                <w:sz w:val="24"/>
                <w:lang w:bidi="ar"/>
              </w:rPr>
              <w:t>9</w:t>
            </w:r>
          </w:p>
        </w:tc>
        <w:tc>
          <w:tcPr>
            <w:tcW w:w="3149" w:type="dxa"/>
            <w:shd w:val="clear" w:color="000000" w:fill="FFFFFF"/>
            <w:vAlign w:val="center"/>
          </w:tcPr>
          <w:p w14:paraId="4950DF2D">
            <w:pPr>
              <w:spacing w:before="48" w:beforeLines="20" w:after="48" w:afterLines="20"/>
              <w:jc w:val="center"/>
              <w:textAlignment w:val="center"/>
              <w:rPr>
                <w:sz w:val="24"/>
              </w:rPr>
            </w:pPr>
            <w:r>
              <w:rPr>
                <w:sz w:val="24"/>
                <w:lang w:bidi="ar"/>
              </w:rPr>
              <w:t>热控设备、材料订货</w:t>
            </w:r>
          </w:p>
        </w:tc>
        <w:tc>
          <w:tcPr>
            <w:tcW w:w="2977" w:type="dxa"/>
            <w:shd w:val="clear" w:color="000000" w:fill="FFFFFF"/>
            <w:vAlign w:val="center"/>
          </w:tcPr>
          <w:p w14:paraId="3E8E9857">
            <w:pPr>
              <w:spacing w:before="48" w:beforeLines="20" w:after="48" w:afterLines="20"/>
              <w:jc w:val="center"/>
              <w:textAlignment w:val="center"/>
              <w:rPr>
                <w:sz w:val="24"/>
              </w:rPr>
            </w:pPr>
          </w:p>
        </w:tc>
        <w:tc>
          <w:tcPr>
            <w:tcW w:w="3074" w:type="dxa"/>
            <w:shd w:val="clear" w:color="000000" w:fill="FFFFFF"/>
            <w:vAlign w:val="center"/>
          </w:tcPr>
          <w:p w14:paraId="7F771705">
            <w:pPr>
              <w:spacing w:before="48" w:beforeLines="20" w:after="48" w:afterLines="20"/>
              <w:jc w:val="center"/>
              <w:textAlignment w:val="center"/>
              <w:rPr>
                <w:sz w:val="24"/>
              </w:rPr>
            </w:pPr>
          </w:p>
        </w:tc>
      </w:tr>
      <w:tr w14:paraId="27D3E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236FDBE9">
            <w:pPr>
              <w:spacing w:before="48" w:beforeLines="20" w:after="48" w:afterLines="20"/>
              <w:jc w:val="center"/>
              <w:textAlignment w:val="center"/>
              <w:rPr>
                <w:sz w:val="24"/>
              </w:rPr>
            </w:pPr>
            <w:r>
              <w:rPr>
                <w:sz w:val="24"/>
                <w:lang w:bidi="ar"/>
              </w:rPr>
              <w:t>10</w:t>
            </w:r>
          </w:p>
        </w:tc>
        <w:tc>
          <w:tcPr>
            <w:tcW w:w="3149" w:type="dxa"/>
            <w:shd w:val="clear" w:color="000000" w:fill="FFFFFF"/>
            <w:vAlign w:val="center"/>
          </w:tcPr>
          <w:p w14:paraId="155438BD">
            <w:pPr>
              <w:spacing w:before="48" w:beforeLines="20" w:after="48" w:afterLines="20"/>
              <w:jc w:val="center"/>
              <w:textAlignment w:val="center"/>
              <w:rPr>
                <w:sz w:val="24"/>
              </w:rPr>
            </w:pPr>
            <w:r>
              <w:rPr>
                <w:sz w:val="24"/>
                <w:lang w:bidi="ar"/>
              </w:rPr>
              <w:t>设备材料发货、到场</w:t>
            </w:r>
          </w:p>
        </w:tc>
        <w:tc>
          <w:tcPr>
            <w:tcW w:w="2977" w:type="dxa"/>
            <w:shd w:val="clear" w:color="000000" w:fill="FFFFFF"/>
            <w:vAlign w:val="center"/>
          </w:tcPr>
          <w:p w14:paraId="5B115BE3">
            <w:pPr>
              <w:spacing w:before="48" w:beforeLines="20" w:after="48" w:afterLines="20"/>
              <w:jc w:val="center"/>
              <w:textAlignment w:val="center"/>
              <w:rPr>
                <w:sz w:val="24"/>
              </w:rPr>
            </w:pPr>
          </w:p>
        </w:tc>
        <w:tc>
          <w:tcPr>
            <w:tcW w:w="3074" w:type="dxa"/>
            <w:shd w:val="clear" w:color="000000" w:fill="FFFFFF"/>
            <w:vAlign w:val="center"/>
          </w:tcPr>
          <w:p w14:paraId="43FEFA44">
            <w:pPr>
              <w:spacing w:before="48" w:beforeLines="20" w:after="48" w:afterLines="20"/>
              <w:jc w:val="center"/>
              <w:textAlignment w:val="center"/>
              <w:rPr>
                <w:sz w:val="24"/>
              </w:rPr>
            </w:pPr>
          </w:p>
        </w:tc>
      </w:tr>
      <w:tr w14:paraId="0F136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06F70434">
            <w:pPr>
              <w:spacing w:before="48" w:beforeLines="20" w:after="48" w:afterLines="20"/>
              <w:jc w:val="center"/>
              <w:textAlignment w:val="center"/>
              <w:rPr>
                <w:sz w:val="24"/>
              </w:rPr>
            </w:pPr>
            <w:r>
              <w:rPr>
                <w:sz w:val="24"/>
                <w:lang w:bidi="ar"/>
              </w:rPr>
              <w:t>11</w:t>
            </w:r>
          </w:p>
        </w:tc>
        <w:tc>
          <w:tcPr>
            <w:tcW w:w="3149" w:type="dxa"/>
            <w:shd w:val="clear" w:color="000000" w:fill="FFFFFF"/>
            <w:vAlign w:val="center"/>
          </w:tcPr>
          <w:p w14:paraId="4D690134">
            <w:pPr>
              <w:spacing w:before="48" w:beforeLines="20" w:after="48" w:afterLines="20"/>
              <w:jc w:val="center"/>
              <w:textAlignment w:val="center"/>
              <w:rPr>
                <w:b/>
                <w:bCs/>
                <w:sz w:val="24"/>
              </w:rPr>
            </w:pPr>
            <w:r>
              <w:rPr>
                <w:b/>
                <w:bCs/>
                <w:sz w:val="24"/>
                <w:lang w:bidi="ar"/>
              </w:rPr>
              <w:t>土建工程（含桩基）</w:t>
            </w:r>
          </w:p>
        </w:tc>
        <w:tc>
          <w:tcPr>
            <w:tcW w:w="2977" w:type="dxa"/>
            <w:shd w:val="clear" w:color="000000" w:fill="FFFFFF"/>
            <w:vAlign w:val="center"/>
          </w:tcPr>
          <w:p w14:paraId="505FF837">
            <w:pPr>
              <w:spacing w:before="48" w:beforeLines="20" w:after="48" w:afterLines="20"/>
              <w:jc w:val="center"/>
              <w:textAlignment w:val="center"/>
              <w:rPr>
                <w:b/>
                <w:bCs/>
                <w:sz w:val="24"/>
              </w:rPr>
            </w:pPr>
          </w:p>
        </w:tc>
        <w:tc>
          <w:tcPr>
            <w:tcW w:w="3074" w:type="dxa"/>
            <w:shd w:val="clear" w:color="000000" w:fill="FFFFFF"/>
            <w:vAlign w:val="center"/>
          </w:tcPr>
          <w:p w14:paraId="0CC22509">
            <w:pPr>
              <w:spacing w:before="48" w:beforeLines="20" w:after="48" w:afterLines="20"/>
              <w:jc w:val="center"/>
              <w:textAlignment w:val="center"/>
              <w:rPr>
                <w:b/>
                <w:bCs/>
                <w:sz w:val="24"/>
              </w:rPr>
            </w:pPr>
          </w:p>
        </w:tc>
      </w:tr>
      <w:tr w14:paraId="26123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77AC9280">
            <w:pPr>
              <w:spacing w:before="48" w:beforeLines="20" w:after="48" w:afterLines="20"/>
              <w:jc w:val="center"/>
              <w:textAlignment w:val="center"/>
              <w:rPr>
                <w:sz w:val="24"/>
              </w:rPr>
            </w:pPr>
            <w:r>
              <w:rPr>
                <w:sz w:val="24"/>
                <w:lang w:bidi="ar"/>
              </w:rPr>
              <w:t>12</w:t>
            </w:r>
          </w:p>
        </w:tc>
        <w:tc>
          <w:tcPr>
            <w:tcW w:w="3149" w:type="dxa"/>
            <w:shd w:val="clear" w:color="000000" w:fill="FFFFFF"/>
            <w:vAlign w:val="center"/>
          </w:tcPr>
          <w:p w14:paraId="327D1D81">
            <w:pPr>
              <w:spacing w:before="48" w:beforeLines="20" w:after="48" w:afterLines="20"/>
              <w:jc w:val="center"/>
              <w:textAlignment w:val="center"/>
              <w:rPr>
                <w:b/>
                <w:bCs/>
                <w:sz w:val="24"/>
              </w:rPr>
            </w:pPr>
            <w:r>
              <w:rPr>
                <w:b/>
                <w:bCs/>
                <w:sz w:val="24"/>
                <w:lang w:bidi="ar"/>
              </w:rPr>
              <w:t>室外构筑物</w:t>
            </w:r>
          </w:p>
        </w:tc>
        <w:tc>
          <w:tcPr>
            <w:tcW w:w="2977" w:type="dxa"/>
            <w:shd w:val="clear" w:color="000000" w:fill="FFFFFF"/>
            <w:vAlign w:val="center"/>
          </w:tcPr>
          <w:p w14:paraId="04E1B203">
            <w:pPr>
              <w:spacing w:before="48" w:beforeLines="20" w:after="48" w:afterLines="20"/>
              <w:jc w:val="center"/>
              <w:textAlignment w:val="center"/>
              <w:rPr>
                <w:b/>
                <w:bCs/>
                <w:sz w:val="24"/>
              </w:rPr>
            </w:pPr>
          </w:p>
        </w:tc>
        <w:tc>
          <w:tcPr>
            <w:tcW w:w="3074" w:type="dxa"/>
            <w:shd w:val="clear" w:color="000000" w:fill="FFFFFF"/>
            <w:vAlign w:val="center"/>
          </w:tcPr>
          <w:p w14:paraId="6176CFE4">
            <w:pPr>
              <w:spacing w:before="48" w:beforeLines="20" w:after="48" w:afterLines="20"/>
              <w:jc w:val="center"/>
              <w:textAlignment w:val="center"/>
              <w:rPr>
                <w:b/>
                <w:bCs/>
                <w:sz w:val="24"/>
              </w:rPr>
            </w:pPr>
          </w:p>
        </w:tc>
      </w:tr>
      <w:tr w14:paraId="4D7D7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24CEA2B5">
            <w:pPr>
              <w:spacing w:before="48" w:beforeLines="20" w:after="48" w:afterLines="20"/>
              <w:jc w:val="center"/>
              <w:textAlignment w:val="center"/>
              <w:rPr>
                <w:sz w:val="24"/>
              </w:rPr>
            </w:pPr>
            <w:r>
              <w:rPr>
                <w:sz w:val="24"/>
                <w:lang w:bidi="ar"/>
              </w:rPr>
              <w:t>13</w:t>
            </w:r>
          </w:p>
        </w:tc>
        <w:tc>
          <w:tcPr>
            <w:tcW w:w="3149" w:type="dxa"/>
            <w:shd w:val="clear" w:color="000000" w:fill="FFFFFF"/>
            <w:vAlign w:val="center"/>
          </w:tcPr>
          <w:p w14:paraId="2644C49C">
            <w:pPr>
              <w:spacing w:before="48" w:beforeLines="20" w:after="48" w:afterLines="20"/>
              <w:jc w:val="center"/>
              <w:textAlignment w:val="center"/>
              <w:rPr>
                <w:sz w:val="24"/>
              </w:rPr>
            </w:pPr>
            <w:r>
              <w:rPr>
                <w:sz w:val="24"/>
                <w:lang w:bidi="ar"/>
              </w:rPr>
              <w:t>室外构筑物设备基础出零米</w:t>
            </w:r>
          </w:p>
        </w:tc>
        <w:tc>
          <w:tcPr>
            <w:tcW w:w="2977" w:type="dxa"/>
            <w:shd w:val="clear" w:color="000000" w:fill="FFFFFF"/>
            <w:vAlign w:val="center"/>
          </w:tcPr>
          <w:p w14:paraId="373759C2">
            <w:pPr>
              <w:spacing w:before="48" w:beforeLines="20" w:after="48" w:afterLines="20"/>
              <w:jc w:val="center"/>
              <w:textAlignment w:val="center"/>
              <w:rPr>
                <w:sz w:val="24"/>
              </w:rPr>
            </w:pPr>
          </w:p>
        </w:tc>
        <w:tc>
          <w:tcPr>
            <w:tcW w:w="3074" w:type="dxa"/>
            <w:shd w:val="clear" w:color="000000" w:fill="FFFFFF"/>
            <w:vAlign w:val="center"/>
          </w:tcPr>
          <w:p w14:paraId="617B2D15">
            <w:pPr>
              <w:spacing w:before="48" w:beforeLines="20" w:after="48" w:afterLines="20"/>
              <w:jc w:val="center"/>
              <w:textAlignment w:val="center"/>
              <w:rPr>
                <w:sz w:val="24"/>
              </w:rPr>
            </w:pPr>
          </w:p>
        </w:tc>
      </w:tr>
      <w:tr w14:paraId="01208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60FEF3FE">
            <w:pPr>
              <w:spacing w:before="48" w:beforeLines="20" w:after="48" w:afterLines="20"/>
              <w:jc w:val="center"/>
              <w:textAlignment w:val="center"/>
              <w:rPr>
                <w:sz w:val="24"/>
              </w:rPr>
            </w:pPr>
            <w:r>
              <w:rPr>
                <w:sz w:val="24"/>
                <w:lang w:bidi="ar"/>
              </w:rPr>
              <w:t>14</w:t>
            </w:r>
          </w:p>
        </w:tc>
        <w:tc>
          <w:tcPr>
            <w:tcW w:w="3149" w:type="dxa"/>
            <w:shd w:val="clear" w:color="000000" w:fill="FFFFFF"/>
            <w:vAlign w:val="center"/>
          </w:tcPr>
          <w:p w14:paraId="2FE33370">
            <w:pPr>
              <w:spacing w:before="48" w:beforeLines="20" w:after="48" w:afterLines="20"/>
              <w:jc w:val="center"/>
              <w:textAlignment w:val="center"/>
              <w:rPr>
                <w:sz w:val="24"/>
              </w:rPr>
            </w:pPr>
            <w:r>
              <w:rPr>
                <w:sz w:val="24"/>
                <w:lang w:bidi="ar"/>
              </w:rPr>
              <w:t>室外构筑物上部结构</w:t>
            </w:r>
          </w:p>
        </w:tc>
        <w:tc>
          <w:tcPr>
            <w:tcW w:w="2977" w:type="dxa"/>
            <w:shd w:val="clear" w:color="000000" w:fill="FFFFFF"/>
            <w:vAlign w:val="center"/>
          </w:tcPr>
          <w:p w14:paraId="3A391333">
            <w:pPr>
              <w:spacing w:before="48" w:beforeLines="20" w:after="48" w:afterLines="20"/>
              <w:jc w:val="center"/>
              <w:textAlignment w:val="center"/>
              <w:rPr>
                <w:sz w:val="24"/>
              </w:rPr>
            </w:pPr>
          </w:p>
        </w:tc>
        <w:tc>
          <w:tcPr>
            <w:tcW w:w="3074" w:type="dxa"/>
            <w:shd w:val="clear" w:color="000000" w:fill="FFFFFF"/>
            <w:vAlign w:val="center"/>
          </w:tcPr>
          <w:p w14:paraId="3AA25841">
            <w:pPr>
              <w:spacing w:before="48" w:beforeLines="20" w:after="48" w:afterLines="20"/>
              <w:jc w:val="center"/>
              <w:textAlignment w:val="center"/>
              <w:rPr>
                <w:sz w:val="24"/>
              </w:rPr>
            </w:pPr>
          </w:p>
        </w:tc>
      </w:tr>
      <w:tr w14:paraId="2EC73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592C26D0">
            <w:pPr>
              <w:spacing w:before="48" w:beforeLines="20" w:after="48" w:afterLines="20"/>
              <w:jc w:val="center"/>
              <w:textAlignment w:val="center"/>
              <w:rPr>
                <w:sz w:val="24"/>
              </w:rPr>
            </w:pPr>
            <w:r>
              <w:rPr>
                <w:sz w:val="24"/>
                <w:lang w:bidi="ar"/>
              </w:rPr>
              <w:t>15</w:t>
            </w:r>
          </w:p>
        </w:tc>
        <w:tc>
          <w:tcPr>
            <w:tcW w:w="3149" w:type="dxa"/>
            <w:shd w:val="clear" w:color="000000" w:fill="FFFFFF"/>
            <w:vAlign w:val="center"/>
          </w:tcPr>
          <w:p w14:paraId="0DD9D2F5">
            <w:pPr>
              <w:spacing w:before="48" w:beforeLines="20" w:after="48" w:afterLines="20"/>
              <w:jc w:val="center"/>
              <w:textAlignment w:val="center"/>
              <w:rPr>
                <w:sz w:val="24"/>
              </w:rPr>
            </w:pPr>
            <w:r>
              <w:rPr>
                <w:sz w:val="24"/>
                <w:lang w:bidi="ar"/>
              </w:rPr>
              <w:t>室外构筑物交付安装</w:t>
            </w:r>
          </w:p>
        </w:tc>
        <w:tc>
          <w:tcPr>
            <w:tcW w:w="2977" w:type="dxa"/>
            <w:shd w:val="clear" w:color="000000" w:fill="FFFFFF"/>
            <w:vAlign w:val="center"/>
          </w:tcPr>
          <w:p w14:paraId="787EB454">
            <w:pPr>
              <w:spacing w:before="48" w:beforeLines="20" w:after="48" w:afterLines="20"/>
              <w:jc w:val="center"/>
              <w:textAlignment w:val="center"/>
              <w:rPr>
                <w:sz w:val="24"/>
              </w:rPr>
            </w:pPr>
          </w:p>
        </w:tc>
        <w:tc>
          <w:tcPr>
            <w:tcW w:w="3074" w:type="dxa"/>
            <w:shd w:val="clear" w:color="000000" w:fill="FFFFFF"/>
            <w:vAlign w:val="center"/>
          </w:tcPr>
          <w:p w14:paraId="2FD8E49E">
            <w:pPr>
              <w:spacing w:before="48" w:beforeLines="20" w:after="48" w:afterLines="20"/>
              <w:jc w:val="center"/>
              <w:textAlignment w:val="center"/>
              <w:rPr>
                <w:sz w:val="24"/>
              </w:rPr>
            </w:pPr>
          </w:p>
        </w:tc>
      </w:tr>
      <w:tr w14:paraId="30679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2C6F3999">
            <w:pPr>
              <w:spacing w:before="48" w:beforeLines="20" w:after="48" w:afterLines="20"/>
              <w:jc w:val="center"/>
              <w:textAlignment w:val="center"/>
              <w:rPr>
                <w:sz w:val="24"/>
              </w:rPr>
            </w:pPr>
            <w:r>
              <w:rPr>
                <w:sz w:val="24"/>
                <w:lang w:bidi="ar"/>
              </w:rPr>
              <w:t>16</w:t>
            </w:r>
          </w:p>
        </w:tc>
        <w:tc>
          <w:tcPr>
            <w:tcW w:w="3149" w:type="dxa"/>
            <w:shd w:val="clear" w:color="000000" w:fill="FFFFFF"/>
            <w:vAlign w:val="center"/>
          </w:tcPr>
          <w:p w14:paraId="42017561">
            <w:pPr>
              <w:spacing w:before="48" w:beforeLines="20" w:after="48" w:afterLines="20"/>
              <w:jc w:val="center"/>
              <w:textAlignment w:val="center"/>
              <w:rPr>
                <w:b/>
                <w:bCs/>
                <w:sz w:val="24"/>
              </w:rPr>
            </w:pPr>
            <w:r>
              <w:rPr>
                <w:b/>
                <w:bCs/>
                <w:sz w:val="24"/>
                <w:lang w:bidi="ar"/>
              </w:rPr>
              <w:t>电气间</w:t>
            </w:r>
          </w:p>
        </w:tc>
        <w:tc>
          <w:tcPr>
            <w:tcW w:w="2977" w:type="dxa"/>
            <w:shd w:val="clear" w:color="000000" w:fill="FFFFFF"/>
            <w:vAlign w:val="center"/>
          </w:tcPr>
          <w:p w14:paraId="4D00D910">
            <w:pPr>
              <w:spacing w:before="48" w:beforeLines="20" w:after="48" w:afterLines="20"/>
              <w:jc w:val="center"/>
              <w:textAlignment w:val="center"/>
              <w:rPr>
                <w:b/>
                <w:bCs/>
                <w:sz w:val="24"/>
              </w:rPr>
            </w:pPr>
          </w:p>
        </w:tc>
        <w:tc>
          <w:tcPr>
            <w:tcW w:w="3074" w:type="dxa"/>
            <w:shd w:val="clear" w:color="000000" w:fill="FFFFFF"/>
            <w:vAlign w:val="center"/>
          </w:tcPr>
          <w:p w14:paraId="349417F3">
            <w:pPr>
              <w:spacing w:before="48" w:beforeLines="20" w:after="48" w:afterLines="20"/>
              <w:jc w:val="center"/>
              <w:textAlignment w:val="center"/>
              <w:rPr>
                <w:b/>
                <w:bCs/>
                <w:sz w:val="24"/>
              </w:rPr>
            </w:pPr>
          </w:p>
        </w:tc>
      </w:tr>
      <w:tr w14:paraId="1567A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110B4230">
            <w:pPr>
              <w:spacing w:before="48" w:beforeLines="20" w:after="48" w:afterLines="20"/>
              <w:jc w:val="center"/>
              <w:textAlignment w:val="center"/>
              <w:rPr>
                <w:sz w:val="24"/>
              </w:rPr>
            </w:pPr>
            <w:r>
              <w:rPr>
                <w:sz w:val="24"/>
                <w:lang w:bidi="ar"/>
              </w:rPr>
              <w:t>17</w:t>
            </w:r>
          </w:p>
        </w:tc>
        <w:tc>
          <w:tcPr>
            <w:tcW w:w="3149" w:type="dxa"/>
            <w:shd w:val="clear" w:color="000000" w:fill="FFFFFF"/>
            <w:vAlign w:val="center"/>
          </w:tcPr>
          <w:p w14:paraId="77F6E3C8">
            <w:pPr>
              <w:spacing w:before="48" w:beforeLines="20" w:after="48" w:afterLines="20"/>
              <w:jc w:val="center"/>
              <w:textAlignment w:val="center"/>
              <w:rPr>
                <w:sz w:val="24"/>
              </w:rPr>
            </w:pPr>
            <w:r>
              <w:rPr>
                <w:sz w:val="24"/>
                <w:lang w:bidi="ar"/>
              </w:rPr>
              <w:t>电气间土建基础</w:t>
            </w:r>
          </w:p>
        </w:tc>
        <w:tc>
          <w:tcPr>
            <w:tcW w:w="2977" w:type="dxa"/>
            <w:shd w:val="clear" w:color="000000" w:fill="FFFFFF"/>
            <w:vAlign w:val="center"/>
          </w:tcPr>
          <w:p w14:paraId="558D6046">
            <w:pPr>
              <w:spacing w:before="48" w:beforeLines="20" w:after="48" w:afterLines="20"/>
              <w:jc w:val="center"/>
              <w:textAlignment w:val="center"/>
              <w:rPr>
                <w:sz w:val="24"/>
              </w:rPr>
            </w:pPr>
          </w:p>
        </w:tc>
        <w:tc>
          <w:tcPr>
            <w:tcW w:w="3074" w:type="dxa"/>
            <w:shd w:val="clear" w:color="000000" w:fill="FFFFFF"/>
            <w:vAlign w:val="center"/>
          </w:tcPr>
          <w:p w14:paraId="2BB33792">
            <w:pPr>
              <w:spacing w:before="48" w:beforeLines="20" w:after="48" w:afterLines="20"/>
              <w:jc w:val="center"/>
              <w:textAlignment w:val="center"/>
              <w:rPr>
                <w:sz w:val="24"/>
              </w:rPr>
            </w:pPr>
          </w:p>
        </w:tc>
      </w:tr>
      <w:tr w14:paraId="2C677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43ED8A9D">
            <w:pPr>
              <w:spacing w:before="48" w:beforeLines="20" w:after="48" w:afterLines="20"/>
              <w:jc w:val="center"/>
              <w:textAlignment w:val="center"/>
              <w:rPr>
                <w:sz w:val="24"/>
              </w:rPr>
            </w:pPr>
            <w:r>
              <w:rPr>
                <w:sz w:val="24"/>
                <w:lang w:bidi="ar"/>
              </w:rPr>
              <w:t>18</w:t>
            </w:r>
          </w:p>
        </w:tc>
        <w:tc>
          <w:tcPr>
            <w:tcW w:w="3149" w:type="dxa"/>
            <w:shd w:val="clear" w:color="000000" w:fill="FFFFFF"/>
            <w:vAlign w:val="center"/>
          </w:tcPr>
          <w:p w14:paraId="0AEB78C3">
            <w:pPr>
              <w:spacing w:before="48" w:beforeLines="20" w:after="48" w:afterLines="20"/>
              <w:jc w:val="center"/>
              <w:textAlignment w:val="center"/>
              <w:rPr>
                <w:sz w:val="24"/>
              </w:rPr>
            </w:pPr>
            <w:r>
              <w:rPr>
                <w:sz w:val="24"/>
                <w:lang w:bidi="ar"/>
              </w:rPr>
              <w:t>电气间土建上部结构及砌筑</w:t>
            </w:r>
          </w:p>
        </w:tc>
        <w:tc>
          <w:tcPr>
            <w:tcW w:w="2977" w:type="dxa"/>
            <w:shd w:val="clear" w:color="000000" w:fill="FFFFFF"/>
            <w:vAlign w:val="center"/>
          </w:tcPr>
          <w:p w14:paraId="06848E82">
            <w:pPr>
              <w:spacing w:before="48" w:beforeLines="20" w:after="48" w:afterLines="20"/>
              <w:jc w:val="center"/>
              <w:textAlignment w:val="center"/>
              <w:rPr>
                <w:sz w:val="24"/>
              </w:rPr>
            </w:pPr>
          </w:p>
        </w:tc>
        <w:tc>
          <w:tcPr>
            <w:tcW w:w="3074" w:type="dxa"/>
            <w:shd w:val="clear" w:color="000000" w:fill="FFFFFF"/>
            <w:vAlign w:val="center"/>
          </w:tcPr>
          <w:p w14:paraId="265BD783">
            <w:pPr>
              <w:spacing w:before="48" w:beforeLines="20" w:after="48" w:afterLines="20"/>
              <w:jc w:val="center"/>
              <w:textAlignment w:val="center"/>
              <w:rPr>
                <w:sz w:val="24"/>
              </w:rPr>
            </w:pPr>
          </w:p>
        </w:tc>
      </w:tr>
      <w:tr w14:paraId="4977E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1970B4C3">
            <w:pPr>
              <w:spacing w:before="48" w:beforeLines="20" w:after="48" w:afterLines="20"/>
              <w:jc w:val="center"/>
              <w:textAlignment w:val="center"/>
              <w:rPr>
                <w:sz w:val="24"/>
              </w:rPr>
            </w:pPr>
            <w:r>
              <w:rPr>
                <w:sz w:val="24"/>
                <w:lang w:bidi="ar"/>
              </w:rPr>
              <w:t>19</w:t>
            </w:r>
          </w:p>
        </w:tc>
        <w:tc>
          <w:tcPr>
            <w:tcW w:w="3149" w:type="dxa"/>
            <w:shd w:val="clear" w:color="000000" w:fill="FFFFFF"/>
            <w:vAlign w:val="center"/>
          </w:tcPr>
          <w:p w14:paraId="13D35603">
            <w:pPr>
              <w:spacing w:before="48" w:beforeLines="20" w:after="48" w:afterLines="20"/>
              <w:jc w:val="center"/>
              <w:textAlignment w:val="center"/>
              <w:rPr>
                <w:sz w:val="24"/>
              </w:rPr>
            </w:pPr>
            <w:r>
              <w:rPr>
                <w:sz w:val="24"/>
                <w:lang w:bidi="ar"/>
              </w:rPr>
              <w:t>电气间装修</w:t>
            </w:r>
          </w:p>
        </w:tc>
        <w:tc>
          <w:tcPr>
            <w:tcW w:w="2977" w:type="dxa"/>
            <w:shd w:val="clear" w:color="000000" w:fill="FFFFFF"/>
            <w:vAlign w:val="center"/>
          </w:tcPr>
          <w:p w14:paraId="2D977B45">
            <w:pPr>
              <w:spacing w:before="48" w:beforeLines="20" w:after="48" w:afterLines="20"/>
              <w:jc w:val="center"/>
              <w:textAlignment w:val="center"/>
              <w:rPr>
                <w:sz w:val="24"/>
              </w:rPr>
            </w:pPr>
          </w:p>
        </w:tc>
        <w:tc>
          <w:tcPr>
            <w:tcW w:w="3074" w:type="dxa"/>
            <w:shd w:val="clear" w:color="000000" w:fill="FFFFFF"/>
            <w:vAlign w:val="center"/>
          </w:tcPr>
          <w:p w14:paraId="2760D92A">
            <w:pPr>
              <w:spacing w:before="48" w:beforeLines="20" w:after="48" w:afterLines="20"/>
              <w:jc w:val="center"/>
              <w:textAlignment w:val="center"/>
              <w:rPr>
                <w:sz w:val="24"/>
              </w:rPr>
            </w:pPr>
          </w:p>
        </w:tc>
      </w:tr>
      <w:tr w14:paraId="2871D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178967E0">
            <w:pPr>
              <w:spacing w:before="48" w:beforeLines="20" w:after="48" w:afterLines="20"/>
              <w:jc w:val="center"/>
              <w:textAlignment w:val="center"/>
              <w:rPr>
                <w:sz w:val="24"/>
              </w:rPr>
            </w:pPr>
            <w:r>
              <w:rPr>
                <w:sz w:val="24"/>
                <w:lang w:bidi="ar"/>
              </w:rPr>
              <w:t>20</w:t>
            </w:r>
          </w:p>
        </w:tc>
        <w:tc>
          <w:tcPr>
            <w:tcW w:w="3149" w:type="dxa"/>
            <w:shd w:val="clear" w:color="000000" w:fill="FFFFFF"/>
            <w:vAlign w:val="center"/>
          </w:tcPr>
          <w:p w14:paraId="0D62A8E3">
            <w:pPr>
              <w:spacing w:before="48" w:beforeLines="20" w:after="48" w:afterLines="20"/>
              <w:jc w:val="center"/>
              <w:textAlignment w:val="center"/>
              <w:rPr>
                <w:sz w:val="24"/>
              </w:rPr>
            </w:pPr>
            <w:r>
              <w:rPr>
                <w:sz w:val="24"/>
                <w:lang w:bidi="ar"/>
              </w:rPr>
              <w:t>电气间交付安装</w:t>
            </w:r>
          </w:p>
        </w:tc>
        <w:tc>
          <w:tcPr>
            <w:tcW w:w="2977" w:type="dxa"/>
            <w:shd w:val="clear" w:color="000000" w:fill="FFFFFF"/>
            <w:vAlign w:val="center"/>
          </w:tcPr>
          <w:p w14:paraId="1CF5BBE6">
            <w:pPr>
              <w:spacing w:before="48" w:beforeLines="20" w:after="48" w:afterLines="20"/>
              <w:jc w:val="center"/>
              <w:textAlignment w:val="center"/>
              <w:rPr>
                <w:sz w:val="24"/>
              </w:rPr>
            </w:pPr>
          </w:p>
        </w:tc>
        <w:tc>
          <w:tcPr>
            <w:tcW w:w="3074" w:type="dxa"/>
            <w:shd w:val="clear" w:color="000000" w:fill="FFFFFF"/>
            <w:vAlign w:val="center"/>
          </w:tcPr>
          <w:p w14:paraId="1A361935">
            <w:pPr>
              <w:spacing w:before="48" w:beforeLines="20" w:after="48" w:afterLines="20"/>
              <w:jc w:val="center"/>
              <w:textAlignment w:val="center"/>
              <w:rPr>
                <w:sz w:val="24"/>
              </w:rPr>
            </w:pPr>
          </w:p>
        </w:tc>
      </w:tr>
      <w:tr w14:paraId="4C85D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3278585C">
            <w:pPr>
              <w:spacing w:before="48" w:beforeLines="20" w:after="48" w:afterLines="20"/>
              <w:jc w:val="center"/>
              <w:textAlignment w:val="center"/>
              <w:rPr>
                <w:sz w:val="24"/>
              </w:rPr>
            </w:pPr>
            <w:r>
              <w:rPr>
                <w:sz w:val="24"/>
                <w:lang w:bidi="ar"/>
              </w:rPr>
              <w:t>21</w:t>
            </w:r>
          </w:p>
        </w:tc>
        <w:tc>
          <w:tcPr>
            <w:tcW w:w="3149" w:type="dxa"/>
            <w:shd w:val="clear" w:color="000000" w:fill="FFFFFF"/>
            <w:vAlign w:val="center"/>
          </w:tcPr>
          <w:p w14:paraId="4DE28B87">
            <w:pPr>
              <w:spacing w:before="48" w:beforeLines="20" w:after="48" w:afterLines="20"/>
              <w:jc w:val="center"/>
              <w:textAlignment w:val="center"/>
              <w:rPr>
                <w:b/>
                <w:bCs/>
                <w:sz w:val="24"/>
              </w:rPr>
            </w:pPr>
            <w:r>
              <w:rPr>
                <w:b/>
                <w:bCs/>
                <w:sz w:val="24"/>
                <w:lang w:bidi="ar"/>
              </w:rPr>
              <w:t>机务安装</w:t>
            </w:r>
          </w:p>
        </w:tc>
        <w:tc>
          <w:tcPr>
            <w:tcW w:w="2977" w:type="dxa"/>
            <w:shd w:val="clear" w:color="000000" w:fill="FFFFFF"/>
            <w:vAlign w:val="center"/>
          </w:tcPr>
          <w:p w14:paraId="070F862D">
            <w:pPr>
              <w:spacing w:before="48" w:beforeLines="20" w:after="48" w:afterLines="20"/>
              <w:jc w:val="center"/>
              <w:textAlignment w:val="center"/>
              <w:rPr>
                <w:b/>
                <w:bCs/>
                <w:sz w:val="24"/>
              </w:rPr>
            </w:pPr>
          </w:p>
        </w:tc>
        <w:tc>
          <w:tcPr>
            <w:tcW w:w="3074" w:type="dxa"/>
            <w:shd w:val="clear" w:color="000000" w:fill="FFFFFF"/>
            <w:vAlign w:val="center"/>
          </w:tcPr>
          <w:p w14:paraId="799B0E70">
            <w:pPr>
              <w:spacing w:before="48" w:beforeLines="20" w:after="48" w:afterLines="20"/>
              <w:jc w:val="center"/>
              <w:textAlignment w:val="center"/>
              <w:rPr>
                <w:b/>
                <w:bCs/>
                <w:sz w:val="24"/>
              </w:rPr>
            </w:pPr>
          </w:p>
        </w:tc>
      </w:tr>
      <w:tr w14:paraId="44E71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44BC5A0F">
            <w:pPr>
              <w:spacing w:before="48" w:beforeLines="20" w:after="48" w:afterLines="20"/>
              <w:jc w:val="center"/>
              <w:textAlignment w:val="center"/>
              <w:rPr>
                <w:sz w:val="24"/>
              </w:rPr>
            </w:pPr>
            <w:r>
              <w:rPr>
                <w:sz w:val="24"/>
                <w:lang w:bidi="ar"/>
              </w:rPr>
              <w:t>22</w:t>
            </w:r>
          </w:p>
        </w:tc>
        <w:tc>
          <w:tcPr>
            <w:tcW w:w="3149" w:type="dxa"/>
            <w:shd w:val="clear" w:color="000000" w:fill="FFFFFF"/>
            <w:vAlign w:val="center"/>
          </w:tcPr>
          <w:p w14:paraId="08D7C36D">
            <w:pPr>
              <w:spacing w:before="48" w:beforeLines="20" w:after="48" w:afterLines="20"/>
              <w:jc w:val="center"/>
              <w:textAlignment w:val="center"/>
              <w:rPr>
                <w:sz w:val="24"/>
              </w:rPr>
            </w:pPr>
            <w:r>
              <w:rPr>
                <w:sz w:val="24"/>
                <w:lang w:bidi="ar"/>
              </w:rPr>
              <w:t>炉烟道及干燥塔预制</w:t>
            </w:r>
          </w:p>
        </w:tc>
        <w:tc>
          <w:tcPr>
            <w:tcW w:w="2977" w:type="dxa"/>
            <w:shd w:val="clear" w:color="000000" w:fill="FFFFFF"/>
            <w:vAlign w:val="center"/>
          </w:tcPr>
          <w:p w14:paraId="5870D522">
            <w:pPr>
              <w:spacing w:before="48" w:beforeLines="20" w:after="48" w:afterLines="20"/>
              <w:jc w:val="center"/>
              <w:textAlignment w:val="center"/>
              <w:rPr>
                <w:sz w:val="24"/>
              </w:rPr>
            </w:pPr>
          </w:p>
        </w:tc>
        <w:tc>
          <w:tcPr>
            <w:tcW w:w="3074" w:type="dxa"/>
            <w:shd w:val="clear" w:color="000000" w:fill="FFFFFF"/>
            <w:vAlign w:val="center"/>
          </w:tcPr>
          <w:p w14:paraId="7BAD5D74">
            <w:pPr>
              <w:spacing w:before="48" w:beforeLines="20" w:after="48" w:afterLines="20"/>
              <w:jc w:val="center"/>
              <w:textAlignment w:val="center"/>
              <w:rPr>
                <w:sz w:val="24"/>
              </w:rPr>
            </w:pPr>
          </w:p>
        </w:tc>
      </w:tr>
      <w:tr w14:paraId="19157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7193B671">
            <w:pPr>
              <w:spacing w:before="48" w:beforeLines="20" w:after="48" w:afterLines="20"/>
              <w:jc w:val="center"/>
              <w:textAlignment w:val="center"/>
              <w:rPr>
                <w:sz w:val="24"/>
              </w:rPr>
            </w:pPr>
            <w:r>
              <w:rPr>
                <w:sz w:val="24"/>
                <w:lang w:bidi="ar"/>
              </w:rPr>
              <w:t>23</w:t>
            </w:r>
          </w:p>
        </w:tc>
        <w:tc>
          <w:tcPr>
            <w:tcW w:w="3149" w:type="dxa"/>
            <w:shd w:val="clear" w:color="000000" w:fill="FFFFFF"/>
            <w:vAlign w:val="center"/>
          </w:tcPr>
          <w:p w14:paraId="4ACAEF35">
            <w:pPr>
              <w:spacing w:before="48" w:beforeLines="20" w:after="48" w:afterLines="20"/>
              <w:jc w:val="center"/>
              <w:textAlignment w:val="center"/>
              <w:rPr>
                <w:sz w:val="24"/>
              </w:rPr>
            </w:pPr>
            <w:r>
              <w:rPr>
                <w:sz w:val="24"/>
                <w:lang w:bidi="ar"/>
              </w:rPr>
              <w:t>炉烟道及干燥塔安装</w:t>
            </w:r>
          </w:p>
        </w:tc>
        <w:tc>
          <w:tcPr>
            <w:tcW w:w="2977" w:type="dxa"/>
            <w:shd w:val="clear" w:color="000000" w:fill="FFFFFF"/>
            <w:vAlign w:val="center"/>
          </w:tcPr>
          <w:p w14:paraId="66479C4B">
            <w:pPr>
              <w:spacing w:before="48" w:beforeLines="20" w:after="48" w:afterLines="20"/>
              <w:jc w:val="center"/>
              <w:textAlignment w:val="center"/>
              <w:rPr>
                <w:sz w:val="24"/>
              </w:rPr>
            </w:pPr>
          </w:p>
        </w:tc>
        <w:tc>
          <w:tcPr>
            <w:tcW w:w="3074" w:type="dxa"/>
            <w:shd w:val="clear" w:color="000000" w:fill="FFFFFF"/>
            <w:vAlign w:val="center"/>
          </w:tcPr>
          <w:p w14:paraId="6443D37E">
            <w:pPr>
              <w:spacing w:before="48" w:beforeLines="20" w:after="48" w:afterLines="20"/>
              <w:jc w:val="center"/>
              <w:textAlignment w:val="center"/>
              <w:rPr>
                <w:sz w:val="24"/>
              </w:rPr>
            </w:pPr>
          </w:p>
        </w:tc>
      </w:tr>
      <w:tr w14:paraId="32215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67B68D33">
            <w:pPr>
              <w:spacing w:before="48" w:beforeLines="20" w:after="48" w:afterLines="20"/>
              <w:jc w:val="center"/>
              <w:textAlignment w:val="center"/>
              <w:rPr>
                <w:sz w:val="24"/>
              </w:rPr>
            </w:pPr>
            <w:r>
              <w:rPr>
                <w:sz w:val="24"/>
                <w:lang w:bidi="ar"/>
              </w:rPr>
              <w:t>24</w:t>
            </w:r>
          </w:p>
        </w:tc>
        <w:tc>
          <w:tcPr>
            <w:tcW w:w="3149" w:type="dxa"/>
            <w:shd w:val="clear" w:color="000000" w:fill="FFFFFF"/>
            <w:vAlign w:val="center"/>
          </w:tcPr>
          <w:p w14:paraId="6153D76F">
            <w:pPr>
              <w:spacing w:before="48" w:beforeLines="20" w:after="48" w:afterLines="20"/>
              <w:jc w:val="center"/>
              <w:textAlignment w:val="center"/>
              <w:rPr>
                <w:sz w:val="24"/>
              </w:rPr>
            </w:pPr>
            <w:r>
              <w:rPr>
                <w:sz w:val="24"/>
                <w:lang w:bidi="ar"/>
              </w:rPr>
              <w:t>输灰系统设备及管道安装</w:t>
            </w:r>
          </w:p>
        </w:tc>
        <w:tc>
          <w:tcPr>
            <w:tcW w:w="2977" w:type="dxa"/>
            <w:shd w:val="clear" w:color="000000" w:fill="FFFFFF"/>
            <w:vAlign w:val="center"/>
          </w:tcPr>
          <w:p w14:paraId="687CAB77">
            <w:pPr>
              <w:spacing w:before="48" w:beforeLines="20" w:after="48" w:afterLines="20"/>
              <w:jc w:val="center"/>
              <w:textAlignment w:val="center"/>
              <w:rPr>
                <w:sz w:val="24"/>
              </w:rPr>
            </w:pPr>
          </w:p>
        </w:tc>
        <w:tc>
          <w:tcPr>
            <w:tcW w:w="3074" w:type="dxa"/>
            <w:shd w:val="clear" w:color="000000" w:fill="FFFFFF"/>
            <w:vAlign w:val="center"/>
          </w:tcPr>
          <w:p w14:paraId="11CAF4E3">
            <w:pPr>
              <w:spacing w:before="48" w:beforeLines="20" w:after="48" w:afterLines="20"/>
              <w:jc w:val="center"/>
              <w:textAlignment w:val="center"/>
              <w:rPr>
                <w:sz w:val="24"/>
              </w:rPr>
            </w:pPr>
          </w:p>
        </w:tc>
      </w:tr>
      <w:tr w14:paraId="23697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441BE65F">
            <w:pPr>
              <w:spacing w:before="48" w:beforeLines="20" w:after="48" w:afterLines="20"/>
              <w:jc w:val="center"/>
              <w:textAlignment w:val="center"/>
              <w:rPr>
                <w:sz w:val="24"/>
              </w:rPr>
            </w:pPr>
            <w:r>
              <w:rPr>
                <w:sz w:val="24"/>
                <w:lang w:bidi="ar"/>
              </w:rPr>
              <w:t>25</w:t>
            </w:r>
          </w:p>
        </w:tc>
        <w:tc>
          <w:tcPr>
            <w:tcW w:w="3149" w:type="dxa"/>
            <w:shd w:val="clear" w:color="000000" w:fill="FFFFFF"/>
            <w:vAlign w:val="center"/>
          </w:tcPr>
          <w:p w14:paraId="7D619AFB">
            <w:pPr>
              <w:spacing w:before="48" w:beforeLines="20" w:after="48" w:afterLines="20"/>
              <w:jc w:val="center"/>
              <w:textAlignment w:val="center"/>
              <w:rPr>
                <w:sz w:val="24"/>
              </w:rPr>
            </w:pPr>
            <w:r>
              <w:rPr>
                <w:sz w:val="24"/>
                <w:lang w:bidi="ar"/>
              </w:rPr>
              <w:t>干燥系统工艺管道安装</w:t>
            </w:r>
          </w:p>
        </w:tc>
        <w:tc>
          <w:tcPr>
            <w:tcW w:w="2977" w:type="dxa"/>
            <w:shd w:val="clear" w:color="000000" w:fill="FFFFFF"/>
            <w:vAlign w:val="center"/>
          </w:tcPr>
          <w:p w14:paraId="24839289">
            <w:pPr>
              <w:spacing w:before="48" w:beforeLines="20" w:after="48" w:afterLines="20"/>
              <w:jc w:val="center"/>
              <w:textAlignment w:val="center"/>
              <w:rPr>
                <w:sz w:val="24"/>
              </w:rPr>
            </w:pPr>
          </w:p>
        </w:tc>
        <w:tc>
          <w:tcPr>
            <w:tcW w:w="3074" w:type="dxa"/>
            <w:shd w:val="clear" w:color="000000" w:fill="FFFFFF"/>
            <w:vAlign w:val="center"/>
          </w:tcPr>
          <w:p w14:paraId="66995547">
            <w:pPr>
              <w:spacing w:before="48" w:beforeLines="20" w:after="48" w:afterLines="20"/>
              <w:jc w:val="center"/>
              <w:textAlignment w:val="center"/>
              <w:rPr>
                <w:sz w:val="24"/>
              </w:rPr>
            </w:pPr>
          </w:p>
        </w:tc>
      </w:tr>
      <w:tr w14:paraId="4A219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2028F2F1">
            <w:pPr>
              <w:spacing w:before="48" w:beforeLines="20" w:after="48" w:afterLines="20"/>
              <w:jc w:val="center"/>
              <w:textAlignment w:val="center"/>
              <w:rPr>
                <w:sz w:val="24"/>
              </w:rPr>
            </w:pPr>
            <w:r>
              <w:rPr>
                <w:sz w:val="24"/>
                <w:lang w:bidi="ar"/>
              </w:rPr>
              <w:t>26</w:t>
            </w:r>
          </w:p>
        </w:tc>
        <w:tc>
          <w:tcPr>
            <w:tcW w:w="3149" w:type="dxa"/>
            <w:shd w:val="clear" w:color="000000" w:fill="FFFFFF"/>
            <w:vAlign w:val="center"/>
          </w:tcPr>
          <w:p w14:paraId="5DFCD939">
            <w:pPr>
              <w:spacing w:before="48" w:beforeLines="20" w:after="48" w:afterLines="20"/>
              <w:jc w:val="center"/>
              <w:textAlignment w:val="center"/>
              <w:rPr>
                <w:sz w:val="24"/>
              </w:rPr>
            </w:pPr>
            <w:r>
              <w:rPr>
                <w:sz w:val="24"/>
                <w:lang w:bidi="ar"/>
              </w:rPr>
              <w:t>浓缩系统箱罐安装</w:t>
            </w:r>
          </w:p>
        </w:tc>
        <w:tc>
          <w:tcPr>
            <w:tcW w:w="2977" w:type="dxa"/>
            <w:shd w:val="clear" w:color="000000" w:fill="FFFFFF"/>
            <w:vAlign w:val="center"/>
          </w:tcPr>
          <w:p w14:paraId="48263919">
            <w:pPr>
              <w:spacing w:before="48" w:beforeLines="20" w:after="48" w:afterLines="20"/>
              <w:jc w:val="center"/>
              <w:textAlignment w:val="center"/>
              <w:rPr>
                <w:sz w:val="24"/>
              </w:rPr>
            </w:pPr>
          </w:p>
        </w:tc>
        <w:tc>
          <w:tcPr>
            <w:tcW w:w="3074" w:type="dxa"/>
            <w:shd w:val="clear" w:color="000000" w:fill="FFFFFF"/>
            <w:vAlign w:val="center"/>
          </w:tcPr>
          <w:p w14:paraId="7D69424E">
            <w:pPr>
              <w:spacing w:before="48" w:beforeLines="20" w:after="48" w:afterLines="20"/>
              <w:jc w:val="center"/>
              <w:textAlignment w:val="center"/>
              <w:rPr>
                <w:sz w:val="24"/>
              </w:rPr>
            </w:pPr>
          </w:p>
        </w:tc>
      </w:tr>
      <w:tr w14:paraId="0717E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067BDA32">
            <w:pPr>
              <w:spacing w:before="48" w:beforeLines="20" w:after="48" w:afterLines="20"/>
              <w:jc w:val="center"/>
              <w:textAlignment w:val="center"/>
              <w:rPr>
                <w:sz w:val="24"/>
              </w:rPr>
            </w:pPr>
            <w:r>
              <w:rPr>
                <w:sz w:val="24"/>
                <w:lang w:bidi="ar"/>
              </w:rPr>
              <w:t>27</w:t>
            </w:r>
          </w:p>
        </w:tc>
        <w:tc>
          <w:tcPr>
            <w:tcW w:w="3149" w:type="dxa"/>
            <w:shd w:val="clear" w:color="000000" w:fill="FFFFFF"/>
            <w:vAlign w:val="center"/>
          </w:tcPr>
          <w:p w14:paraId="586E71A6">
            <w:pPr>
              <w:spacing w:before="48" w:beforeLines="20" w:after="48" w:afterLines="20"/>
              <w:jc w:val="center"/>
              <w:textAlignment w:val="center"/>
              <w:rPr>
                <w:sz w:val="24"/>
              </w:rPr>
            </w:pPr>
            <w:r>
              <w:rPr>
                <w:sz w:val="24"/>
                <w:lang w:bidi="ar"/>
              </w:rPr>
              <w:t>浓缩系统增压风机安装</w:t>
            </w:r>
          </w:p>
        </w:tc>
        <w:tc>
          <w:tcPr>
            <w:tcW w:w="2977" w:type="dxa"/>
            <w:shd w:val="clear" w:color="000000" w:fill="FFFFFF"/>
            <w:vAlign w:val="center"/>
          </w:tcPr>
          <w:p w14:paraId="200AE411">
            <w:pPr>
              <w:spacing w:before="48" w:beforeLines="20" w:after="48" w:afterLines="20"/>
              <w:jc w:val="center"/>
              <w:textAlignment w:val="center"/>
              <w:rPr>
                <w:sz w:val="24"/>
              </w:rPr>
            </w:pPr>
          </w:p>
        </w:tc>
        <w:tc>
          <w:tcPr>
            <w:tcW w:w="3074" w:type="dxa"/>
            <w:shd w:val="clear" w:color="000000" w:fill="FFFFFF"/>
            <w:vAlign w:val="center"/>
          </w:tcPr>
          <w:p w14:paraId="5CDC3631">
            <w:pPr>
              <w:spacing w:before="48" w:beforeLines="20" w:after="48" w:afterLines="20"/>
              <w:jc w:val="center"/>
              <w:textAlignment w:val="center"/>
              <w:rPr>
                <w:sz w:val="24"/>
              </w:rPr>
            </w:pPr>
          </w:p>
        </w:tc>
      </w:tr>
      <w:tr w14:paraId="7B69A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3A87F597">
            <w:pPr>
              <w:spacing w:before="48" w:beforeLines="20" w:after="48" w:afterLines="20"/>
              <w:jc w:val="center"/>
              <w:textAlignment w:val="center"/>
              <w:rPr>
                <w:sz w:val="24"/>
              </w:rPr>
            </w:pPr>
            <w:r>
              <w:rPr>
                <w:sz w:val="24"/>
                <w:lang w:bidi="ar"/>
              </w:rPr>
              <w:t>28</w:t>
            </w:r>
          </w:p>
        </w:tc>
        <w:tc>
          <w:tcPr>
            <w:tcW w:w="3149" w:type="dxa"/>
            <w:shd w:val="clear" w:color="000000" w:fill="FFFFFF"/>
            <w:vAlign w:val="center"/>
          </w:tcPr>
          <w:p w14:paraId="0CE58357">
            <w:pPr>
              <w:spacing w:before="48" w:beforeLines="20" w:after="48" w:afterLines="20"/>
              <w:jc w:val="center"/>
              <w:textAlignment w:val="center"/>
              <w:rPr>
                <w:sz w:val="24"/>
              </w:rPr>
            </w:pPr>
            <w:r>
              <w:rPr>
                <w:sz w:val="24"/>
                <w:lang w:bidi="ar"/>
              </w:rPr>
              <w:t>浓缩系统浓缩塔安装</w:t>
            </w:r>
          </w:p>
        </w:tc>
        <w:tc>
          <w:tcPr>
            <w:tcW w:w="2977" w:type="dxa"/>
            <w:shd w:val="clear" w:color="000000" w:fill="FFFFFF"/>
            <w:vAlign w:val="center"/>
          </w:tcPr>
          <w:p w14:paraId="5BEC6025">
            <w:pPr>
              <w:spacing w:before="48" w:beforeLines="20" w:after="48" w:afterLines="20"/>
              <w:jc w:val="center"/>
              <w:textAlignment w:val="center"/>
              <w:rPr>
                <w:sz w:val="24"/>
              </w:rPr>
            </w:pPr>
          </w:p>
        </w:tc>
        <w:tc>
          <w:tcPr>
            <w:tcW w:w="3074" w:type="dxa"/>
            <w:shd w:val="clear" w:color="000000" w:fill="FFFFFF"/>
            <w:vAlign w:val="center"/>
          </w:tcPr>
          <w:p w14:paraId="1631467B">
            <w:pPr>
              <w:spacing w:before="48" w:beforeLines="20" w:after="48" w:afterLines="20"/>
              <w:jc w:val="center"/>
              <w:textAlignment w:val="center"/>
              <w:rPr>
                <w:sz w:val="24"/>
              </w:rPr>
            </w:pPr>
          </w:p>
        </w:tc>
      </w:tr>
      <w:tr w14:paraId="71ED9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1FC8B8A8">
            <w:pPr>
              <w:spacing w:before="48" w:beforeLines="20" w:after="48" w:afterLines="20"/>
              <w:jc w:val="center"/>
              <w:textAlignment w:val="center"/>
              <w:rPr>
                <w:sz w:val="24"/>
              </w:rPr>
            </w:pPr>
            <w:r>
              <w:rPr>
                <w:sz w:val="24"/>
                <w:lang w:bidi="ar"/>
              </w:rPr>
              <w:t>29</w:t>
            </w:r>
          </w:p>
        </w:tc>
        <w:tc>
          <w:tcPr>
            <w:tcW w:w="3149" w:type="dxa"/>
            <w:shd w:val="clear" w:color="000000" w:fill="FFFFFF"/>
            <w:vAlign w:val="center"/>
          </w:tcPr>
          <w:p w14:paraId="7260D953">
            <w:pPr>
              <w:spacing w:before="48" w:beforeLines="20" w:after="48" w:afterLines="20"/>
              <w:jc w:val="center"/>
              <w:textAlignment w:val="center"/>
              <w:rPr>
                <w:sz w:val="24"/>
              </w:rPr>
            </w:pPr>
            <w:r>
              <w:rPr>
                <w:sz w:val="24"/>
                <w:lang w:bidi="ar"/>
              </w:rPr>
              <w:t>浓缩系统烟道安装</w:t>
            </w:r>
          </w:p>
        </w:tc>
        <w:tc>
          <w:tcPr>
            <w:tcW w:w="2977" w:type="dxa"/>
            <w:shd w:val="clear" w:color="000000" w:fill="FFFFFF"/>
            <w:vAlign w:val="center"/>
          </w:tcPr>
          <w:p w14:paraId="087E2C42">
            <w:pPr>
              <w:spacing w:before="48" w:beforeLines="20" w:after="48" w:afterLines="20"/>
              <w:jc w:val="center"/>
              <w:textAlignment w:val="center"/>
              <w:rPr>
                <w:sz w:val="24"/>
              </w:rPr>
            </w:pPr>
          </w:p>
        </w:tc>
        <w:tc>
          <w:tcPr>
            <w:tcW w:w="3074" w:type="dxa"/>
            <w:shd w:val="clear" w:color="000000" w:fill="FFFFFF"/>
            <w:vAlign w:val="center"/>
          </w:tcPr>
          <w:p w14:paraId="6B74910D">
            <w:pPr>
              <w:spacing w:before="48" w:beforeLines="20" w:after="48" w:afterLines="20"/>
              <w:jc w:val="center"/>
              <w:textAlignment w:val="center"/>
              <w:rPr>
                <w:sz w:val="24"/>
              </w:rPr>
            </w:pPr>
          </w:p>
        </w:tc>
      </w:tr>
      <w:tr w14:paraId="1B3DA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43F7BA9A">
            <w:pPr>
              <w:spacing w:before="48" w:beforeLines="20" w:after="48" w:afterLines="20"/>
              <w:jc w:val="center"/>
              <w:textAlignment w:val="center"/>
              <w:rPr>
                <w:sz w:val="24"/>
              </w:rPr>
            </w:pPr>
            <w:r>
              <w:rPr>
                <w:sz w:val="24"/>
                <w:lang w:bidi="ar"/>
              </w:rPr>
              <w:t>30</w:t>
            </w:r>
          </w:p>
        </w:tc>
        <w:tc>
          <w:tcPr>
            <w:tcW w:w="3149" w:type="dxa"/>
            <w:shd w:val="clear" w:color="000000" w:fill="FFFFFF"/>
            <w:vAlign w:val="center"/>
          </w:tcPr>
          <w:p w14:paraId="11BE7632">
            <w:pPr>
              <w:spacing w:before="48" w:beforeLines="20" w:after="48" w:afterLines="20"/>
              <w:jc w:val="center"/>
              <w:textAlignment w:val="center"/>
              <w:rPr>
                <w:sz w:val="24"/>
              </w:rPr>
            </w:pPr>
            <w:r>
              <w:rPr>
                <w:sz w:val="24"/>
                <w:lang w:bidi="ar"/>
              </w:rPr>
              <w:t>浓缩系统机泵及管道安装</w:t>
            </w:r>
          </w:p>
        </w:tc>
        <w:tc>
          <w:tcPr>
            <w:tcW w:w="2977" w:type="dxa"/>
            <w:shd w:val="clear" w:color="000000" w:fill="FFFFFF"/>
            <w:vAlign w:val="center"/>
          </w:tcPr>
          <w:p w14:paraId="52C9243F">
            <w:pPr>
              <w:spacing w:before="48" w:beforeLines="20" w:after="48" w:afterLines="20"/>
              <w:jc w:val="center"/>
              <w:textAlignment w:val="center"/>
              <w:rPr>
                <w:sz w:val="24"/>
              </w:rPr>
            </w:pPr>
          </w:p>
        </w:tc>
        <w:tc>
          <w:tcPr>
            <w:tcW w:w="3074" w:type="dxa"/>
            <w:shd w:val="clear" w:color="000000" w:fill="FFFFFF"/>
            <w:vAlign w:val="center"/>
          </w:tcPr>
          <w:p w14:paraId="098054B0">
            <w:pPr>
              <w:spacing w:before="48" w:beforeLines="20" w:after="48" w:afterLines="20"/>
              <w:jc w:val="center"/>
              <w:textAlignment w:val="center"/>
              <w:rPr>
                <w:sz w:val="24"/>
              </w:rPr>
            </w:pPr>
          </w:p>
        </w:tc>
      </w:tr>
      <w:tr w14:paraId="6818D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2778D191">
            <w:pPr>
              <w:spacing w:before="48" w:beforeLines="20" w:after="48" w:afterLines="20"/>
              <w:jc w:val="center"/>
              <w:textAlignment w:val="center"/>
              <w:rPr>
                <w:sz w:val="24"/>
              </w:rPr>
            </w:pPr>
            <w:r>
              <w:rPr>
                <w:sz w:val="24"/>
                <w:lang w:bidi="ar"/>
              </w:rPr>
              <w:t>31</w:t>
            </w:r>
          </w:p>
        </w:tc>
        <w:tc>
          <w:tcPr>
            <w:tcW w:w="3149" w:type="dxa"/>
            <w:shd w:val="clear" w:color="000000" w:fill="FFFFFF"/>
            <w:vAlign w:val="center"/>
          </w:tcPr>
          <w:p w14:paraId="610C6A10">
            <w:pPr>
              <w:spacing w:before="48" w:beforeLines="20" w:after="48" w:afterLines="20"/>
              <w:jc w:val="center"/>
              <w:textAlignment w:val="center"/>
              <w:rPr>
                <w:b/>
                <w:bCs/>
                <w:sz w:val="24"/>
              </w:rPr>
            </w:pPr>
            <w:r>
              <w:rPr>
                <w:b/>
                <w:bCs/>
                <w:sz w:val="24"/>
                <w:lang w:bidi="ar"/>
              </w:rPr>
              <w:t>防腐保温</w:t>
            </w:r>
          </w:p>
        </w:tc>
        <w:tc>
          <w:tcPr>
            <w:tcW w:w="2977" w:type="dxa"/>
            <w:shd w:val="clear" w:color="000000" w:fill="FFFFFF"/>
            <w:vAlign w:val="center"/>
          </w:tcPr>
          <w:p w14:paraId="344DBF1B">
            <w:pPr>
              <w:spacing w:before="48" w:beforeLines="20" w:after="48" w:afterLines="20"/>
              <w:jc w:val="center"/>
              <w:textAlignment w:val="center"/>
              <w:rPr>
                <w:b/>
                <w:bCs/>
                <w:sz w:val="24"/>
              </w:rPr>
            </w:pPr>
          </w:p>
        </w:tc>
        <w:tc>
          <w:tcPr>
            <w:tcW w:w="3074" w:type="dxa"/>
            <w:shd w:val="clear" w:color="000000" w:fill="FFFFFF"/>
            <w:vAlign w:val="center"/>
          </w:tcPr>
          <w:p w14:paraId="25A939BD">
            <w:pPr>
              <w:spacing w:before="48" w:beforeLines="20" w:after="48" w:afterLines="20"/>
              <w:jc w:val="center"/>
              <w:textAlignment w:val="center"/>
              <w:rPr>
                <w:b/>
                <w:bCs/>
                <w:sz w:val="24"/>
              </w:rPr>
            </w:pPr>
          </w:p>
        </w:tc>
      </w:tr>
      <w:tr w14:paraId="3D7EA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1B7ED4F8">
            <w:pPr>
              <w:spacing w:before="48" w:beforeLines="20" w:after="48" w:afterLines="20"/>
              <w:jc w:val="center"/>
              <w:textAlignment w:val="center"/>
              <w:rPr>
                <w:sz w:val="24"/>
              </w:rPr>
            </w:pPr>
            <w:r>
              <w:rPr>
                <w:sz w:val="24"/>
                <w:lang w:bidi="ar"/>
              </w:rPr>
              <w:t>32</w:t>
            </w:r>
          </w:p>
        </w:tc>
        <w:tc>
          <w:tcPr>
            <w:tcW w:w="3149" w:type="dxa"/>
            <w:shd w:val="clear" w:color="000000" w:fill="FFFFFF"/>
            <w:vAlign w:val="center"/>
          </w:tcPr>
          <w:p w14:paraId="6BBCFE7D">
            <w:pPr>
              <w:spacing w:before="48" w:beforeLines="20" w:after="48" w:afterLines="20"/>
              <w:jc w:val="center"/>
              <w:textAlignment w:val="center"/>
              <w:rPr>
                <w:b/>
                <w:bCs/>
                <w:sz w:val="24"/>
              </w:rPr>
            </w:pPr>
            <w:r>
              <w:rPr>
                <w:b/>
                <w:bCs/>
                <w:sz w:val="24"/>
                <w:lang w:bidi="ar"/>
              </w:rPr>
              <w:t>电控安装</w:t>
            </w:r>
          </w:p>
        </w:tc>
        <w:tc>
          <w:tcPr>
            <w:tcW w:w="2977" w:type="dxa"/>
            <w:shd w:val="clear" w:color="000000" w:fill="FFFFFF"/>
            <w:vAlign w:val="center"/>
          </w:tcPr>
          <w:p w14:paraId="4C7BFDCA">
            <w:pPr>
              <w:spacing w:before="48" w:beforeLines="20" w:after="48" w:afterLines="20"/>
              <w:jc w:val="center"/>
              <w:textAlignment w:val="center"/>
              <w:rPr>
                <w:b/>
                <w:bCs/>
                <w:sz w:val="24"/>
              </w:rPr>
            </w:pPr>
          </w:p>
        </w:tc>
        <w:tc>
          <w:tcPr>
            <w:tcW w:w="3074" w:type="dxa"/>
            <w:shd w:val="clear" w:color="000000" w:fill="FFFFFF"/>
            <w:vAlign w:val="center"/>
          </w:tcPr>
          <w:p w14:paraId="4BC41C4D">
            <w:pPr>
              <w:spacing w:before="48" w:beforeLines="20" w:after="48" w:afterLines="20"/>
              <w:jc w:val="center"/>
              <w:textAlignment w:val="center"/>
              <w:rPr>
                <w:b/>
                <w:bCs/>
                <w:sz w:val="24"/>
              </w:rPr>
            </w:pPr>
          </w:p>
        </w:tc>
      </w:tr>
      <w:tr w14:paraId="63FC4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3E0EF153">
            <w:pPr>
              <w:spacing w:before="48" w:beforeLines="20" w:after="48" w:afterLines="20"/>
              <w:jc w:val="center"/>
              <w:textAlignment w:val="center"/>
              <w:rPr>
                <w:sz w:val="24"/>
              </w:rPr>
            </w:pPr>
            <w:r>
              <w:rPr>
                <w:sz w:val="24"/>
                <w:lang w:bidi="ar"/>
              </w:rPr>
              <w:t>33</w:t>
            </w:r>
          </w:p>
        </w:tc>
        <w:tc>
          <w:tcPr>
            <w:tcW w:w="3149" w:type="dxa"/>
            <w:shd w:val="clear" w:color="000000" w:fill="FFFFFF"/>
            <w:vAlign w:val="center"/>
          </w:tcPr>
          <w:p w14:paraId="5E4CE30E">
            <w:pPr>
              <w:spacing w:before="48" w:beforeLines="20" w:after="48" w:afterLines="20"/>
              <w:jc w:val="center"/>
              <w:textAlignment w:val="center"/>
              <w:rPr>
                <w:sz w:val="24"/>
              </w:rPr>
            </w:pPr>
            <w:r>
              <w:rPr>
                <w:sz w:val="24"/>
                <w:lang w:bidi="ar"/>
              </w:rPr>
              <w:t>防雷接地、照明施工</w:t>
            </w:r>
          </w:p>
        </w:tc>
        <w:tc>
          <w:tcPr>
            <w:tcW w:w="2977" w:type="dxa"/>
            <w:shd w:val="clear" w:color="000000" w:fill="FFFFFF"/>
            <w:vAlign w:val="center"/>
          </w:tcPr>
          <w:p w14:paraId="46AF6B20">
            <w:pPr>
              <w:spacing w:before="48" w:beforeLines="20" w:after="48" w:afterLines="20"/>
              <w:jc w:val="center"/>
              <w:textAlignment w:val="center"/>
              <w:rPr>
                <w:sz w:val="24"/>
              </w:rPr>
            </w:pPr>
          </w:p>
        </w:tc>
        <w:tc>
          <w:tcPr>
            <w:tcW w:w="3074" w:type="dxa"/>
            <w:shd w:val="clear" w:color="000000" w:fill="FFFFFF"/>
            <w:vAlign w:val="center"/>
          </w:tcPr>
          <w:p w14:paraId="52AD78B3">
            <w:pPr>
              <w:spacing w:before="48" w:beforeLines="20" w:after="48" w:afterLines="20"/>
              <w:jc w:val="center"/>
              <w:textAlignment w:val="center"/>
              <w:rPr>
                <w:sz w:val="24"/>
              </w:rPr>
            </w:pPr>
          </w:p>
        </w:tc>
      </w:tr>
      <w:tr w14:paraId="647EC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61777879">
            <w:pPr>
              <w:spacing w:before="48" w:beforeLines="20" w:after="48" w:afterLines="20"/>
              <w:jc w:val="center"/>
              <w:textAlignment w:val="center"/>
              <w:rPr>
                <w:sz w:val="24"/>
              </w:rPr>
            </w:pPr>
            <w:r>
              <w:rPr>
                <w:sz w:val="24"/>
                <w:lang w:bidi="ar"/>
              </w:rPr>
              <w:t>34</w:t>
            </w:r>
          </w:p>
        </w:tc>
        <w:tc>
          <w:tcPr>
            <w:tcW w:w="3149" w:type="dxa"/>
            <w:shd w:val="clear" w:color="000000" w:fill="FFFFFF"/>
            <w:vAlign w:val="center"/>
          </w:tcPr>
          <w:p w14:paraId="3F559A17">
            <w:pPr>
              <w:spacing w:before="48" w:beforeLines="20" w:after="48" w:afterLines="20"/>
              <w:jc w:val="center"/>
              <w:textAlignment w:val="center"/>
              <w:rPr>
                <w:sz w:val="24"/>
              </w:rPr>
            </w:pPr>
            <w:r>
              <w:rPr>
                <w:sz w:val="24"/>
                <w:lang w:bidi="ar"/>
              </w:rPr>
              <w:t>盘、柜安装</w:t>
            </w:r>
          </w:p>
        </w:tc>
        <w:tc>
          <w:tcPr>
            <w:tcW w:w="2977" w:type="dxa"/>
            <w:shd w:val="clear" w:color="000000" w:fill="FFFFFF"/>
            <w:vAlign w:val="center"/>
          </w:tcPr>
          <w:p w14:paraId="52053FEB">
            <w:pPr>
              <w:spacing w:before="48" w:beforeLines="20" w:after="48" w:afterLines="20"/>
              <w:jc w:val="center"/>
              <w:textAlignment w:val="center"/>
              <w:rPr>
                <w:sz w:val="24"/>
              </w:rPr>
            </w:pPr>
          </w:p>
        </w:tc>
        <w:tc>
          <w:tcPr>
            <w:tcW w:w="3074" w:type="dxa"/>
            <w:shd w:val="clear" w:color="000000" w:fill="FFFFFF"/>
            <w:vAlign w:val="center"/>
          </w:tcPr>
          <w:p w14:paraId="2E71F2DD">
            <w:pPr>
              <w:spacing w:before="48" w:beforeLines="20" w:after="48" w:afterLines="20"/>
              <w:jc w:val="center"/>
              <w:textAlignment w:val="center"/>
              <w:rPr>
                <w:sz w:val="24"/>
              </w:rPr>
            </w:pPr>
          </w:p>
        </w:tc>
      </w:tr>
      <w:tr w14:paraId="68851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6FEFB73D">
            <w:pPr>
              <w:spacing w:before="48" w:beforeLines="20" w:after="48" w:afterLines="20"/>
              <w:jc w:val="center"/>
              <w:textAlignment w:val="center"/>
              <w:rPr>
                <w:sz w:val="24"/>
              </w:rPr>
            </w:pPr>
            <w:r>
              <w:rPr>
                <w:sz w:val="24"/>
                <w:lang w:bidi="ar"/>
              </w:rPr>
              <w:t>35</w:t>
            </w:r>
          </w:p>
        </w:tc>
        <w:tc>
          <w:tcPr>
            <w:tcW w:w="3149" w:type="dxa"/>
            <w:shd w:val="clear" w:color="000000" w:fill="FFFFFF"/>
            <w:vAlign w:val="center"/>
          </w:tcPr>
          <w:p w14:paraId="5A558D01">
            <w:pPr>
              <w:spacing w:before="48" w:beforeLines="20" w:after="48" w:afterLines="20"/>
              <w:jc w:val="center"/>
              <w:textAlignment w:val="center"/>
              <w:rPr>
                <w:sz w:val="24"/>
              </w:rPr>
            </w:pPr>
            <w:r>
              <w:rPr>
                <w:sz w:val="24"/>
                <w:lang w:bidi="ar"/>
              </w:rPr>
              <w:t>桥架制作安装</w:t>
            </w:r>
          </w:p>
        </w:tc>
        <w:tc>
          <w:tcPr>
            <w:tcW w:w="2977" w:type="dxa"/>
            <w:shd w:val="clear" w:color="000000" w:fill="FFFFFF"/>
            <w:vAlign w:val="center"/>
          </w:tcPr>
          <w:p w14:paraId="1F0F444B">
            <w:pPr>
              <w:spacing w:before="48" w:beforeLines="20" w:after="48" w:afterLines="20"/>
              <w:jc w:val="center"/>
              <w:textAlignment w:val="center"/>
              <w:rPr>
                <w:sz w:val="24"/>
              </w:rPr>
            </w:pPr>
          </w:p>
        </w:tc>
        <w:tc>
          <w:tcPr>
            <w:tcW w:w="3074" w:type="dxa"/>
            <w:shd w:val="clear" w:color="000000" w:fill="FFFFFF"/>
            <w:vAlign w:val="center"/>
          </w:tcPr>
          <w:p w14:paraId="27BBBE6D">
            <w:pPr>
              <w:spacing w:before="48" w:beforeLines="20" w:after="48" w:afterLines="20"/>
              <w:jc w:val="center"/>
              <w:textAlignment w:val="center"/>
              <w:rPr>
                <w:sz w:val="24"/>
              </w:rPr>
            </w:pPr>
          </w:p>
        </w:tc>
      </w:tr>
      <w:tr w14:paraId="6BE6E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542457A0">
            <w:pPr>
              <w:spacing w:before="48" w:beforeLines="20" w:after="48" w:afterLines="20"/>
              <w:jc w:val="center"/>
              <w:textAlignment w:val="center"/>
              <w:rPr>
                <w:sz w:val="24"/>
              </w:rPr>
            </w:pPr>
            <w:r>
              <w:rPr>
                <w:sz w:val="24"/>
                <w:lang w:bidi="ar"/>
              </w:rPr>
              <w:t>36</w:t>
            </w:r>
          </w:p>
        </w:tc>
        <w:tc>
          <w:tcPr>
            <w:tcW w:w="3149" w:type="dxa"/>
            <w:shd w:val="clear" w:color="000000" w:fill="FFFFFF"/>
            <w:vAlign w:val="center"/>
          </w:tcPr>
          <w:p w14:paraId="114270C4">
            <w:pPr>
              <w:spacing w:before="48" w:beforeLines="20" w:after="48" w:afterLines="20"/>
              <w:jc w:val="center"/>
              <w:textAlignment w:val="center"/>
              <w:rPr>
                <w:sz w:val="24"/>
              </w:rPr>
            </w:pPr>
            <w:r>
              <w:rPr>
                <w:sz w:val="24"/>
                <w:lang w:bidi="ar"/>
              </w:rPr>
              <w:t>就地控制箱及仪表安装</w:t>
            </w:r>
          </w:p>
        </w:tc>
        <w:tc>
          <w:tcPr>
            <w:tcW w:w="2977" w:type="dxa"/>
            <w:shd w:val="clear" w:color="000000" w:fill="FFFFFF"/>
            <w:vAlign w:val="center"/>
          </w:tcPr>
          <w:p w14:paraId="3CECC84D">
            <w:pPr>
              <w:spacing w:before="48" w:beforeLines="20" w:after="48" w:afterLines="20"/>
              <w:jc w:val="center"/>
              <w:textAlignment w:val="center"/>
              <w:rPr>
                <w:sz w:val="24"/>
              </w:rPr>
            </w:pPr>
          </w:p>
        </w:tc>
        <w:tc>
          <w:tcPr>
            <w:tcW w:w="3074" w:type="dxa"/>
            <w:shd w:val="clear" w:color="000000" w:fill="FFFFFF"/>
            <w:vAlign w:val="center"/>
          </w:tcPr>
          <w:p w14:paraId="62CCF52E">
            <w:pPr>
              <w:spacing w:before="48" w:beforeLines="20" w:after="48" w:afterLines="20"/>
              <w:jc w:val="center"/>
              <w:textAlignment w:val="center"/>
              <w:rPr>
                <w:sz w:val="24"/>
              </w:rPr>
            </w:pPr>
          </w:p>
        </w:tc>
      </w:tr>
      <w:tr w14:paraId="1F53D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13AA7836">
            <w:pPr>
              <w:spacing w:before="48" w:beforeLines="20" w:after="48" w:afterLines="20"/>
              <w:jc w:val="center"/>
              <w:textAlignment w:val="center"/>
              <w:rPr>
                <w:sz w:val="24"/>
              </w:rPr>
            </w:pPr>
            <w:r>
              <w:rPr>
                <w:sz w:val="24"/>
                <w:lang w:bidi="ar"/>
              </w:rPr>
              <w:t>37</w:t>
            </w:r>
          </w:p>
        </w:tc>
        <w:tc>
          <w:tcPr>
            <w:tcW w:w="3149" w:type="dxa"/>
            <w:shd w:val="clear" w:color="000000" w:fill="FFFFFF"/>
            <w:vAlign w:val="center"/>
          </w:tcPr>
          <w:p w14:paraId="0DD25981">
            <w:pPr>
              <w:spacing w:before="48" w:beforeLines="20" w:after="48" w:afterLines="20"/>
              <w:jc w:val="center"/>
              <w:textAlignment w:val="center"/>
              <w:rPr>
                <w:sz w:val="24"/>
              </w:rPr>
            </w:pPr>
            <w:r>
              <w:rPr>
                <w:sz w:val="24"/>
                <w:lang w:bidi="ar"/>
              </w:rPr>
              <w:t>电缆放线、接线</w:t>
            </w:r>
          </w:p>
        </w:tc>
        <w:tc>
          <w:tcPr>
            <w:tcW w:w="2977" w:type="dxa"/>
            <w:shd w:val="clear" w:color="000000" w:fill="FFFFFF"/>
            <w:vAlign w:val="center"/>
          </w:tcPr>
          <w:p w14:paraId="59C071F1">
            <w:pPr>
              <w:spacing w:before="48" w:beforeLines="20" w:after="48" w:afterLines="20"/>
              <w:jc w:val="center"/>
              <w:textAlignment w:val="center"/>
              <w:rPr>
                <w:sz w:val="24"/>
              </w:rPr>
            </w:pPr>
          </w:p>
        </w:tc>
        <w:tc>
          <w:tcPr>
            <w:tcW w:w="3074" w:type="dxa"/>
            <w:shd w:val="clear" w:color="000000" w:fill="FFFFFF"/>
            <w:vAlign w:val="center"/>
          </w:tcPr>
          <w:p w14:paraId="46E020B6">
            <w:pPr>
              <w:spacing w:before="48" w:beforeLines="20" w:after="48" w:afterLines="20"/>
              <w:jc w:val="center"/>
              <w:textAlignment w:val="center"/>
              <w:rPr>
                <w:sz w:val="24"/>
              </w:rPr>
            </w:pPr>
          </w:p>
        </w:tc>
      </w:tr>
      <w:tr w14:paraId="2C694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6D8A2E0F">
            <w:pPr>
              <w:spacing w:before="48" w:beforeLines="20" w:after="48" w:afterLines="20"/>
              <w:jc w:val="center"/>
              <w:textAlignment w:val="center"/>
              <w:rPr>
                <w:sz w:val="24"/>
              </w:rPr>
            </w:pPr>
            <w:r>
              <w:rPr>
                <w:sz w:val="24"/>
                <w:lang w:bidi="ar"/>
              </w:rPr>
              <w:t>38</w:t>
            </w:r>
          </w:p>
        </w:tc>
        <w:tc>
          <w:tcPr>
            <w:tcW w:w="3149" w:type="dxa"/>
            <w:shd w:val="clear" w:color="000000" w:fill="FFFFFF"/>
            <w:vAlign w:val="center"/>
          </w:tcPr>
          <w:p w14:paraId="6915DE32">
            <w:pPr>
              <w:spacing w:before="48" w:beforeLines="20" w:after="48" w:afterLines="20"/>
              <w:jc w:val="center"/>
              <w:textAlignment w:val="center"/>
              <w:rPr>
                <w:b/>
                <w:bCs/>
                <w:sz w:val="24"/>
              </w:rPr>
            </w:pPr>
            <w:r>
              <w:rPr>
                <w:b/>
                <w:bCs/>
                <w:sz w:val="24"/>
                <w:lang w:bidi="ar"/>
              </w:rPr>
              <w:t>调试</w:t>
            </w:r>
          </w:p>
        </w:tc>
        <w:tc>
          <w:tcPr>
            <w:tcW w:w="2977" w:type="dxa"/>
            <w:shd w:val="clear" w:color="000000" w:fill="FFFFFF"/>
            <w:vAlign w:val="center"/>
          </w:tcPr>
          <w:p w14:paraId="06FA21F9">
            <w:pPr>
              <w:spacing w:before="48" w:beforeLines="20" w:after="48" w:afterLines="20"/>
              <w:jc w:val="center"/>
              <w:textAlignment w:val="center"/>
              <w:rPr>
                <w:b/>
                <w:bCs/>
                <w:sz w:val="24"/>
              </w:rPr>
            </w:pPr>
          </w:p>
        </w:tc>
        <w:tc>
          <w:tcPr>
            <w:tcW w:w="3074" w:type="dxa"/>
            <w:shd w:val="clear" w:color="000000" w:fill="FFFFFF"/>
            <w:vAlign w:val="center"/>
          </w:tcPr>
          <w:p w14:paraId="44F5FFF5">
            <w:pPr>
              <w:spacing w:before="48" w:beforeLines="20" w:after="48" w:afterLines="20"/>
              <w:jc w:val="center"/>
              <w:textAlignment w:val="center"/>
              <w:rPr>
                <w:b/>
                <w:bCs/>
                <w:sz w:val="24"/>
              </w:rPr>
            </w:pPr>
          </w:p>
        </w:tc>
      </w:tr>
      <w:tr w14:paraId="78B88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5D695AF2">
            <w:pPr>
              <w:spacing w:before="48" w:beforeLines="20" w:after="48" w:afterLines="20"/>
              <w:jc w:val="center"/>
              <w:textAlignment w:val="center"/>
              <w:rPr>
                <w:sz w:val="24"/>
              </w:rPr>
            </w:pPr>
            <w:r>
              <w:rPr>
                <w:sz w:val="24"/>
                <w:lang w:bidi="ar"/>
              </w:rPr>
              <w:t>39</w:t>
            </w:r>
          </w:p>
        </w:tc>
        <w:tc>
          <w:tcPr>
            <w:tcW w:w="3149" w:type="dxa"/>
            <w:shd w:val="clear" w:color="000000" w:fill="FFFFFF"/>
            <w:vAlign w:val="center"/>
          </w:tcPr>
          <w:p w14:paraId="2DD2E5A2">
            <w:pPr>
              <w:spacing w:before="48" w:beforeLines="20" w:after="48" w:afterLines="20"/>
              <w:jc w:val="center"/>
              <w:textAlignment w:val="center"/>
              <w:rPr>
                <w:sz w:val="24"/>
              </w:rPr>
            </w:pPr>
            <w:r>
              <w:rPr>
                <w:sz w:val="24"/>
                <w:lang w:bidi="ar"/>
              </w:rPr>
              <w:t>电气带电</w:t>
            </w:r>
          </w:p>
        </w:tc>
        <w:tc>
          <w:tcPr>
            <w:tcW w:w="2977" w:type="dxa"/>
            <w:shd w:val="clear" w:color="000000" w:fill="FFFFFF"/>
            <w:vAlign w:val="center"/>
          </w:tcPr>
          <w:p w14:paraId="0EC04B06">
            <w:pPr>
              <w:spacing w:before="48" w:beforeLines="20" w:after="48" w:afterLines="20"/>
              <w:jc w:val="center"/>
              <w:textAlignment w:val="center"/>
              <w:rPr>
                <w:sz w:val="24"/>
              </w:rPr>
            </w:pPr>
          </w:p>
        </w:tc>
        <w:tc>
          <w:tcPr>
            <w:tcW w:w="3074" w:type="dxa"/>
            <w:shd w:val="clear" w:color="000000" w:fill="FFFFFF"/>
            <w:vAlign w:val="center"/>
          </w:tcPr>
          <w:p w14:paraId="020AF07D">
            <w:pPr>
              <w:spacing w:before="48" w:beforeLines="20" w:after="48" w:afterLines="20"/>
              <w:jc w:val="center"/>
              <w:textAlignment w:val="center"/>
              <w:rPr>
                <w:sz w:val="24"/>
              </w:rPr>
            </w:pPr>
          </w:p>
        </w:tc>
      </w:tr>
      <w:tr w14:paraId="767D9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5B1C3A03">
            <w:pPr>
              <w:spacing w:before="48" w:beforeLines="20" w:after="48" w:afterLines="20"/>
              <w:jc w:val="center"/>
              <w:textAlignment w:val="center"/>
              <w:rPr>
                <w:sz w:val="24"/>
              </w:rPr>
            </w:pPr>
            <w:r>
              <w:rPr>
                <w:sz w:val="24"/>
                <w:lang w:bidi="ar"/>
              </w:rPr>
              <w:t>40</w:t>
            </w:r>
          </w:p>
        </w:tc>
        <w:tc>
          <w:tcPr>
            <w:tcW w:w="3149" w:type="dxa"/>
            <w:shd w:val="clear" w:color="000000" w:fill="FFFFFF"/>
            <w:vAlign w:val="center"/>
          </w:tcPr>
          <w:p w14:paraId="64EA6E5D">
            <w:pPr>
              <w:spacing w:before="48" w:beforeLines="20" w:after="48" w:afterLines="20"/>
              <w:jc w:val="center"/>
              <w:textAlignment w:val="center"/>
              <w:rPr>
                <w:sz w:val="24"/>
              </w:rPr>
            </w:pPr>
            <w:r>
              <w:rPr>
                <w:sz w:val="24"/>
                <w:lang w:bidi="ar"/>
              </w:rPr>
              <w:t>单体调试</w:t>
            </w:r>
          </w:p>
        </w:tc>
        <w:tc>
          <w:tcPr>
            <w:tcW w:w="2977" w:type="dxa"/>
            <w:shd w:val="clear" w:color="000000" w:fill="FFFFFF"/>
            <w:vAlign w:val="center"/>
          </w:tcPr>
          <w:p w14:paraId="1098C77F">
            <w:pPr>
              <w:spacing w:before="48" w:beforeLines="20" w:after="48" w:afterLines="20"/>
              <w:jc w:val="center"/>
              <w:textAlignment w:val="center"/>
              <w:rPr>
                <w:sz w:val="24"/>
              </w:rPr>
            </w:pPr>
          </w:p>
        </w:tc>
        <w:tc>
          <w:tcPr>
            <w:tcW w:w="3074" w:type="dxa"/>
            <w:shd w:val="clear" w:color="000000" w:fill="FFFFFF"/>
            <w:vAlign w:val="center"/>
          </w:tcPr>
          <w:p w14:paraId="502A0138">
            <w:pPr>
              <w:spacing w:before="48" w:beforeLines="20" w:after="48" w:afterLines="20"/>
              <w:jc w:val="center"/>
              <w:textAlignment w:val="center"/>
              <w:rPr>
                <w:sz w:val="24"/>
              </w:rPr>
            </w:pPr>
          </w:p>
        </w:tc>
      </w:tr>
      <w:tr w14:paraId="16548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4A0ADF04">
            <w:pPr>
              <w:spacing w:before="48" w:beforeLines="20" w:after="48" w:afterLines="20"/>
              <w:jc w:val="center"/>
              <w:textAlignment w:val="center"/>
              <w:rPr>
                <w:sz w:val="24"/>
              </w:rPr>
            </w:pPr>
            <w:r>
              <w:rPr>
                <w:sz w:val="24"/>
                <w:lang w:bidi="ar"/>
              </w:rPr>
              <w:t>41</w:t>
            </w:r>
          </w:p>
        </w:tc>
        <w:tc>
          <w:tcPr>
            <w:tcW w:w="3149" w:type="dxa"/>
            <w:shd w:val="clear" w:color="000000" w:fill="FFFFFF"/>
            <w:vAlign w:val="center"/>
          </w:tcPr>
          <w:p w14:paraId="1E1A7625">
            <w:pPr>
              <w:spacing w:before="48" w:beforeLines="20" w:after="48" w:afterLines="20"/>
              <w:jc w:val="center"/>
              <w:textAlignment w:val="center"/>
              <w:rPr>
                <w:sz w:val="24"/>
              </w:rPr>
            </w:pPr>
            <w:r>
              <w:rPr>
                <w:sz w:val="24"/>
                <w:lang w:bidi="ar"/>
              </w:rPr>
              <w:t>具备通烟条件</w:t>
            </w:r>
          </w:p>
        </w:tc>
        <w:tc>
          <w:tcPr>
            <w:tcW w:w="2977" w:type="dxa"/>
            <w:shd w:val="clear" w:color="000000" w:fill="FFFFFF"/>
            <w:vAlign w:val="center"/>
          </w:tcPr>
          <w:p w14:paraId="78332D2C">
            <w:pPr>
              <w:spacing w:before="48" w:beforeLines="20" w:after="48" w:afterLines="20"/>
              <w:jc w:val="center"/>
              <w:textAlignment w:val="center"/>
              <w:rPr>
                <w:sz w:val="24"/>
              </w:rPr>
            </w:pPr>
          </w:p>
        </w:tc>
        <w:tc>
          <w:tcPr>
            <w:tcW w:w="3074" w:type="dxa"/>
            <w:shd w:val="clear" w:color="000000" w:fill="FFFFFF"/>
            <w:vAlign w:val="center"/>
          </w:tcPr>
          <w:p w14:paraId="5E58F8FA">
            <w:pPr>
              <w:spacing w:before="48" w:beforeLines="20" w:after="48" w:afterLines="20"/>
              <w:jc w:val="center"/>
              <w:textAlignment w:val="center"/>
              <w:rPr>
                <w:sz w:val="24"/>
              </w:rPr>
            </w:pPr>
          </w:p>
        </w:tc>
      </w:tr>
      <w:tr w14:paraId="7D3DE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43284010">
            <w:pPr>
              <w:spacing w:before="48" w:beforeLines="20" w:after="48" w:afterLines="20"/>
              <w:jc w:val="center"/>
              <w:textAlignment w:val="center"/>
              <w:rPr>
                <w:sz w:val="24"/>
              </w:rPr>
            </w:pPr>
            <w:r>
              <w:rPr>
                <w:sz w:val="24"/>
                <w:lang w:bidi="ar"/>
              </w:rPr>
              <w:t>42</w:t>
            </w:r>
          </w:p>
        </w:tc>
        <w:tc>
          <w:tcPr>
            <w:tcW w:w="3149" w:type="dxa"/>
            <w:shd w:val="clear" w:color="000000" w:fill="FFFFFF"/>
            <w:vAlign w:val="center"/>
          </w:tcPr>
          <w:p w14:paraId="7A2E7083">
            <w:pPr>
              <w:spacing w:before="48" w:beforeLines="20" w:after="48" w:afterLines="20"/>
              <w:jc w:val="center"/>
              <w:textAlignment w:val="center"/>
              <w:rPr>
                <w:sz w:val="24"/>
              </w:rPr>
            </w:pPr>
            <w:r>
              <w:rPr>
                <w:sz w:val="24"/>
                <w:lang w:bidi="ar"/>
              </w:rPr>
              <w:t>分部试运</w:t>
            </w:r>
          </w:p>
        </w:tc>
        <w:tc>
          <w:tcPr>
            <w:tcW w:w="2977" w:type="dxa"/>
            <w:shd w:val="clear" w:color="000000" w:fill="FFFFFF"/>
            <w:vAlign w:val="center"/>
          </w:tcPr>
          <w:p w14:paraId="629F5576">
            <w:pPr>
              <w:spacing w:before="48" w:beforeLines="20" w:after="48" w:afterLines="20"/>
              <w:jc w:val="center"/>
              <w:textAlignment w:val="center"/>
              <w:rPr>
                <w:sz w:val="24"/>
              </w:rPr>
            </w:pPr>
          </w:p>
        </w:tc>
        <w:tc>
          <w:tcPr>
            <w:tcW w:w="3074" w:type="dxa"/>
            <w:shd w:val="clear" w:color="000000" w:fill="FFFFFF"/>
            <w:vAlign w:val="center"/>
          </w:tcPr>
          <w:p w14:paraId="159E8415">
            <w:pPr>
              <w:spacing w:before="48" w:beforeLines="20" w:after="48" w:afterLines="20"/>
              <w:jc w:val="center"/>
              <w:textAlignment w:val="center"/>
              <w:rPr>
                <w:sz w:val="24"/>
              </w:rPr>
            </w:pPr>
          </w:p>
        </w:tc>
      </w:tr>
      <w:tr w14:paraId="650BF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4B1CC680">
            <w:pPr>
              <w:spacing w:before="48" w:beforeLines="20" w:after="48" w:afterLines="20"/>
              <w:jc w:val="center"/>
              <w:textAlignment w:val="center"/>
              <w:rPr>
                <w:sz w:val="24"/>
              </w:rPr>
            </w:pPr>
            <w:r>
              <w:rPr>
                <w:sz w:val="24"/>
                <w:lang w:bidi="ar"/>
              </w:rPr>
              <w:t>43</w:t>
            </w:r>
          </w:p>
        </w:tc>
        <w:tc>
          <w:tcPr>
            <w:tcW w:w="3149" w:type="dxa"/>
            <w:shd w:val="clear" w:color="000000" w:fill="FFFFFF"/>
            <w:vAlign w:val="center"/>
          </w:tcPr>
          <w:p w14:paraId="29F7FB96">
            <w:pPr>
              <w:spacing w:before="48" w:beforeLines="20" w:after="48" w:afterLines="20"/>
              <w:jc w:val="center"/>
              <w:textAlignment w:val="center"/>
              <w:rPr>
                <w:sz w:val="24"/>
              </w:rPr>
            </w:pPr>
            <w:r>
              <w:rPr>
                <w:sz w:val="24"/>
                <w:lang w:bidi="ar"/>
              </w:rPr>
              <w:t>168h试运（预计）</w:t>
            </w:r>
          </w:p>
        </w:tc>
        <w:tc>
          <w:tcPr>
            <w:tcW w:w="2977" w:type="dxa"/>
            <w:shd w:val="clear" w:color="000000" w:fill="FFFFFF"/>
            <w:vAlign w:val="center"/>
          </w:tcPr>
          <w:p w14:paraId="297B703A">
            <w:pPr>
              <w:spacing w:before="48" w:beforeLines="20" w:after="48" w:afterLines="20"/>
              <w:jc w:val="center"/>
              <w:textAlignment w:val="center"/>
              <w:rPr>
                <w:sz w:val="24"/>
              </w:rPr>
            </w:pPr>
          </w:p>
        </w:tc>
        <w:tc>
          <w:tcPr>
            <w:tcW w:w="3074" w:type="dxa"/>
            <w:shd w:val="clear" w:color="000000" w:fill="FFFFFF"/>
            <w:vAlign w:val="center"/>
          </w:tcPr>
          <w:p w14:paraId="7F8D2686">
            <w:pPr>
              <w:spacing w:before="48" w:beforeLines="20" w:after="48" w:afterLines="20"/>
              <w:jc w:val="center"/>
              <w:textAlignment w:val="center"/>
              <w:rPr>
                <w:sz w:val="24"/>
              </w:rPr>
            </w:pPr>
          </w:p>
        </w:tc>
      </w:tr>
      <w:tr w14:paraId="6EBD9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8" w:type="dxa"/>
            <w:shd w:val="clear" w:color="000000" w:fill="FFFFFF"/>
            <w:vAlign w:val="center"/>
          </w:tcPr>
          <w:p w14:paraId="163C50B5">
            <w:pPr>
              <w:spacing w:before="48" w:beforeLines="20" w:after="48" w:afterLines="20"/>
              <w:jc w:val="center"/>
              <w:textAlignment w:val="center"/>
              <w:rPr>
                <w:sz w:val="24"/>
              </w:rPr>
            </w:pPr>
            <w:r>
              <w:rPr>
                <w:sz w:val="24"/>
                <w:lang w:bidi="ar"/>
              </w:rPr>
              <w:t>44</w:t>
            </w:r>
          </w:p>
        </w:tc>
        <w:tc>
          <w:tcPr>
            <w:tcW w:w="3149" w:type="dxa"/>
            <w:shd w:val="clear" w:color="000000" w:fill="FFFFFF"/>
            <w:vAlign w:val="center"/>
          </w:tcPr>
          <w:p w14:paraId="22F0F2BE">
            <w:pPr>
              <w:spacing w:before="48" w:beforeLines="20" w:after="48" w:afterLines="20"/>
              <w:jc w:val="center"/>
              <w:textAlignment w:val="center"/>
              <w:rPr>
                <w:sz w:val="24"/>
              </w:rPr>
            </w:pPr>
            <w:r>
              <w:rPr>
                <w:b/>
                <w:bCs/>
                <w:sz w:val="24"/>
                <w:lang w:bidi="ar"/>
              </w:rPr>
              <w:t>交付运行</w:t>
            </w:r>
          </w:p>
        </w:tc>
        <w:tc>
          <w:tcPr>
            <w:tcW w:w="2977" w:type="dxa"/>
            <w:shd w:val="clear" w:color="000000" w:fill="FFFFFF"/>
            <w:vAlign w:val="center"/>
          </w:tcPr>
          <w:p w14:paraId="109D2557">
            <w:pPr>
              <w:spacing w:before="48" w:beforeLines="20" w:after="48" w:afterLines="20"/>
              <w:jc w:val="center"/>
              <w:textAlignment w:val="center"/>
              <w:rPr>
                <w:sz w:val="24"/>
              </w:rPr>
            </w:pPr>
          </w:p>
        </w:tc>
        <w:tc>
          <w:tcPr>
            <w:tcW w:w="3074" w:type="dxa"/>
            <w:shd w:val="clear" w:color="000000" w:fill="FFFFFF"/>
            <w:vAlign w:val="center"/>
          </w:tcPr>
          <w:p w14:paraId="77AE2490">
            <w:pPr>
              <w:spacing w:before="48" w:beforeLines="20" w:after="48" w:afterLines="20"/>
              <w:jc w:val="center"/>
              <w:textAlignment w:val="center"/>
              <w:rPr>
                <w:sz w:val="24"/>
              </w:rPr>
            </w:pPr>
          </w:p>
        </w:tc>
      </w:tr>
    </w:tbl>
    <w:p w14:paraId="7B58B452">
      <w:pPr>
        <w:pStyle w:val="7"/>
        <w:spacing w:before="0" w:after="0" w:line="360" w:lineRule="auto"/>
        <w:rPr>
          <w:rFonts w:ascii="Times New Roman" w:hAnsi="Times New Roman" w:eastAsia="宋体"/>
        </w:rPr>
      </w:pPr>
      <w:r>
        <w:rPr>
          <w:rFonts w:ascii="Times New Roman" w:hAnsi="Times New Roman" w:eastAsia="宋体"/>
        </w:rPr>
        <w:t>4.2 制定工程进度计划</w:t>
      </w:r>
    </w:p>
    <w:p w14:paraId="150AA035">
      <w:pPr>
        <w:tabs>
          <w:tab w:val="left" w:pos="1350"/>
        </w:tabs>
        <w:adjustRightInd w:val="0"/>
        <w:snapToGrid w:val="0"/>
        <w:spacing w:line="360" w:lineRule="auto"/>
        <w:ind w:firstLine="480" w:firstLineChars="200"/>
        <w:rPr>
          <w:color w:val="000000"/>
          <w:sz w:val="24"/>
          <w:szCs w:val="28"/>
        </w:rPr>
      </w:pPr>
      <w:r>
        <w:rPr>
          <w:color w:val="000000"/>
          <w:sz w:val="24"/>
          <w:szCs w:val="28"/>
        </w:rPr>
        <w:t>投标方应使用</w:t>
      </w:r>
      <w:r>
        <w:rPr>
          <w:rFonts w:hint="eastAsia"/>
          <w:color w:val="000000"/>
          <w:sz w:val="24"/>
          <w:szCs w:val="28"/>
          <w:lang w:eastAsia="zh"/>
        </w:rPr>
        <w:t>招标方的基建MIS系统</w:t>
      </w:r>
      <w:r>
        <w:rPr>
          <w:color w:val="000000"/>
          <w:sz w:val="24"/>
          <w:szCs w:val="28"/>
        </w:rPr>
        <w:t>编制的工程进度计划（</w:t>
      </w:r>
      <w:r>
        <w:rPr>
          <w:rFonts w:hint="eastAsia"/>
          <w:color w:val="000000"/>
          <w:sz w:val="24"/>
          <w:szCs w:val="28"/>
          <w:lang w:eastAsia="zh"/>
        </w:rPr>
        <w:t>包括</w:t>
      </w:r>
      <w:r>
        <w:rPr>
          <w:color w:val="000000"/>
          <w:sz w:val="24"/>
          <w:szCs w:val="28"/>
        </w:rPr>
        <w:t>设备到货计划和图纸交付计划）。</w:t>
      </w:r>
    </w:p>
    <w:p w14:paraId="53B0D2D1">
      <w:pPr>
        <w:pStyle w:val="7"/>
        <w:spacing w:before="0" w:after="0" w:line="360" w:lineRule="auto"/>
        <w:rPr>
          <w:rFonts w:ascii="Times New Roman" w:hAnsi="Times New Roman" w:eastAsia="宋体"/>
        </w:rPr>
      </w:pPr>
      <w:r>
        <w:rPr>
          <w:rFonts w:ascii="Times New Roman" w:hAnsi="Times New Roman" w:eastAsia="宋体"/>
        </w:rPr>
        <w:t>4.3 图纸交付进度</w:t>
      </w:r>
    </w:p>
    <w:p w14:paraId="4194734B">
      <w:pPr>
        <w:tabs>
          <w:tab w:val="left" w:pos="1350"/>
        </w:tabs>
        <w:adjustRightInd w:val="0"/>
        <w:snapToGrid w:val="0"/>
        <w:spacing w:line="360" w:lineRule="auto"/>
        <w:ind w:firstLine="480" w:firstLineChars="200"/>
        <w:rPr>
          <w:color w:val="000000"/>
          <w:sz w:val="24"/>
          <w:szCs w:val="28"/>
        </w:rPr>
      </w:pPr>
      <w:r>
        <w:rPr>
          <w:color w:val="000000"/>
          <w:sz w:val="24"/>
          <w:szCs w:val="28"/>
        </w:rPr>
        <w:t>投标方应提供图纸总目录和图纸交付进度。</w:t>
      </w:r>
    </w:p>
    <w:p w14:paraId="7717D624">
      <w:pPr>
        <w:pStyle w:val="7"/>
        <w:spacing w:before="0" w:after="0" w:line="360" w:lineRule="auto"/>
        <w:rPr>
          <w:rFonts w:ascii="Times New Roman" w:hAnsi="Times New Roman" w:eastAsia="宋体"/>
        </w:rPr>
      </w:pPr>
      <w:r>
        <w:rPr>
          <w:rFonts w:ascii="Times New Roman" w:hAnsi="Times New Roman" w:eastAsia="宋体"/>
        </w:rPr>
        <w:t>4.4 主要设备交付进度</w:t>
      </w:r>
    </w:p>
    <w:p w14:paraId="687F115F">
      <w:pPr>
        <w:pStyle w:val="7"/>
        <w:spacing w:before="0" w:after="0" w:line="360" w:lineRule="auto"/>
        <w:rPr>
          <w:rFonts w:ascii="Times New Roman" w:hAnsi="Times New Roman" w:eastAsia="宋体"/>
        </w:rPr>
      </w:pPr>
      <w:r>
        <w:rPr>
          <w:rFonts w:ascii="Times New Roman" w:hAnsi="Times New Roman" w:eastAsia="宋体"/>
        </w:rPr>
        <w:t>4.5 综合劳动力和主要工种劳动力安排计划</w:t>
      </w:r>
    </w:p>
    <w:p w14:paraId="6DCA51BC">
      <w:pPr>
        <w:pStyle w:val="7"/>
        <w:spacing w:before="0" w:after="0" w:line="360" w:lineRule="auto"/>
        <w:rPr>
          <w:rFonts w:ascii="Times New Roman" w:hAnsi="Times New Roman" w:eastAsia="宋体"/>
        </w:rPr>
      </w:pPr>
      <w:r>
        <w:rPr>
          <w:rFonts w:ascii="Times New Roman" w:hAnsi="Times New Roman" w:eastAsia="宋体"/>
        </w:rPr>
        <w:t>4.6 主要施工机械设备配置及进场计划</w:t>
      </w:r>
    </w:p>
    <w:p w14:paraId="05AE8C8A">
      <w:pPr>
        <w:pStyle w:val="7"/>
        <w:spacing w:before="0" w:after="0" w:line="360" w:lineRule="auto"/>
        <w:rPr>
          <w:rFonts w:ascii="Times New Roman" w:hAnsi="Times New Roman" w:eastAsia="宋体"/>
        </w:rPr>
      </w:pPr>
      <w:r>
        <w:rPr>
          <w:rFonts w:ascii="Times New Roman" w:hAnsi="Times New Roman" w:eastAsia="宋体"/>
        </w:rPr>
        <w:t>4.7 工程进度计划的实施和控制</w:t>
      </w:r>
    </w:p>
    <w:p w14:paraId="14524BB3">
      <w:pPr>
        <w:numPr>
          <w:ilvl w:val="0"/>
          <w:numId w:val="28"/>
        </w:numPr>
        <w:adjustRightInd w:val="0"/>
        <w:snapToGrid w:val="0"/>
        <w:spacing w:line="360" w:lineRule="auto"/>
        <w:ind w:firstLine="480" w:firstLineChars="200"/>
        <w:rPr>
          <w:color w:val="000000"/>
          <w:sz w:val="24"/>
          <w:szCs w:val="28"/>
        </w:rPr>
      </w:pPr>
      <w:r>
        <w:rPr>
          <w:color w:val="000000"/>
          <w:sz w:val="24"/>
          <w:szCs w:val="28"/>
        </w:rPr>
        <w:t>施工准备计划</w:t>
      </w:r>
    </w:p>
    <w:p w14:paraId="342EC308">
      <w:pPr>
        <w:numPr>
          <w:ilvl w:val="0"/>
          <w:numId w:val="28"/>
        </w:numPr>
        <w:adjustRightInd w:val="0"/>
        <w:snapToGrid w:val="0"/>
        <w:spacing w:line="360" w:lineRule="auto"/>
        <w:ind w:firstLine="480" w:firstLineChars="200"/>
        <w:rPr>
          <w:color w:val="000000"/>
          <w:sz w:val="24"/>
          <w:szCs w:val="28"/>
        </w:rPr>
      </w:pPr>
      <w:r>
        <w:rPr>
          <w:color w:val="000000"/>
          <w:sz w:val="24"/>
          <w:szCs w:val="28"/>
        </w:rPr>
        <w:t>设计进度保证措施</w:t>
      </w:r>
    </w:p>
    <w:p w14:paraId="00FCDBCF">
      <w:pPr>
        <w:numPr>
          <w:ilvl w:val="0"/>
          <w:numId w:val="28"/>
        </w:numPr>
        <w:adjustRightInd w:val="0"/>
        <w:snapToGrid w:val="0"/>
        <w:spacing w:line="360" w:lineRule="auto"/>
        <w:ind w:firstLine="480" w:firstLineChars="200"/>
        <w:rPr>
          <w:color w:val="000000"/>
          <w:sz w:val="24"/>
          <w:szCs w:val="28"/>
        </w:rPr>
      </w:pPr>
      <w:r>
        <w:rPr>
          <w:color w:val="000000"/>
          <w:sz w:val="24"/>
          <w:szCs w:val="28"/>
        </w:rPr>
        <w:t>设备进度保证措施</w:t>
      </w:r>
    </w:p>
    <w:p w14:paraId="7F8935C3">
      <w:pPr>
        <w:numPr>
          <w:ilvl w:val="0"/>
          <w:numId w:val="28"/>
        </w:numPr>
        <w:adjustRightInd w:val="0"/>
        <w:snapToGrid w:val="0"/>
        <w:spacing w:line="360" w:lineRule="auto"/>
        <w:ind w:firstLine="480" w:firstLineChars="200"/>
        <w:rPr>
          <w:color w:val="000000"/>
          <w:sz w:val="24"/>
          <w:szCs w:val="28"/>
        </w:rPr>
      </w:pPr>
      <w:r>
        <w:rPr>
          <w:color w:val="000000"/>
          <w:sz w:val="24"/>
          <w:szCs w:val="28"/>
        </w:rPr>
        <w:t>施工进度保证措施</w:t>
      </w:r>
    </w:p>
    <w:p w14:paraId="4DE0886E">
      <w:pPr>
        <w:numPr>
          <w:ilvl w:val="0"/>
          <w:numId w:val="28"/>
        </w:numPr>
        <w:adjustRightInd w:val="0"/>
        <w:snapToGrid w:val="0"/>
        <w:spacing w:line="360" w:lineRule="auto"/>
        <w:ind w:firstLine="480" w:firstLineChars="200"/>
        <w:rPr>
          <w:color w:val="000000"/>
          <w:sz w:val="24"/>
          <w:szCs w:val="28"/>
        </w:rPr>
      </w:pPr>
      <w:r>
        <w:rPr>
          <w:color w:val="000000"/>
          <w:sz w:val="24"/>
          <w:szCs w:val="28"/>
        </w:rPr>
        <w:t>调试进度保证措施</w:t>
      </w:r>
    </w:p>
    <w:p w14:paraId="39DEBC74">
      <w:pPr>
        <w:pStyle w:val="7"/>
        <w:spacing w:before="0" w:after="0" w:line="360" w:lineRule="auto"/>
        <w:rPr>
          <w:rFonts w:ascii="Times New Roman" w:hAnsi="Times New Roman" w:eastAsia="宋体"/>
        </w:rPr>
      </w:pPr>
      <w:r>
        <w:rPr>
          <w:rFonts w:ascii="Times New Roman" w:hAnsi="Times New Roman" w:eastAsia="宋体"/>
        </w:rPr>
        <w:t>4.8 工期保证及承诺</w:t>
      </w:r>
    </w:p>
    <w:p w14:paraId="30F07579">
      <w:pPr>
        <w:spacing w:line="360" w:lineRule="auto"/>
        <w:ind w:firstLine="480" w:firstLineChars="200"/>
        <w:rPr>
          <w:sz w:val="24"/>
        </w:rPr>
      </w:pPr>
      <w:r>
        <w:rPr>
          <w:kern w:val="0"/>
          <w:sz w:val="24"/>
          <w:lang w:bidi="ar"/>
        </w:rPr>
        <w:t>投标方必须保证按时完成工期计划，如因招标方的原因造成工期延误3个月以内，投标方必须承诺采取措施保证工期目标。</w:t>
      </w:r>
    </w:p>
    <w:p w14:paraId="13D779CD">
      <w:pPr>
        <w:spacing w:line="360" w:lineRule="auto"/>
        <w:ind w:firstLine="480" w:firstLineChars="200"/>
        <w:rPr>
          <w:sz w:val="24"/>
        </w:rPr>
      </w:pPr>
      <w:r>
        <w:rPr>
          <w:kern w:val="0"/>
          <w:sz w:val="24"/>
          <w:lang w:bidi="ar"/>
        </w:rPr>
        <w:t>如因投标方的原因造成里程碑工期延误超过10天及以上，投标方必须承诺安排副总经理及以上高级管理人员到施工现场蹲点指挥及采取有效应对措施直到问题解决为止。</w:t>
      </w:r>
    </w:p>
    <w:p w14:paraId="4C6874F4">
      <w:pPr>
        <w:spacing w:line="360" w:lineRule="auto"/>
        <w:ind w:firstLine="480"/>
        <w:rPr>
          <w:kern w:val="0"/>
          <w:sz w:val="24"/>
          <w:lang w:bidi="ar"/>
        </w:rPr>
      </w:pPr>
      <w:bookmarkStart w:id="362" w:name="_Toc402275124"/>
      <w:bookmarkStart w:id="363" w:name="_Toc402337876"/>
      <w:bookmarkStart w:id="364" w:name="_Toc24935"/>
      <w:bookmarkStart w:id="365" w:name="_Toc63412210"/>
      <w:bookmarkStart w:id="366" w:name="_Toc402273997"/>
      <w:bookmarkStart w:id="367" w:name="_Toc183191504"/>
      <w:bookmarkStart w:id="368" w:name="_Toc402256698"/>
      <w:r>
        <w:rPr>
          <w:kern w:val="0"/>
          <w:sz w:val="24"/>
          <w:lang w:bidi="ar"/>
        </w:rPr>
        <w:t>投标方要严格按照招标方、监理人的有关管理制度执行，建立本项目进度管理体系，并编制各自的进度控制、管理办法。投标方必须设有进度计划管理部门并配备专职进度工程师，负责进度计划的编制、跟踪、报表，组织投标方的进度专题会议，参加招标方、监理人组织的进度协调会议，组织现场进度检查，负责与招标方、监理人的联系。</w:t>
      </w:r>
    </w:p>
    <w:p w14:paraId="5E5B996B">
      <w:pPr>
        <w:pStyle w:val="7"/>
        <w:spacing w:before="0" w:after="0" w:line="360" w:lineRule="auto"/>
        <w:rPr>
          <w:rFonts w:ascii="Times New Roman" w:hAnsi="Times New Roman" w:eastAsia="宋体"/>
        </w:rPr>
      </w:pPr>
      <w:r>
        <w:rPr>
          <w:rFonts w:ascii="Times New Roman" w:hAnsi="Times New Roman" w:eastAsia="宋体"/>
        </w:rPr>
        <w:t>4.9 进度计划的编制、审批</w:t>
      </w:r>
    </w:p>
    <w:p w14:paraId="7B198378">
      <w:pPr>
        <w:tabs>
          <w:tab w:val="left" w:pos="1350"/>
        </w:tabs>
        <w:adjustRightInd w:val="0"/>
        <w:snapToGrid w:val="0"/>
        <w:spacing w:line="360" w:lineRule="auto"/>
        <w:rPr>
          <w:color w:val="000000"/>
          <w:sz w:val="24"/>
          <w:szCs w:val="28"/>
        </w:rPr>
      </w:pPr>
      <w:r>
        <w:rPr>
          <w:color w:val="000000"/>
          <w:sz w:val="24"/>
          <w:szCs w:val="28"/>
        </w:rPr>
        <w:t>4.9.1 监理人负责根据一级进度计划（里程碑计划）编制二级进度计划，报招标方审核批准后实施。</w:t>
      </w:r>
    </w:p>
    <w:p w14:paraId="1CD59E7D">
      <w:pPr>
        <w:tabs>
          <w:tab w:val="left" w:pos="1350"/>
        </w:tabs>
        <w:adjustRightInd w:val="0"/>
        <w:snapToGrid w:val="0"/>
        <w:spacing w:line="360" w:lineRule="auto"/>
        <w:rPr>
          <w:color w:val="000000"/>
          <w:sz w:val="24"/>
          <w:szCs w:val="28"/>
        </w:rPr>
      </w:pPr>
      <w:r>
        <w:rPr>
          <w:color w:val="000000"/>
          <w:sz w:val="24"/>
          <w:szCs w:val="28"/>
        </w:rPr>
        <w:t>4.9.2 投标方根据二级进度计划编制三级进度计划、四级进度计划、年进度计划、月进度计划、周进度计划、专项进度计划等；并根据招标方给定的关键节点工期目标和招标方批准的各级进度计划，编制关键节点的形象进度标准，报监理人、招标方审批。</w:t>
      </w:r>
    </w:p>
    <w:p w14:paraId="4A2DD9AE">
      <w:pPr>
        <w:tabs>
          <w:tab w:val="left" w:pos="1350"/>
        </w:tabs>
        <w:adjustRightInd w:val="0"/>
        <w:snapToGrid w:val="0"/>
        <w:spacing w:line="360" w:lineRule="auto"/>
        <w:rPr>
          <w:color w:val="000000"/>
          <w:sz w:val="24"/>
          <w:szCs w:val="28"/>
        </w:rPr>
      </w:pPr>
      <w:r>
        <w:rPr>
          <w:color w:val="000000"/>
          <w:sz w:val="24"/>
          <w:szCs w:val="28"/>
        </w:rPr>
        <w:t>4.9.3 工程进度计划编制应统筹考虑图纸供应、设备材料到货、工序交接等相关因素，明确进度计划实施的具体措施。</w:t>
      </w:r>
    </w:p>
    <w:p w14:paraId="5C04D1DC">
      <w:pPr>
        <w:tabs>
          <w:tab w:val="left" w:pos="1350"/>
        </w:tabs>
        <w:adjustRightInd w:val="0"/>
        <w:snapToGrid w:val="0"/>
        <w:spacing w:line="360" w:lineRule="auto"/>
        <w:rPr>
          <w:color w:val="000000"/>
          <w:sz w:val="24"/>
          <w:szCs w:val="28"/>
        </w:rPr>
      </w:pPr>
      <w:r>
        <w:rPr>
          <w:color w:val="000000"/>
          <w:sz w:val="24"/>
          <w:szCs w:val="28"/>
        </w:rPr>
        <w:t>4.9.4 投标方须采用招标方的基建MIS系统进行工程进度计划编制并接受招标方的进度管理，配备的专职进度管理人员须具备P6软件专职工作经验。</w:t>
      </w:r>
    </w:p>
    <w:p w14:paraId="3FF3C31B">
      <w:pPr>
        <w:tabs>
          <w:tab w:val="left" w:pos="1350"/>
        </w:tabs>
        <w:adjustRightInd w:val="0"/>
        <w:snapToGrid w:val="0"/>
        <w:spacing w:line="360" w:lineRule="auto"/>
        <w:rPr>
          <w:color w:val="000000"/>
          <w:sz w:val="24"/>
          <w:szCs w:val="28"/>
        </w:rPr>
      </w:pPr>
      <w:r>
        <w:rPr>
          <w:color w:val="000000"/>
          <w:sz w:val="24"/>
          <w:szCs w:val="28"/>
        </w:rPr>
        <w:t>4.9.5 投标方编制的三级进度计划、年进度计划、专项进度计划等须报监理人审核、批准，经招标方确认后实施。四级进度计划、月度进度计划、周进度计划报监理人批准、招标方备案，监理人、招标方有权提出修改意见。</w:t>
      </w:r>
    </w:p>
    <w:p w14:paraId="0590C904">
      <w:pPr>
        <w:tabs>
          <w:tab w:val="left" w:pos="1350"/>
        </w:tabs>
        <w:adjustRightInd w:val="0"/>
        <w:snapToGrid w:val="0"/>
        <w:spacing w:line="360" w:lineRule="auto"/>
        <w:rPr>
          <w:color w:val="000000"/>
          <w:sz w:val="24"/>
          <w:szCs w:val="28"/>
        </w:rPr>
      </w:pPr>
      <w:r>
        <w:rPr>
          <w:color w:val="000000"/>
          <w:sz w:val="24"/>
          <w:szCs w:val="28"/>
        </w:rPr>
        <w:t>4.9.6 三级进度计划在工程合同生效后10天内完成编制并报监理人、招标方批准，四级进度计划在三级进度计划确定后10天内报监理人批准、招标方备案，年进度计划在上年12月25日前向监理人、招标方报下年度进度计划，月度进度计划在上月26日报下月计划，周进度计划在每周五前报下周计划，专项进度计划需在监理下发通知后3天内完成编制并报批。</w:t>
      </w:r>
    </w:p>
    <w:p w14:paraId="1E7C48A4">
      <w:pPr>
        <w:tabs>
          <w:tab w:val="left" w:pos="1350"/>
        </w:tabs>
        <w:adjustRightInd w:val="0"/>
        <w:snapToGrid w:val="0"/>
        <w:spacing w:line="360" w:lineRule="auto"/>
        <w:rPr>
          <w:color w:val="000000"/>
          <w:sz w:val="24"/>
          <w:szCs w:val="28"/>
        </w:rPr>
      </w:pPr>
      <w:r>
        <w:rPr>
          <w:color w:val="000000"/>
          <w:sz w:val="24"/>
          <w:szCs w:val="28"/>
        </w:rPr>
        <w:t>4.9.7 投标方必须在工程合同生效后10天内提供总体施工的进度计划。</w:t>
      </w:r>
    </w:p>
    <w:p w14:paraId="20FB792C">
      <w:pPr>
        <w:tabs>
          <w:tab w:val="left" w:pos="1350"/>
        </w:tabs>
        <w:adjustRightInd w:val="0"/>
        <w:snapToGrid w:val="0"/>
        <w:spacing w:line="360" w:lineRule="auto"/>
        <w:rPr>
          <w:color w:val="000000"/>
          <w:sz w:val="24"/>
          <w:szCs w:val="28"/>
        </w:rPr>
      </w:pPr>
      <w:r>
        <w:rPr>
          <w:color w:val="000000"/>
          <w:sz w:val="24"/>
          <w:szCs w:val="28"/>
        </w:rPr>
        <w:t>4.9.8 二级进度计划的调整由项目监理人组织招标方相关部门、相关参建单位共同协商提出调整意见，报招标方批准；三级进度计划的调整由监理人组织，投标方提出调整报告（调整报告应说明调整原因、具体方案），报监理人审核、招标方批准；四级进度计划的调整由投标方提出调整报告（调整报告应说明调整原因、具体方案），报项目监理人批准、招标方备案。</w:t>
      </w:r>
    </w:p>
    <w:p w14:paraId="6A644C4C">
      <w:pPr>
        <w:tabs>
          <w:tab w:val="left" w:pos="1350"/>
        </w:tabs>
        <w:adjustRightInd w:val="0"/>
        <w:snapToGrid w:val="0"/>
        <w:spacing w:line="360" w:lineRule="auto"/>
        <w:rPr>
          <w:color w:val="000000"/>
          <w:sz w:val="24"/>
          <w:szCs w:val="28"/>
        </w:rPr>
      </w:pPr>
      <w:r>
        <w:rPr>
          <w:color w:val="000000"/>
          <w:sz w:val="24"/>
          <w:szCs w:val="28"/>
        </w:rPr>
        <w:t>4.9.9 年进度计划的调整由监理人组织，投标方提出调整报告（调整报告应说明调整原因、具体方案），报监理人审核，招标方批准；月进度计划、周进度计划由投标方提出调整报告（调整报告应说明调整原因、具体方案），报项目监理人批准，招标方备案。</w:t>
      </w:r>
    </w:p>
    <w:p w14:paraId="24CFEC1C">
      <w:pPr>
        <w:tabs>
          <w:tab w:val="left" w:pos="1350"/>
        </w:tabs>
        <w:adjustRightInd w:val="0"/>
        <w:snapToGrid w:val="0"/>
        <w:spacing w:line="360" w:lineRule="auto"/>
        <w:rPr>
          <w:color w:val="000000"/>
          <w:sz w:val="24"/>
          <w:szCs w:val="28"/>
        </w:rPr>
      </w:pPr>
      <w:r>
        <w:rPr>
          <w:color w:val="000000"/>
          <w:sz w:val="24"/>
          <w:szCs w:val="28"/>
        </w:rPr>
        <w:t>4.9.10 投标方应有具体确保工程进度的管控措施，关于图纸、设备、材料的需求及安排应提前策划并书面提交招标方。</w:t>
      </w:r>
    </w:p>
    <w:p w14:paraId="57A1A23F">
      <w:pPr>
        <w:pStyle w:val="7"/>
        <w:spacing w:before="0" w:after="0" w:line="360" w:lineRule="auto"/>
        <w:rPr>
          <w:rFonts w:ascii="Times New Roman" w:hAnsi="Times New Roman" w:eastAsia="宋体"/>
        </w:rPr>
      </w:pPr>
      <w:r>
        <w:rPr>
          <w:rFonts w:ascii="Times New Roman" w:hAnsi="Times New Roman" w:eastAsia="宋体"/>
        </w:rPr>
        <w:t>4.10 进度检查</w:t>
      </w:r>
    </w:p>
    <w:p w14:paraId="6EDA2DF0">
      <w:pPr>
        <w:tabs>
          <w:tab w:val="left" w:pos="1350"/>
        </w:tabs>
        <w:adjustRightInd w:val="0"/>
        <w:snapToGrid w:val="0"/>
        <w:spacing w:line="360" w:lineRule="auto"/>
        <w:rPr>
          <w:color w:val="000000"/>
          <w:sz w:val="24"/>
          <w:szCs w:val="28"/>
        </w:rPr>
      </w:pPr>
      <w:r>
        <w:rPr>
          <w:color w:val="000000"/>
          <w:sz w:val="24"/>
          <w:szCs w:val="28"/>
        </w:rPr>
        <w:t>4.10.1 进度检查应依据已批准的进度计划及投标方的进度完成情况报表。</w:t>
      </w:r>
    </w:p>
    <w:p w14:paraId="43215556">
      <w:pPr>
        <w:tabs>
          <w:tab w:val="left" w:pos="1350"/>
        </w:tabs>
        <w:adjustRightInd w:val="0"/>
        <w:snapToGrid w:val="0"/>
        <w:spacing w:line="360" w:lineRule="auto"/>
        <w:rPr>
          <w:color w:val="000000"/>
          <w:sz w:val="24"/>
          <w:szCs w:val="28"/>
        </w:rPr>
      </w:pPr>
      <w:r>
        <w:rPr>
          <w:color w:val="000000"/>
          <w:sz w:val="24"/>
          <w:szCs w:val="28"/>
        </w:rPr>
        <w:t>4.10.2 每周五由监理人组织对本周进度完成情况进行检查。</w:t>
      </w:r>
    </w:p>
    <w:p w14:paraId="70D39589">
      <w:pPr>
        <w:tabs>
          <w:tab w:val="left" w:pos="1350"/>
        </w:tabs>
        <w:adjustRightInd w:val="0"/>
        <w:snapToGrid w:val="0"/>
        <w:spacing w:line="360" w:lineRule="auto"/>
        <w:rPr>
          <w:color w:val="000000"/>
          <w:sz w:val="24"/>
          <w:szCs w:val="28"/>
        </w:rPr>
      </w:pPr>
      <w:r>
        <w:rPr>
          <w:color w:val="000000"/>
          <w:sz w:val="24"/>
          <w:szCs w:val="28"/>
        </w:rPr>
        <w:t>4.10.3 每月25日由监理人组织对月度计划实际完成情况进行检查，主要里程碑项目的月进度检查应通知副总监理工程师、招标方主要管理人员参加。</w:t>
      </w:r>
    </w:p>
    <w:p w14:paraId="001CAC0C">
      <w:pPr>
        <w:tabs>
          <w:tab w:val="left" w:pos="1350"/>
        </w:tabs>
        <w:adjustRightInd w:val="0"/>
        <w:snapToGrid w:val="0"/>
        <w:spacing w:line="360" w:lineRule="auto"/>
        <w:rPr>
          <w:color w:val="000000"/>
          <w:sz w:val="24"/>
          <w:szCs w:val="28"/>
        </w:rPr>
      </w:pPr>
      <w:r>
        <w:rPr>
          <w:color w:val="000000"/>
          <w:sz w:val="24"/>
          <w:szCs w:val="28"/>
        </w:rPr>
        <w:t>4.10.4 一级进度计划（里程碑计划）完成日期前一个月，监理人组织投标方、招标方的主要工程管理人员、主要技术人员参加，对里程碑进度完成情况进行检查。</w:t>
      </w:r>
    </w:p>
    <w:p w14:paraId="670104D3">
      <w:pPr>
        <w:tabs>
          <w:tab w:val="left" w:pos="1350"/>
        </w:tabs>
        <w:adjustRightInd w:val="0"/>
        <w:snapToGrid w:val="0"/>
        <w:spacing w:line="360" w:lineRule="auto"/>
        <w:rPr>
          <w:color w:val="000000"/>
          <w:sz w:val="24"/>
          <w:szCs w:val="28"/>
        </w:rPr>
      </w:pPr>
      <w:r>
        <w:rPr>
          <w:color w:val="000000"/>
          <w:sz w:val="24"/>
          <w:szCs w:val="28"/>
        </w:rPr>
        <w:t>4.10.5 每年度结束前10天，监理人组织招标方主要工程管理人员、主要技术人员参加，对年度计划完成情况进行检查。</w:t>
      </w:r>
    </w:p>
    <w:p w14:paraId="2D2302E6">
      <w:pPr>
        <w:tabs>
          <w:tab w:val="left" w:pos="1350"/>
        </w:tabs>
        <w:adjustRightInd w:val="0"/>
        <w:snapToGrid w:val="0"/>
        <w:spacing w:line="360" w:lineRule="auto"/>
        <w:rPr>
          <w:color w:val="000000"/>
          <w:sz w:val="24"/>
          <w:szCs w:val="28"/>
        </w:rPr>
      </w:pPr>
      <w:r>
        <w:rPr>
          <w:color w:val="000000"/>
          <w:sz w:val="24"/>
          <w:szCs w:val="28"/>
        </w:rPr>
        <w:t>4.10.6 进度检查后两天内，将实际进度数据录入招标方基建MIS系统，形成与计划进度的对比图表，体现出实际进度与计划进度的偏差。对于实际进度滞后计划的项目，投标方要提出保证保障工期的纠正措施。</w:t>
      </w:r>
    </w:p>
    <w:p w14:paraId="3332F72A">
      <w:pPr>
        <w:pStyle w:val="7"/>
        <w:spacing w:before="0" w:after="0" w:line="360" w:lineRule="auto"/>
        <w:rPr>
          <w:rFonts w:ascii="Times New Roman" w:hAnsi="Times New Roman" w:eastAsia="宋体"/>
        </w:rPr>
      </w:pPr>
      <w:r>
        <w:rPr>
          <w:rFonts w:ascii="Times New Roman" w:hAnsi="Times New Roman" w:eastAsia="宋体"/>
        </w:rPr>
        <w:t>4.11 进度监督</w:t>
      </w:r>
    </w:p>
    <w:p w14:paraId="4540D648">
      <w:pPr>
        <w:tabs>
          <w:tab w:val="left" w:pos="1350"/>
        </w:tabs>
        <w:adjustRightInd w:val="0"/>
        <w:snapToGrid w:val="0"/>
        <w:spacing w:line="360" w:lineRule="auto"/>
        <w:rPr>
          <w:color w:val="000000"/>
          <w:sz w:val="24"/>
          <w:szCs w:val="28"/>
        </w:rPr>
      </w:pPr>
      <w:r>
        <w:rPr>
          <w:color w:val="000000"/>
          <w:sz w:val="24"/>
          <w:szCs w:val="28"/>
        </w:rPr>
        <w:t>4.11.1 进度监督工作主要由监理人负责，招标方专业工程师协助，发现问题及时向招标方汇报。</w:t>
      </w:r>
    </w:p>
    <w:p w14:paraId="636961B2">
      <w:pPr>
        <w:tabs>
          <w:tab w:val="left" w:pos="1350"/>
        </w:tabs>
        <w:adjustRightInd w:val="0"/>
        <w:snapToGrid w:val="0"/>
        <w:spacing w:line="360" w:lineRule="auto"/>
        <w:rPr>
          <w:color w:val="000000"/>
          <w:sz w:val="24"/>
          <w:szCs w:val="28"/>
        </w:rPr>
      </w:pPr>
      <w:r>
        <w:rPr>
          <w:color w:val="000000"/>
          <w:sz w:val="24"/>
          <w:szCs w:val="28"/>
        </w:rPr>
        <w:t>4.11.2 监督内容</w:t>
      </w:r>
    </w:p>
    <w:p w14:paraId="5CD5C5D3">
      <w:pPr>
        <w:tabs>
          <w:tab w:val="left" w:pos="1350"/>
        </w:tabs>
        <w:adjustRightInd w:val="0"/>
        <w:snapToGrid w:val="0"/>
        <w:spacing w:line="360" w:lineRule="auto"/>
        <w:ind w:firstLine="480" w:firstLineChars="200"/>
        <w:rPr>
          <w:color w:val="000000"/>
          <w:sz w:val="24"/>
          <w:szCs w:val="28"/>
        </w:rPr>
      </w:pPr>
      <w:r>
        <w:rPr>
          <w:color w:val="000000"/>
          <w:sz w:val="24"/>
          <w:szCs w:val="28"/>
        </w:rPr>
        <w:t>1）投标方开工准备情况、是否按计划日期开工；</w:t>
      </w:r>
    </w:p>
    <w:p w14:paraId="10131987">
      <w:pPr>
        <w:tabs>
          <w:tab w:val="left" w:pos="1350"/>
        </w:tabs>
        <w:adjustRightInd w:val="0"/>
        <w:snapToGrid w:val="0"/>
        <w:spacing w:line="360" w:lineRule="auto"/>
        <w:ind w:firstLine="480" w:firstLineChars="200"/>
        <w:rPr>
          <w:color w:val="000000"/>
          <w:sz w:val="24"/>
          <w:szCs w:val="28"/>
        </w:rPr>
      </w:pPr>
      <w:r>
        <w:rPr>
          <w:color w:val="000000"/>
          <w:sz w:val="24"/>
          <w:szCs w:val="28"/>
        </w:rPr>
        <w:t>2）监督投标方的进度完成情况报表与现场实际进度是否相符；</w:t>
      </w:r>
    </w:p>
    <w:p w14:paraId="47C71CC5">
      <w:pPr>
        <w:tabs>
          <w:tab w:val="left" w:pos="1350"/>
        </w:tabs>
        <w:adjustRightInd w:val="0"/>
        <w:snapToGrid w:val="0"/>
        <w:spacing w:line="360" w:lineRule="auto"/>
        <w:ind w:firstLine="480" w:firstLineChars="200"/>
        <w:rPr>
          <w:color w:val="000000"/>
          <w:sz w:val="24"/>
          <w:szCs w:val="28"/>
        </w:rPr>
      </w:pPr>
      <w:r>
        <w:rPr>
          <w:color w:val="000000"/>
          <w:sz w:val="24"/>
          <w:szCs w:val="28"/>
        </w:rPr>
        <w:t>3）施工过程中，监督投标方投入劳动力、工程管理人员、机械设备等各类资源是否满足该工程的施工需要；</w:t>
      </w:r>
    </w:p>
    <w:p w14:paraId="3CA78B68">
      <w:pPr>
        <w:tabs>
          <w:tab w:val="left" w:pos="1350"/>
        </w:tabs>
        <w:adjustRightInd w:val="0"/>
        <w:snapToGrid w:val="0"/>
        <w:spacing w:line="360" w:lineRule="auto"/>
        <w:ind w:firstLine="480" w:firstLineChars="200"/>
        <w:rPr>
          <w:color w:val="000000"/>
          <w:sz w:val="24"/>
          <w:szCs w:val="28"/>
        </w:rPr>
      </w:pPr>
      <w:r>
        <w:rPr>
          <w:color w:val="000000"/>
          <w:sz w:val="24"/>
          <w:szCs w:val="28"/>
        </w:rPr>
        <w:t>4）监督投标方保障工期纠正措施的执行情况；</w:t>
      </w:r>
    </w:p>
    <w:p w14:paraId="029BE675">
      <w:pPr>
        <w:tabs>
          <w:tab w:val="left" w:pos="1350"/>
        </w:tabs>
        <w:adjustRightInd w:val="0"/>
        <w:snapToGrid w:val="0"/>
        <w:spacing w:line="360" w:lineRule="auto"/>
        <w:ind w:firstLine="480" w:firstLineChars="200"/>
        <w:rPr>
          <w:color w:val="000000"/>
          <w:sz w:val="24"/>
          <w:szCs w:val="28"/>
        </w:rPr>
      </w:pPr>
      <w:r>
        <w:rPr>
          <w:color w:val="000000"/>
          <w:sz w:val="24"/>
          <w:szCs w:val="28"/>
        </w:rPr>
        <w:t>5）监督影响进度的因素（物资供应、资金供应、设计施工图供应、设计变更、施工条件、各种风险因素、投标方的管理水平、投标方的操作技能、施工安全技术措施、质量控制情况等）的控制情况，找出影响进度的主要因素。</w:t>
      </w:r>
    </w:p>
    <w:p w14:paraId="31E4C988">
      <w:pPr>
        <w:tabs>
          <w:tab w:val="left" w:pos="1350"/>
        </w:tabs>
        <w:adjustRightInd w:val="0"/>
        <w:snapToGrid w:val="0"/>
        <w:spacing w:line="360" w:lineRule="auto"/>
        <w:rPr>
          <w:color w:val="000000"/>
          <w:sz w:val="24"/>
          <w:szCs w:val="28"/>
        </w:rPr>
      </w:pPr>
      <w:r>
        <w:rPr>
          <w:color w:val="000000"/>
          <w:sz w:val="24"/>
          <w:szCs w:val="28"/>
        </w:rPr>
        <w:t>4.11.3 监督过程中，发现实际进度偏离计划，且偏离不大，不需要增加人力、物力投入就可以纠正的，可以在协调会上提出要求，写进会议纪要或发工程联系单，投标方必须采取相应的改进措施。</w:t>
      </w:r>
    </w:p>
    <w:p w14:paraId="311434A3">
      <w:pPr>
        <w:tabs>
          <w:tab w:val="left" w:pos="1350"/>
        </w:tabs>
        <w:adjustRightInd w:val="0"/>
        <w:snapToGrid w:val="0"/>
        <w:spacing w:line="360" w:lineRule="auto"/>
        <w:rPr>
          <w:color w:val="000000"/>
          <w:sz w:val="24"/>
          <w:szCs w:val="28"/>
        </w:rPr>
      </w:pPr>
      <w:r>
        <w:rPr>
          <w:color w:val="000000"/>
          <w:sz w:val="24"/>
          <w:szCs w:val="28"/>
        </w:rPr>
        <w:t>4.11.4 如果实际进度偏离计划较大（必须采取保障工期纠正措施方能纠正的），且没有影响工程总进度的可能，监理人签发保障工期纠正令，投标方必须采取切实可行的保障工期纠正措施。</w:t>
      </w:r>
    </w:p>
    <w:p w14:paraId="6F340D9B">
      <w:pPr>
        <w:tabs>
          <w:tab w:val="left" w:pos="1350"/>
        </w:tabs>
        <w:adjustRightInd w:val="0"/>
        <w:snapToGrid w:val="0"/>
        <w:spacing w:line="360" w:lineRule="auto"/>
        <w:rPr>
          <w:color w:val="000000"/>
          <w:sz w:val="24"/>
          <w:szCs w:val="28"/>
        </w:rPr>
      </w:pPr>
      <w:r>
        <w:rPr>
          <w:color w:val="000000"/>
          <w:sz w:val="24"/>
          <w:szCs w:val="28"/>
        </w:rPr>
        <w:t>4.11.5 如果实际进度偏离计划较大，且有影响工程总体进度的可能，或者投标方采取的保障工期纠正措施不能满足保障工期纠正要求，按招标方的有关规定处理。</w:t>
      </w:r>
    </w:p>
    <w:p w14:paraId="3AFADC95">
      <w:pPr>
        <w:tabs>
          <w:tab w:val="left" w:pos="1350"/>
        </w:tabs>
        <w:adjustRightInd w:val="0"/>
        <w:snapToGrid w:val="0"/>
        <w:spacing w:line="360" w:lineRule="auto"/>
        <w:rPr>
          <w:color w:val="000000"/>
          <w:sz w:val="24"/>
          <w:szCs w:val="28"/>
        </w:rPr>
      </w:pPr>
      <w:r>
        <w:rPr>
          <w:color w:val="000000"/>
          <w:sz w:val="24"/>
          <w:szCs w:val="28"/>
        </w:rPr>
        <w:t>4.11.6 监督过程中，发现进度滞后于计划，应及时向招标方主要管理人员汇报，严重滞后的，要向招标方的主要工程管理领导汇报。</w:t>
      </w:r>
    </w:p>
    <w:p w14:paraId="44ED21E9">
      <w:pPr>
        <w:pStyle w:val="7"/>
        <w:spacing w:before="0" w:after="0" w:line="360" w:lineRule="auto"/>
        <w:rPr>
          <w:rFonts w:ascii="Times New Roman" w:hAnsi="Times New Roman" w:eastAsia="宋体"/>
        </w:rPr>
      </w:pPr>
      <w:r>
        <w:rPr>
          <w:rFonts w:ascii="Times New Roman" w:hAnsi="Times New Roman" w:eastAsia="宋体"/>
        </w:rPr>
        <w:t>4.12 进度协调</w:t>
      </w:r>
    </w:p>
    <w:p w14:paraId="583AC30E">
      <w:pPr>
        <w:tabs>
          <w:tab w:val="left" w:pos="1350"/>
        </w:tabs>
        <w:adjustRightInd w:val="0"/>
        <w:snapToGrid w:val="0"/>
        <w:spacing w:line="360" w:lineRule="auto"/>
        <w:rPr>
          <w:color w:val="000000"/>
          <w:sz w:val="24"/>
          <w:szCs w:val="28"/>
        </w:rPr>
      </w:pPr>
      <w:r>
        <w:rPr>
          <w:color w:val="000000"/>
          <w:sz w:val="24"/>
          <w:szCs w:val="28"/>
        </w:rPr>
        <w:t>4.12.1 监理人每周组织召开一次周工程协调例会，招标方、设计代表、设计监理、投标方参加，解决施工进度中需要协调解决的问题，检查本周计划完成情况，布置下周重点工作。</w:t>
      </w:r>
    </w:p>
    <w:p w14:paraId="6159E100">
      <w:pPr>
        <w:tabs>
          <w:tab w:val="left" w:pos="1350"/>
        </w:tabs>
        <w:adjustRightInd w:val="0"/>
        <w:snapToGrid w:val="0"/>
        <w:spacing w:line="360" w:lineRule="auto"/>
        <w:rPr>
          <w:color w:val="000000"/>
          <w:sz w:val="24"/>
          <w:szCs w:val="28"/>
        </w:rPr>
      </w:pPr>
      <w:r>
        <w:rPr>
          <w:color w:val="000000"/>
          <w:sz w:val="24"/>
          <w:szCs w:val="28"/>
        </w:rPr>
        <w:t>4.12.2 监理人每月组织召开一次招标方、设计单位、设计监理、投标方项目经理及各职能部门负责人参加的工作例会，布置本月施工计划和有关施工要求，提出阶段性现场管理要求，以保证施工顺利进行。</w:t>
      </w:r>
    </w:p>
    <w:p w14:paraId="5019B2F0">
      <w:pPr>
        <w:tabs>
          <w:tab w:val="left" w:pos="1350"/>
        </w:tabs>
        <w:adjustRightInd w:val="0"/>
        <w:snapToGrid w:val="0"/>
        <w:spacing w:line="360" w:lineRule="auto"/>
        <w:rPr>
          <w:color w:val="000000"/>
          <w:sz w:val="24"/>
          <w:szCs w:val="28"/>
        </w:rPr>
      </w:pPr>
      <w:r>
        <w:rPr>
          <w:color w:val="000000"/>
          <w:sz w:val="24"/>
          <w:szCs w:val="28"/>
        </w:rPr>
        <w:t>4.12.3 日常需要协调解决的问题，投标方应以工程联系单和监理人工程师现场即时解决两种形式进行处理。问题必须限期解决，小问题不能过夜。监理人不能协调解决的问题，监理人要向招标方汇报。</w:t>
      </w:r>
    </w:p>
    <w:p w14:paraId="04F27749">
      <w:pPr>
        <w:tabs>
          <w:tab w:val="left" w:pos="1350"/>
        </w:tabs>
        <w:adjustRightInd w:val="0"/>
        <w:snapToGrid w:val="0"/>
        <w:spacing w:line="360" w:lineRule="auto"/>
        <w:rPr>
          <w:color w:val="000000"/>
          <w:sz w:val="24"/>
          <w:szCs w:val="28"/>
        </w:rPr>
      </w:pPr>
      <w:r>
        <w:rPr>
          <w:color w:val="000000"/>
          <w:sz w:val="24"/>
          <w:szCs w:val="28"/>
        </w:rPr>
        <w:t>4.12.4 协调会上安排的事宜，各参建单位必须认真执行，监理人要做好监督工作。未按会议要求落实或落实效果不明显的，监理人有权安排其他投标方进行处理，处理费用从责任投标方工程合同中扣除。</w:t>
      </w:r>
    </w:p>
    <w:p w14:paraId="64D6D3AE">
      <w:pPr>
        <w:pStyle w:val="7"/>
        <w:spacing w:before="0" w:after="0" w:line="360" w:lineRule="auto"/>
        <w:rPr>
          <w:rFonts w:ascii="Times New Roman" w:hAnsi="Times New Roman" w:eastAsia="宋体"/>
        </w:rPr>
      </w:pPr>
      <w:r>
        <w:rPr>
          <w:rFonts w:ascii="Times New Roman" w:hAnsi="Times New Roman" w:eastAsia="宋体"/>
        </w:rPr>
        <w:t>4.13 进度管理规定</w:t>
      </w:r>
    </w:p>
    <w:p w14:paraId="2083A1D7">
      <w:pPr>
        <w:tabs>
          <w:tab w:val="left" w:pos="1350"/>
        </w:tabs>
        <w:adjustRightInd w:val="0"/>
        <w:snapToGrid w:val="0"/>
        <w:spacing w:line="360" w:lineRule="auto"/>
        <w:rPr>
          <w:color w:val="000000"/>
          <w:sz w:val="24"/>
          <w:szCs w:val="28"/>
        </w:rPr>
      </w:pPr>
      <w:r>
        <w:rPr>
          <w:color w:val="000000"/>
          <w:sz w:val="24"/>
          <w:szCs w:val="28"/>
        </w:rPr>
        <w:t>4.13.1 进度信息统计、报告要通过招标方基建MIS系统来实现，具体按招标方要求进行。</w:t>
      </w:r>
    </w:p>
    <w:p w14:paraId="74E47098">
      <w:pPr>
        <w:tabs>
          <w:tab w:val="left" w:pos="1350"/>
        </w:tabs>
        <w:adjustRightInd w:val="0"/>
        <w:snapToGrid w:val="0"/>
        <w:spacing w:line="360" w:lineRule="auto"/>
        <w:rPr>
          <w:color w:val="000000"/>
          <w:sz w:val="24"/>
          <w:szCs w:val="28"/>
        </w:rPr>
      </w:pPr>
      <w:r>
        <w:rPr>
          <w:color w:val="000000"/>
          <w:sz w:val="24"/>
          <w:szCs w:val="28"/>
        </w:rPr>
        <w:t>4.13.2 进度计划报批：按照《工程进度计划管理办法》中的有关条款报监理人、招标方。</w:t>
      </w:r>
    </w:p>
    <w:p w14:paraId="7AC07FF6">
      <w:pPr>
        <w:tabs>
          <w:tab w:val="left" w:pos="1350"/>
        </w:tabs>
        <w:adjustRightInd w:val="0"/>
        <w:snapToGrid w:val="0"/>
        <w:spacing w:line="360" w:lineRule="auto"/>
        <w:rPr>
          <w:color w:val="000000"/>
          <w:sz w:val="24"/>
          <w:szCs w:val="28"/>
        </w:rPr>
      </w:pPr>
      <w:r>
        <w:rPr>
          <w:color w:val="000000"/>
          <w:sz w:val="24"/>
          <w:szCs w:val="28"/>
        </w:rPr>
        <w:t>4.13.3 进度统计、调整：进度检查后第二天上午报实际进度与原计划进度、调整后进度计划的对照图表。</w:t>
      </w:r>
    </w:p>
    <w:p w14:paraId="45F9ED3D">
      <w:pPr>
        <w:tabs>
          <w:tab w:val="left" w:pos="1350"/>
        </w:tabs>
        <w:adjustRightInd w:val="0"/>
        <w:snapToGrid w:val="0"/>
        <w:spacing w:line="360" w:lineRule="auto"/>
        <w:rPr>
          <w:color w:val="000000"/>
          <w:sz w:val="24"/>
          <w:szCs w:val="28"/>
        </w:rPr>
      </w:pPr>
      <w:r>
        <w:rPr>
          <w:color w:val="000000"/>
          <w:sz w:val="24"/>
          <w:szCs w:val="28"/>
        </w:rPr>
        <w:t>4.13.4 进度协调会资料：在开会的前一天，将本周（月、年）进度完成情况、计划的修改情况、需要协调解决的问题、采取的纠正措施等报监理人、招标方。协调会纪要由监理人录入基建MIS系统。</w:t>
      </w:r>
    </w:p>
    <w:p w14:paraId="200F1427">
      <w:pPr>
        <w:tabs>
          <w:tab w:val="left" w:pos="1350"/>
        </w:tabs>
        <w:adjustRightInd w:val="0"/>
        <w:snapToGrid w:val="0"/>
        <w:spacing w:line="360" w:lineRule="auto"/>
        <w:rPr>
          <w:color w:val="000000"/>
          <w:sz w:val="24"/>
          <w:szCs w:val="28"/>
        </w:rPr>
      </w:pPr>
      <w:r>
        <w:rPr>
          <w:color w:val="000000"/>
          <w:sz w:val="24"/>
          <w:szCs w:val="28"/>
        </w:rPr>
        <w:t>4.13.5 进度周报：每周一报监理人、招标方，主要包括：上周进度进展情况、本周进度计划、采取的纠正措施、人力和机械设备投入状况、需要协调解决的关键问题。周报由监理人最后统一发布并录入基建MIS系统。</w:t>
      </w:r>
    </w:p>
    <w:p w14:paraId="7D84F195">
      <w:pPr>
        <w:tabs>
          <w:tab w:val="left" w:pos="1350"/>
        </w:tabs>
        <w:adjustRightInd w:val="0"/>
        <w:snapToGrid w:val="0"/>
        <w:spacing w:line="360" w:lineRule="auto"/>
        <w:rPr>
          <w:color w:val="000000"/>
          <w:sz w:val="24"/>
          <w:szCs w:val="28"/>
        </w:rPr>
      </w:pPr>
      <w:r>
        <w:rPr>
          <w:color w:val="000000"/>
          <w:sz w:val="24"/>
          <w:szCs w:val="28"/>
        </w:rPr>
        <w:t>4.13.6 进度月报：每月26日报监理人、招标方，内容同周报。月报由监理人最后统一发布并录入基建MIS系统。</w:t>
      </w:r>
    </w:p>
    <w:p w14:paraId="7034E407">
      <w:pPr>
        <w:tabs>
          <w:tab w:val="left" w:pos="1350"/>
        </w:tabs>
        <w:adjustRightInd w:val="0"/>
        <w:snapToGrid w:val="0"/>
        <w:spacing w:line="360" w:lineRule="auto"/>
        <w:rPr>
          <w:color w:val="000000"/>
          <w:sz w:val="24"/>
          <w:szCs w:val="28"/>
        </w:rPr>
      </w:pPr>
      <w:r>
        <w:rPr>
          <w:color w:val="000000"/>
          <w:sz w:val="24"/>
          <w:szCs w:val="28"/>
        </w:rPr>
        <w:t>4.13.7 进度风险报告：提前预测可能影响进度目标的各种因素，提出应对措施的建议，随进度计划每月提交。</w:t>
      </w:r>
    </w:p>
    <w:p w14:paraId="381CC6F9">
      <w:pPr>
        <w:tabs>
          <w:tab w:val="left" w:pos="1350"/>
        </w:tabs>
        <w:adjustRightInd w:val="0"/>
        <w:snapToGrid w:val="0"/>
        <w:spacing w:line="360" w:lineRule="auto"/>
        <w:rPr>
          <w:color w:val="000000"/>
          <w:sz w:val="24"/>
          <w:szCs w:val="28"/>
        </w:rPr>
      </w:pPr>
      <w:r>
        <w:rPr>
          <w:color w:val="000000"/>
          <w:sz w:val="24"/>
          <w:szCs w:val="28"/>
        </w:rPr>
        <w:t>4.13.8 进度考核报告：进度考核报告由监理人完成，招标方确认，投标方签收确认，以书面形式和基建MIS系统两种形式保存。</w:t>
      </w:r>
    </w:p>
    <w:p w14:paraId="4309FD9F">
      <w:pPr>
        <w:tabs>
          <w:tab w:val="left" w:pos="1350"/>
        </w:tabs>
        <w:adjustRightInd w:val="0"/>
        <w:snapToGrid w:val="0"/>
        <w:spacing w:line="360" w:lineRule="auto"/>
        <w:rPr>
          <w:color w:val="000000"/>
          <w:sz w:val="24"/>
          <w:szCs w:val="28"/>
        </w:rPr>
      </w:pPr>
      <w:r>
        <w:rPr>
          <w:color w:val="000000"/>
          <w:sz w:val="24"/>
          <w:szCs w:val="28"/>
        </w:rPr>
        <w:t>4.13.9 人员、机械设备撤离现场申请报告：人员、机械设备要撤离现场时，提前三天向监理人申请，经招标方批准后方可撤离现场。</w:t>
      </w:r>
    </w:p>
    <w:p w14:paraId="71539B52">
      <w:pPr>
        <w:tabs>
          <w:tab w:val="left" w:pos="1350"/>
        </w:tabs>
        <w:adjustRightInd w:val="0"/>
        <w:snapToGrid w:val="0"/>
        <w:spacing w:line="360" w:lineRule="auto"/>
        <w:rPr>
          <w:color w:val="000000"/>
          <w:sz w:val="24"/>
          <w:szCs w:val="28"/>
        </w:rPr>
      </w:pPr>
      <w:r>
        <w:rPr>
          <w:color w:val="000000"/>
          <w:sz w:val="24"/>
          <w:szCs w:val="28"/>
        </w:rPr>
        <w:t>4.13.10 里程碑节点日期变更申请报告：里程碑节点不能实现需要变更时，投标方应提前20天向招标方申请，监理人要签署意见。</w:t>
      </w:r>
    </w:p>
    <w:p w14:paraId="2F7A7B79">
      <w:pPr>
        <w:pStyle w:val="7"/>
        <w:spacing w:before="0" w:after="0" w:line="360" w:lineRule="auto"/>
        <w:rPr>
          <w:rFonts w:ascii="Times New Roman" w:hAnsi="Times New Roman" w:eastAsia="宋体"/>
        </w:rPr>
      </w:pPr>
      <w:r>
        <w:rPr>
          <w:rFonts w:ascii="Times New Roman" w:hAnsi="Times New Roman" w:eastAsia="宋体"/>
        </w:rPr>
        <w:t>4.14 进度违约</w:t>
      </w:r>
    </w:p>
    <w:p w14:paraId="08DF8CFA">
      <w:pPr>
        <w:tabs>
          <w:tab w:val="left" w:pos="1350"/>
        </w:tabs>
        <w:adjustRightInd w:val="0"/>
        <w:snapToGrid w:val="0"/>
        <w:spacing w:line="360" w:lineRule="auto"/>
        <w:rPr>
          <w:color w:val="000000"/>
          <w:sz w:val="24"/>
          <w:szCs w:val="28"/>
        </w:rPr>
      </w:pPr>
      <w:r>
        <w:rPr>
          <w:color w:val="000000"/>
          <w:sz w:val="24"/>
          <w:szCs w:val="28"/>
        </w:rPr>
        <w:t>4.14.1 进度节点违约由监理人根据进度计划检查结果提出，经招标方确认后实施，具体要求执行招标方发布的《工程进度计划管理办法》。</w:t>
      </w:r>
    </w:p>
    <w:p w14:paraId="03301942">
      <w:pPr>
        <w:tabs>
          <w:tab w:val="left" w:pos="1350"/>
        </w:tabs>
        <w:adjustRightInd w:val="0"/>
        <w:snapToGrid w:val="0"/>
        <w:spacing w:line="360" w:lineRule="auto"/>
        <w:rPr>
          <w:color w:val="000000"/>
          <w:sz w:val="24"/>
          <w:szCs w:val="28"/>
        </w:rPr>
      </w:pPr>
      <w:r>
        <w:rPr>
          <w:color w:val="000000"/>
          <w:sz w:val="24"/>
          <w:szCs w:val="28"/>
        </w:rPr>
        <w:t>4.14.2 其他不符合项进度违约</w:t>
      </w:r>
    </w:p>
    <w:p w14:paraId="6745A28F">
      <w:pPr>
        <w:pStyle w:val="55"/>
        <w:widowControl w:val="0"/>
        <w:spacing w:before="0" w:after="0" w:line="360" w:lineRule="auto"/>
        <w:jc w:val="center"/>
        <w:rPr>
          <w:rFonts w:ascii="Times New Roman" w:hAnsi="Times New Roman" w:cs="Times New Roman"/>
          <w:kern w:val="2"/>
          <w:sz w:val="24"/>
          <w:szCs w:val="24"/>
        </w:rPr>
      </w:pPr>
      <w:r>
        <w:rPr>
          <w:rFonts w:ascii="Times New Roman" w:hAnsi="Times New Roman" w:cs="Times New Roman"/>
          <w:kern w:val="2"/>
          <w:sz w:val="24"/>
          <w:szCs w:val="24"/>
          <w:lang w:bidi="ar"/>
        </w:rPr>
        <w:t>其它情况</w:t>
      </w:r>
      <w:r>
        <w:rPr>
          <w:rFonts w:ascii="Times New Roman" w:hAnsi="Times New Roman" w:cs="Times New Roman"/>
          <w:kern w:val="2"/>
          <w:sz w:val="24"/>
          <w:szCs w:val="24"/>
          <w:lang w:eastAsia="zh" w:bidi="ar"/>
        </w:rPr>
        <w:t>违约</w:t>
      </w:r>
      <w:r>
        <w:rPr>
          <w:rFonts w:ascii="Times New Roman" w:hAnsi="Times New Roman" w:cs="Times New Roman"/>
          <w:kern w:val="2"/>
          <w:sz w:val="24"/>
          <w:szCs w:val="24"/>
          <w:lang w:bidi="ar"/>
        </w:rPr>
        <w:t>（</w:t>
      </w:r>
      <w:r>
        <w:rPr>
          <w:rFonts w:ascii="Times New Roman" w:hAnsi="Times New Roman" w:cs="Times New Roman"/>
          <w:kern w:val="2"/>
          <w:sz w:val="24"/>
          <w:szCs w:val="24"/>
          <w:lang w:eastAsia="zh" w:bidi="ar"/>
        </w:rPr>
        <w:t>1</w:t>
      </w:r>
      <w:r>
        <w:rPr>
          <w:rFonts w:ascii="Times New Roman" w:hAnsi="Times New Roman" w:cs="Times New Roman"/>
          <w:kern w:val="2"/>
          <w:sz w:val="24"/>
          <w:szCs w:val="24"/>
          <w:lang w:bidi="ar"/>
        </w:rPr>
        <w:t>000-50000元）</w:t>
      </w:r>
    </w:p>
    <w:tbl>
      <w:tblPr>
        <w:tblStyle w:val="6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8540"/>
      </w:tblGrid>
      <w:tr w14:paraId="2CF95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7" w:type="dxa"/>
            <w:tcBorders>
              <w:top w:val="single" w:color="auto" w:sz="4" w:space="0"/>
              <w:left w:val="single" w:color="auto" w:sz="4" w:space="0"/>
              <w:bottom w:val="single" w:color="auto" w:sz="4" w:space="0"/>
              <w:right w:val="single" w:color="auto" w:sz="4" w:space="0"/>
            </w:tcBorders>
            <w:vAlign w:val="center"/>
          </w:tcPr>
          <w:p w14:paraId="757A40E2">
            <w:pPr>
              <w:autoSpaceDE w:val="0"/>
              <w:spacing w:before="48" w:beforeLines="20" w:after="48" w:afterLines="20"/>
              <w:jc w:val="center"/>
              <w:rPr>
                <w:sz w:val="24"/>
              </w:rPr>
            </w:pPr>
            <w:r>
              <w:rPr>
                <w:sz w:val="24"/>
                <w:lang w:bidi="ar"/>
              </w:rPr>
              <w:t>序号</w:t>
            </w:r>
          </w:p>
        </w:tc>
        <w:tc>
          <w:tcPr>
            <w:tcW w:w="8540" w:type="dxa"/>
            <w:tcBorders>
              <w:top w:val="single" w:color="auto" w:sz="4" w:space="0"/>
              <w:left w:val="single" w:color="auto" w:sz="4" w:space="0"/>
              <w:bottom w:val="single" w:color="auto" w:sz="4" w:space="0"/>
              <w:right w:val="single" w:color="auto" w:sz="4" w:space="0"/>
            </w:tcBorders>
            <w:vAlign w:val="center"/>
          </w:tcPr>
          <w:p w14:paraId="6E181563">
            <w:pPr>
              <w:autoSpaceDE w:val="0"/>
              <w:spacing w:before="48" w:beforeLines="20" w:after="48" w:afterLines="20"/>
              <w:jc w:val="center"/>
              <w:rPr>
                <w:sz w:val="24"/>
              </w:rPr>
            </w:pPr>
            <w:r>
              <w:rPr>
                <w:sz w:val="24"/>
                <w:lang w:eastAsia="zh" w:bidi="ar"/>
              </w:rPr>
              <w:t>违约</w:t>
            </w:r>
            <w:r>
              <w:rPr>
                <w:sz w:val="24"/>
                <w:lang w:bidi="ar"/>
              </w:rPr>
              <w:t>内容</w:t>
            </w:r>
          </w:p>
        </w:tc>
      </w:tr>
      <w:tr w14:paraId="5078B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7" w:type="dxa"/>
            <w:tcBorders>
              <w:top w:val="single" w:color="auto" w:sz="4" w:space="0"/>
              <w:left w:val="single" w:color="auto" w:sz="4" w:space="0"/>
              <w:bottom w:val="single" w:color="auto" w:sz="4" w:space="0"/>
              <w:right w:val="single" w:color="auto" w:sz="4" w:space="0"/>
            </w:tcBorders>
            <w:vAlign w:val="center"/>
          </w:tcPr>
          <w:p w14:paraId="749AB533">
            <w:pPr>
              <w:spacing w:before="48" w:beforeLines="20" w:after="48" w:afterLines="20"/>
              <w:rPr>
                <w:sz w:val="24"/>
              </w:rPr>
            </w:pPr>
          </w:p>
        </w:tc>
        <w:tc>
          <w:tcPr>
            <w:tcW w:w="8540" w:type="dxa"/>
            <w:tcBorders>
              <w:top w:val="single" w:color="auto" w:sz="4" w:space="0"/>
              <w:left w:val="single" w:color="auto" w:sz="4" w:space="0"/>
              <w:bottom w:val="single" w:color="auto" w:sz="4" w:space="0"/>
              <w:right w:val="single" w:color="auto" w:sz="4" w:space="0"/>
            </w:tcBorders>
            <w:vAlign w:val="center"/>
          </w:tcPr>
          <w:p w14:paraId="6E265ADD">
            <w:pPr>
              <w:spacing w:before="48" w:beforeLines="20" w:after="48" w:afterLines="20"/>
              <w:rPr>
                <w:sz w:val="24"/>
              </w:rPr>
            </w:pPr>
          </w:p>
        </w:tc>
      </w:tr>
      <w:tr w14:paraId="5140A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7" w:type="dxa"/>
            <w:tcBorders>
              <w:top w:val="single" w:color="auto" w:sz="4" w:space="0"/>
              <w:left w:val="single" w:color="auto" w:sz="4" w:space="0"/>
              <w:bottom w:val="single" w:color="auto" w:sz="4" w:space="0"/>
              <w:right w:val="single" w:color="auto" w:sz="4" w:space="0"/>
            </w:tcBorders>
            <w:vAlign w:val="center"/>
          </w:tcPr>
          <w:p w14:paraId="42BE415E">
            <w:pPr>
              <w:autoSpaceDE w:val="0"/>
              <w:spacing w:before="48" w:beforeLines="20" w:after="48" w:afterLines="20"/>
              <w:jc w:val="center"/>
              <w:rPr>
                <w:sz w:val="24"/>
                <w:lang w:eastAsia="zh"/>
              </w:rPr>
            </w:pPr>
            <w:r>
              <w:rPr>
                <w:sz w:val="24"/>
                <w:lang w:eastAsia="zh"/>
              </w:rPr>
              <w:t>1</w:t>
            </w:r>
          </w:p>
        </w:tc>
        <w:tc>
          <w:tcPr>
            <w:tcW w:w="8540" w:type="dxa"/>
            <w:tcBorders>
              <w:top w:val="single" w:color="auto" w:sz="4" w:space="0"/>
              <w:left w:val="single" w:color="auto" w:sz="4" w:space="0"/>
              <w:bottom w:val="single" w:color="auto" w:sz="4" w:space="0"/>
              <w:right w:val="single" w:color="auto" w:sz="4" w:space="0"/>
            </w:tcBorders>
            <w:vAlign w:val="center"/>
          </w:tcPr>
          <w:p w14:paraId="17DE9682">
            <w:pPr>
              <w:autoSpaceDE w:val="0"/>
              <w:spacing w:before="48" w:beforeLines="20" w:after="48" w:afterLines="20"/>
              <w:rPr>
                <w:sz w:val="24"/>
              </w:rPr>
            </w:pPr>
            <w:r>
              <w:rPr>
                <w:sz w:val="24"/>
                <w:lang w:bidi="ar"/>
              </w:rPr>
              <w:t>投标方未建立健全进度管理体系，未落实有关责任制度的。</w:t>
            </w:r>
          </w:p>
        </w:tc>
      </w:tr>
      <w:tr w14:paraId="47AA0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7" w:type="dxa"/>
            <w:tcBorders>
              <w:top w:val="single" w:color="auto" w:sz="4" w:space="0"/>
              <w:left w:val="single" w:color="auto" w:sz="4" w:space="0"/>
              <w:bottom w:val="single" w:color="auto" w:sz="4" w:space="0"/>
              <w:right w:val="single" w:color="auto" w:sz="4" w:space="0"/>
            </w:tcBorders>
            <w:vAlign w:val="center"/>
          </w:tcPr>
          <w:p w14:paraId="385990A2">
            <w:pPr>
              <w:autoSpaceDE w:val="0"/>
              <w:spacing w:before="48" w:beforeLines="20" w:after="48" w:afterLines="20"/>
              <w:jc w:val="center"/>
              <w:rPr>
                <w:sz w:val="24"/>
                <w:lang w:eastAsia="zh"/>
              </w:rPr>
            </w:pPr>
            <w:r>
              <w:rPr>
                <w:sz w:val="24"/>
                <w:lang w:eastAsia="zh"/>
              </w:rPr>
              <w:t>2</w:t>
            </w:r>
          </w:p>
        </w:tc>
        <w:tc>
          <w:tcPr>
            <w:tcW w:w="8540" w:type="dxa"/>
            <w:tcBorders>
              <w:top w:val="single" w:color="auto" w:sz="4" w:space="0"/>
              <w:left w:val="single" w:color="auto" w:sz="4" w:space="0"/>
              <w:bottom w:val="single" w:color="auto" w:sz="4" w:space="0"/>
              <w:right w:val="single" w:color="auto" w:sz="4" w:space="0"/>
            </w:tcBorders>
            <w:vAlign w:val="center"/>
          </w:tcPr>
          <w:p w14:paraId="5F0E6E4B">
            <w:pPr>
              <w:autoSpaceDE w:val="0"/>
              <w:spacing w:before="48" w:beforeLines="20" w:after="48" w:afterLines="20"/>
              <w:rPr>
                <w:sz w:val="24"/>
              </w:rPr>
            </w:pPr>
            <w:r>
              <w:rPr>
                <w:spacing w:val="-4"/>
                <w:sz w:val="24"/>
                <w:lang w:bidi="ar"/>
              </w:rPr>
              <w:t>投标方</w:t>
            </w:r>
            <w:r>
              <w:rPr>
                <w:sz w:val="24"/>
                <w:lang w:bidi="ar"/>
              </w:rPr>
              <w:t>未按规定时间对进度计划进行周、月、年盘点提出报告并上报的。</w:t>
            </w:r>
          </w:p>
        </w:tc>
      </w:tr>
      <w:tr w14:paraId="3CFA9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7" w:type="dxa"/>
            <w:tcBorders>
              <w:top w:val="single" w:color="auto" w:sz="4" w:space="0"/>
              <w:left w:val="single" w:color="auto" w:sz="4" w:space="0"/>
              <w:bottom w:val="single" w:color="auto" w:sz="4" w:space="0"/>
              <w:right w:val="single" w:color="auto" w:sz="4" w:space="0"/>
            </w:tcBorders>
            <w:vAlign w:val="center"/>
          </w:tcPr>
          <w:p w14:paraId="619F7858">
            <w:pPr>
              <w:autoSpaceDE w:val="0"/>
              <w:spacing w:before="48" w:beforeLines="20" w:after="48" w:afterLines="20"/>
              <w:jc w:val="center"/>
              <w:rPr>
                <w:sz w:val="24"/>
                <w:lang w:eastAsia="zh"/>
              </w:rPr>
            </w:pPr>
            <w:r>
              <w:rPr>
                <w:sz w:val="24"/>
                <w:lang w:eastAsia="zh"/>
              </w:rPr>
              <w:t>3</w:t>
            </w:r>
          </w:p>
        </w:tc>
        <w:tc>
          <w:tcPr>
            <w:tcW w:w="8540" w:type="dxa"/>
            <w:tcBorders>
              <w:top w:val="single" w:color="auto" w:sz="4" w:space="0"/>
              <w:left w:val="single" w:color="auto" w:sz="4" w:space="0"/>
              <w:bottom w:val="single" w:color="auto" w:sz="4" w:space="0"/>
              <w:right w:val="single" w:color="auto" w:sz="4" w:space="0"/>
            </w:tcBorders>
            <w:vAlign w:val="center"/>
          </w:tcPr>
          <w:p w14:paraId="3DD8B092">
            <w:pPr>
              <w:autoSpaceDE w:val="0"/>
              <w:spacing w:before="48" w:beforeLines="20" w:after="48" w:afterLines="20"/>
              <w:rPr>
                <w:sz w:val="24"/>
              </w:rPr>
            </w:pPr>
            <w:r>
              <w:rPr>
                <w:sz w:val="24"/>
                <w:lang w:bidi="ar"/>
              </w:rPr>
              <w:t>对于三、四级进度计划需调整而</w:t>
            </w:r>
            <w:r>
              <w:rPr>
                <w:spacing w:val="-4"/>
                <w:sz w:val="24"/>
                <w:lang w:bidi="ar"/>
              </w:rPr>
              <w:t>投标方</w:t>
            </w:r>
            <w:r>
              <w:rPr>
                <w:sz w:val="24"/>
                <w:lang w:bidi="ar"/>
              </w:rPr>
              <w:t>未按规定审批程序调整，工序交接的详细时间交接计划未严格执行，过程未相互监督与预警的。</w:t>
            </w:r>
          </w:p>
        </w:tc>
      </w:tr>
      <w:tr w14:paraId="6A706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trPr>
        <w:tc>
          <w:tcPr>
            <w:tcW w:w="747" w:type="dxa"/>
            <w:tcBorders>
              <w:top w:val="single" w:color="auto" w:sz="4" w:space="0"/>
              <w:left w:val="single" w:color="auto" w:sz="4" w:space="0"/>
              <w:bottom w:val="single" w:color="auto" w:sz="4" w:space="0"/>
              <w:right w:val="single" w:color="auto" w:sz="4" w:space="0"/>
            </w:tcBorders>
            <w:vAlign w:val="center"/>
          </w:tcPr>
          <w:p w14:paraId="7501E7DC">
            <w:pPr>
              <w:autoSpaceDE w:val="0"/>
              <w:spacing w:before="48" w:beforeLines="20" w:after="48" w:afterLines="20"/>
              <w:jc w:val="center"/>
              <w:rPr>
                <w:sz w:val="24"/>
                <w:lang w:eastAsia="zh"/>
              </w:rPr>
            </w:pPr>
            <w:r>
              <w:rPr>
                <w:sz w:val="24"/>
                <w:lang w:eastAsia="zh"/>
              </w:rPr>
              <w:t>4</w:t>
            </w:r>
          </w:p>
        </w:tc>
        <w:tc>
          <w:tcPr>
            <w:tcW w:w="8540" w:type="dxa"/>
            <w:tcBorders>
              <w:top w:val="single" w:color="auto" w:sz="4" w:space="0"/>
              <w:left w:val="single" w:color="auto" w:sz="4" w:space="0"/>
              <w:bottom w:val="single" w:color="auto" w:sz="4" w:space="0"/>
              <w:right w:val="single" w:color="auto" w:sz="4" w:space="0"/>
            </w:tcBorders>
            <w:vAlign w:val="center"/>
          </w:tcPr>
          <w:p w14:paraId="6528D496">
            <w:pPr>
              <w:autoSpaceDE w:val="0"/>
              <w:spacing w:before="48" w:beforeLines="20" w:after="48" w:afterLines="20"/>
              <w:rPr>
                <w:sz w:val="24"/>
              </w:rPr>
            </w:pPr>
            <w:r>
              <w:rPr>
                <w:spacing w:val="-4"/>
                <w:sz w:val="24"/>
                <w:lang w:bidi="ar"/>
              </w:rPr>
              <w:t>投标方</w:t>
            </w:r>
            <w:r>
              <w:rPr>
                <w:sz w:val="24"/>
                <w:lang w:bidi="ar"/>
              </w:rPr>
              <w:t>未提出有关工程进度的风险预控方案，没有针对性地编制工程进度控制管理措施的</w:t>
            </w:r>
          </w:p>
        </w:tc>
      </w:tr>
      <w:tr w14:paraId="1B80B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7" w:type="dxa"/>
            <w:tcBorders>
              <w:top w:val="single" w:color="auto" w:sz="4" w:space="0"/>
              <w:left w:val="single" w:color="auto" w:sz="4" w:space="0"/>
              <w:bottom w:val="single" w:color="auto" w:sz="4" w:space="0"/>
              <w:right w:val="single" w:color="auto" w:sz="4" w:space="0"/>
            </w:tcBorders>
            <w:vAlign w:val="center"/>
          </w:tcPr>
          <w:p w14:paraId="76242214">
            <w:pPr>
              <w:autoSpaceDE w:val="0"/>
              <w:spacing w:before="48" w:beforeLines="20" w:after="48" w:afterLines="20"/>
              <w:jc w:val="center"/>
              <w:rPr>
                <w:sz w:val="24"/>
                <w:lang w:eastAsia="zh"/>
              </w:rPr>
            </w:pPr>
            <w:r>
              <w:rPr>
                <w:sz w:val="24"/>
                <w:lang w:eastAsia="zh"/>
              </w:rPr>
              <w:t>5</w:t>
            </w:r>
          </w:p>
        </w:tc>
        <w:tc>
          <w:tcPr>
            <w:tcW w:w="8540" w:type="dxa"/>
            <w:tcBorders>
              <w:top w:val="single" w:color="auto" w:sz="4" w:space="0"/>
              <w:left w:val="single" w:color="auto" w:sz="4" w:space="0"/>
              <w:bottom w:val="single" w:color="auto" w:sz="4" w:space="0"/>
              <w:right w:val="single" w:color="auto" w:sz="4" w:space="0"/>
            </w:tcBorders>
            <w:vAlign w:val="center"/>
          </w:tcPr>
          <w:p w14:paraId="633C4DC7">
            <w:pPr>
              <w:autoSpaceDE w:val="0"/>
              <w:spacing w:before="48" w:beforeLines="20" w:after="48" w:afterLines="20"/>
              <w:rPr>
                <w:sz w:val="24"/>
              </w:rPr>
            </w:pPr>
            <w:r>
              <w:rPr>
                <w:spacing w:val="-4"/>
                <w:sz w:val="24"/>
                <w:lang w:bidi="ar"/>
              </w:rPr>
              <w:t>投标方</w:t>
            </w:r>
            <w:r>
              <w:rPr>
                <w:sz w:val="24"/>
                <w:lang w:bidi="ar"/>
              </w:rPr>
              <w:t>未及时调整图纸、设备、材料、工器具、人员等相关资源配置需求，</w:t>
            </w:r>
            <w:r>
              <w:rPr>
                <w:spacing w:val="-4"/>
                <w:sz w:val="24"/>
                <w:lang w:bidi="ar"/>
              </w:rPr>
              <w:t>进度控制措施落实不到位的。</w:t>
            </w:r>
          </w:p>
        </w:tc>
      </w:tr>
      <w:tr w14:paraId="10E1B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7" w:type="dxa"/>
            <w:tcBorders>
              <w:top w:val="single" w:color="auto" w:sz="4" w:space="0"/>
              <w:left w:val="single" w:color="auto" w:sz="4" w:space="0"/>
              <w:bottom w:val="single" w:color="auto" w:sz="4" w:space="0"/>
              <w:right w:val="single" w:color="auto" w:sz="4" w:space="0"/>
            </w:tcBorders>
            <w:vAlign w:val="center"/>
          </w:tcPr>
          <w:p w14:paraId="33E6BD05">
            <w:pPr>
              <w:autoSpaceDE w:val="0"/>
              <w:spacing w:before="48" w:beforeLines="20" w:after="48" w:afterLines="20"/>
              <w:jc w:val="center"/>
              <w:rPr>
                <w:sz w:val="24"/>
                <w:lang w:eastAsia="zh"/>
              </w:rPr>
            </w:pPr>
            <w:r>
              <w:rPr>
                <w:sz w:val="24"/>
                <w:lang w:eastAsia="zh"/>
              </w:rPr>
              <w:t>6</w:t>
            </w:r>
          </w:p>
        </w:tc>
        <w:tc>
          <w:tcPr>
            <w:tcW w:w="8540" w:type="dxa"/>
            <w:tcBorders>
              <w:top w:val="single" w:color="auto" w:sz="4" w:space="0"/>
              <w:left w:val="single" w:color="auto" w:sz="4" w:space="0"/>
              <w:bottom w:val="single" w:color="auto" w:sz="4" w:space="0"/>
              <w:right w:val="single" w:color="auto" w:sz="4" w:space="0"/>
            </w:tcBorders>
            <w:vAlign w:val="center"/>
          </w:tcPr>
          <w:p w14:paraId="35EE4534">
            <w:pPr>
              <w:autoSpaceDE w:val="0"/>
              <w:spacing w:before="48" w:beforeLines="20" w:after="48" w:afterLines="20"/>
              <w:rPr>
                <w:spacing w:val="-4"/>
                <w:sz w:val="24"/>
              </w:rPr>
            </w:pPr>
            <w:r>
              <w:rPr>
                <w:sz w:val="24"/>
                <w:lang w:bidi="ar"/>
              </w:rPr>
              <w:t>投标方未及时反馈工程进度实际执行情况的。</w:t>
            </w:r>
          </w:p>
        </w:tc>
      </w:tr>
      <w:tr w14:paraId="4F06E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7" w:type="dxa"/>
            <w:tcBorders>
              <w:top w:val="single" w:color="auto" w:sz="4" w:space="0"/>
              <w:left w:val="single" w:color="auto" w:sz="4" w:space="0"/>
              <w:bottom w:val="single" w:color="auto" w:sz="4" w:space="0"/>
              <w:right w:val="single" w:color="auto" w:sz="4" w:space="0"/>
            </w:tcBorders>
            <w:vAlign w:val="center"/>
          </w:tcPr>
          <w:p w14:paraId="3DCEFB10">
            <w:pPr>
              <w:autoSpaceDE w:val="0"/>
              <w:spacing w:before="48" w:beforeLines="20" w:after="48" w:afterLines="20"/>
              <w:jc w:val="center"/>
              <w:rPr>
                <w:sz w:val="24"/>
                <w:lang w:eastAsia="zh"/>
              </w:rPr>
            </w:pPr>
            <w:r>
              <w:rPr>
                <w:sz w:val="24"/>
                <w:lang w:eastAsia="zh"/>
              </w:rPr>
              <w:t>7</w:t>
            </w:r>
          </w:p>
        </w:tc>
        <w:tc>
          <w:tcPr>
            <w:tcW w:w="8540" w:type="dxa"/>
            <w:tcBorders>
              <w:top w:val="single" w:color="auto" w:sz="4" w:space="0"/>
              <w:left w:val="single" w:color="auto" w:sz="4" w:space="0"/>
              <w:bottom w:val="single" w:color="auto" w:sz="4" w:space="0"/>
              <w:right w:val="single" w:color="auto" w:sz="4" w:space="0"/>
            </w:tcBorders>
            <w:vAlign w:val="center"/>
          </w:tcPr>
          <w:p w14:paraId="48826FC6">
            <w:pPr>
              <w:autoSpaceDE w:val="0"/>
              <w:spacing w:before="48" w:beforeLines="20" w:after="48" w:afterLines="20"/>
              <w:rPr>
                <w:sz w:val="24"/>
              </w:rPr>
            </w:pPr>
            <w:r>
              <w:rPr>
                <w:sz w:val="24"/>
                <w:lang w:bidi="ar"/>
              </w:rPr>
              <w:t>投标方未在合同签订后10日内报送工程进度计划的。</w:t>
            </w:r>
          </w:p>
        </w:tc>
      </w:tr>
      <w:tr w14:paraId="01227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7" w:type="dxa"/>
            <w:tcBorders>
              <w:top w:val="single" w:color="auto" w:sz="4" w:space="0"/>
              <w:left w:val="single" w:color="auto" w:sz="4" w:space="0"/>
              <w:bottom w:val="single" w:color="auto" w:sz="4" w:space="0"/>
              <w:right w:val="single" w:color="auto" w:sz="4" w:space="0"/>
            </w:tcBorders>
            <w:vAlign w:val="center"/>
          </w:tcPr>
          <w:p w14:paraId="57A7ED5B">
            <w:pPr>
              <w:autoSpaceDE w:val="0"/>
              <w:spacing w:before="48" w:beforeLines="20" w:after="48" w:afterLines="20"/>
              <w:jc w:val="center"/>
              <w:rPr>
                <w:sz w:val="24"/>
                <w:lang w:eastAsia="zh"/>
              </w:rPr>
            </w:pPr>
            <w:r>
              <w:rPr>
                <w:sz w:val="24"/>
                <w:lang w:eastAsia="zh"/>
              </w:rPr>
              <w:t>8</w:t>
            </w:r>
          </w:p>
        </w:tc>
        <w:tc>
          <w:tcPr>
            <w:tcW w:w="8540" w:type="dxa"/>
            <w:tcBorders>
              <w:top w:val="single" w:color="auto" w:sz="4" w:space="0"/>
              <w:left w:val="single" w:color="auto" w:sz="4" w:space="0"/>
              <w:bottom w:val="single" w:color="auto" w:sz="4" w:space="0"/>
              <w:right w:val="single" w:color="auto" w:sz="4" w:space="0"/>
            </w:tcBorders>
            <w:vAlign w:val="center"/>
          </w:tcPr>
          <w:p w14:paraId="60498FE7">
            <w:pPr>
              <w:autoSpaceDE w:val="0"/>
              <w:spacing w:before="48" w:beforeLines="20" w:after="48" w:afterLines="20"/>
              <w:rPr>
                <w:sz w:val="24"/>
              </w:rPr>
            </w:pPr>
            <w:r>
              <w:rPr>
                <w:sz w:val="24"/>
                <w:lang w:bidi="ar"/>
              </w:rPr>
              <w:t>投标方未按要求报送进度风险分析会材料或风险分析不到位的。</w:t>
            </w:r>
          </w:p>
        </w:tc>
      </w:tr>
      <w:tr w14:paraId="0533F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7" w:type="dxa"/>
            <w:tcBorders>
              <w:top w:val="single" w:color="auto" w:sz="4" w:space="0"/>
              <w:left w:val="single" w:color="auto" w:sz="4" w:space="0"/>
              <w:bottom w:val="single" w:color="auto" w:sz="4" w:space="0"/>
              <w:right w:val="single" w:color="auto" w:sz="4" w:space="0"/>
            </w:tcBorders>
            <w:vAlign w:val="center"/>
          </w:tcPr>
          <w:p w14:paraId="21DEF535">
            <w:pPr>
              <w:autoSpaceDE w:val="0"/>
              <w:spacing w:before="48" w:beforeLines="20" w:after="48" w:afterLines="20"/>
              <w:jc w:val="center"/>
              <w:rPr>
                <w:sz w:val="24"/>
                <w:lang w:eastAsia="zh"/>
              </w:rPr>
            </w:pPr>
            <w:r>
              <w:rPr>
                <w:sz w:val="24"/>
                <w:lang w:eastAsia="zh"/>
              </w:rPr>
              <w:t>9</w:t>
            </w:r>
          </w:p>
        </w:tc>
        <w:tc>
          <w:tcPr>
            <w:tcW w:w="8540" w:type="dxa"/>
            <w:tcBorders>
              <w:top w:val="single" w:color="auto" w:sz="4" w:space="0"/>
              <w:left w:val="single" w:color="auto" w:sz="4" w:space="0"/>
              <w:bottom w:val="single" w:color="auto" w:sz="4" w:space="0"/>
              <w:right w:val="single" w:color="auto" w:sz="4" w:space="0"/>
            </w:tcBorders>
            <w:vAlign w:val="center"/>
          </w:tcPr>
          <w:p w14:paraId="0171C8E0">
            <w:pPr>
              <w:autoSpaceDE w:val="0"/>
              <w:spacing w:before="48" w:beforeLines="20" w:after="48" w:afterLines="20"/>
              <w:rPr>
                <w:sz w:val="24"/>
              </w:rPr>
            </w:pPr>
            <w:r>
              <w:rPr>
                <w:sz w:val="24"/>
                <w:lang w:bidi="ar"/>
              </w:rPr>
              <w:t>由于投标方进度管理及进度控制措施不力造成对工程进度的影响由投标方负责，由此发生的费用与延误工期的责任由投标方承担。</w:t>
            </w:r>
          </w:p>
        </w:tc>
      </w:tr>
      <w:tr w14:paraId="05508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7" w:type="dxa"/>
            <w:tcBorders>
              <w:top w:val="single" w:color="auto" w:sz="4" w:space="0"/>
              <w:left w:val="single" w:color="auto" w:sz="4" w:space="0"/>
              <w:bottom w:val="single" w:color="auto" w:sz="4" w:space="0"/>
              <w:right w:val="single" w:color="auto" w:sz="4" w:space="0"/>
            </w:tcBorders>
            <w:vAlign w:val="center"/>
          </w:tcPr>
          <w:p w14:paraId="35A8F692">
            <w:pPr>
              <w:autoSpaceDE w:val="0"/>
              <w:spacing w:before="48" w:beforeLines="20" w:after="48" w:afterLines="20"/>
              <w:jc w:val="center"/>
              <w:rPr>
                <w:sz w:val="24"/>
                <w:lang w:eastAsia="zh"/>
              </w:rPr>
            </w:pPr>
            <w:r>
              <w:rPr>
                <w:sz w:val="24"/>
                <w:lang w:eastAsia="zh" w:bidi="ar"/>
              </w:rPr>
              <w:t>10</w:t>
            </w:r>
          </w:p>
        </w:tc>
        <w:tc>
          <w:tcPr>
            <w:tcW w:w="8540" w:type="dxa"/>
            <w:tcBorders>
              <w:top w:val="single" w:color="auto" w:sz="4" w:space="0"/>
              <w:left w:val="single" w:color="auto" w:sz="4" w:space="0"/>
              <w:bottom w:val="single" w:color="auto" w:sz="4" w:space="0"/>
              <w:right w:val="single" w:color="auto" w:sz="4" w:space="0"/>
            </w:tcBorders>
            <w:vAlign w:val="center"/>
          </w:tcPr>
          <w:p w14:paraId="2E080911">
            <w:pPr>
              <w:autoSpaceDE w:val="0"/>
              <w:spacing w:before="48" w:beforeLines="20" w:after="48" w:afterLines="20"/>
              <w:rPr>
                <w:sz w:val="24"/>
              </w:rPr>
            </w:pPr>
            <w:r>
              <w:rPr>
                <w:sz w:val="24"/>
                <w:lang w:bidi="ar"/>
              </w:rPr>
              <w:t>未按要求日期提交专题进度计划</w:t>
            </w:r>
          </w:p>
        </w:tc>
      </w:tr>
      <w:tr w14:paraId="3BF94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7" w:type="dxa"/>
            <w:tcBorders>
              <w:top w:val="single" w:color="auto" w:sz="4" w:space="0"/>
              <w:left w:val="single" w:color="auto" w:sz="4" w:space="0"/>
              <w:bottom w:val="single" w:color="auto" w:sz="4" w:space="0"/>
              <w:right w:val="single" w:color="auto" w:sz="4" w:space="0"/>
            </w:tcBorders>
            <w:vAlign w:val="center"/>
          </w:tcPr>
          <w:p w14:paraId="7E7EFB02">
            <w:pPr>
              <w:autoSpaceDE w:val="0"/>
              <w:spacing w:before="48" w:beforeLines="20" w:after="48" w:afterLines="20"/>
              <w:jc w:val="center"/>
              <w:rPr>
                <w:sz w:val="24"/>
                <w:lang w:eastAsia="zh"/>
              </w:rPr>
            </w:pPr>
            <w:r>
              <w:rPr>
                <w:sz w:val="24"/>
                <w:lang w:eastAsia="zh" w:bidi="ar"/>
              </w:rPr>
              <w:t>11</w:t>
            </w:r>
          </w:p>
        </w:tc>
        <w:tc>
          <w:tcPr>
            <w:tcW w:w="8540" w:type="dxa"/>
            <w:tcBorders>
              <w:top w:val="single" w:color="auto" w:sz="4" w:space="0"/>
              <w:left w:val="single" w:color="auto" w:sz="4" w:space="0"/>
              <w:bottom w:val="single" w:color="auto" w:sz="4" w:space="0"/>
              <w:right w:val="single" w:color="auto" w:sz="4" w:space="0"/>
            </w:tcBorders>
            <w:vAlign w:val="center"/>
          </w:tcPr>
          <w:p w14:paraId="68706C57">
            <w:pPr>
              <w:autoSpaceDE w:val="0"/>
              <w:spacing w:before="48" w:beforeLines="20" w:after="48" w:afterLines="20"/>
              <w:rPr>
                <w:sz w:val="24"/>
              </w:rPr>
            </w:pPr>
            <w:r>
              <w:rPr>
                <w:sz w:val="24"/>
                <w:lang w:bidi="ar"/>
              </w:rPr>
              <w:t>年度进度大会、月度进度会议、各种进度专题会议迟到、早退、无故缺席</w:t>
            </w:r>
          </w:p>
        </w:tc>
      </w:tr>
      <w:tr w14:paraId="0B639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7" w:type="dxa"/>
            <w:tcBorders>
              <w:top w:val="single" w:color="auto" w:sz="4" w:space="0"/>
              <w:left w:val="single" w:color="auto" w:sz="4" w:space="0"/>
              <w:bottom w:val="single" w:color="auto" w:sz="4" w:space="0"/>
              <w:right w:val="single" w:color="auto" w:sz="4" w:space="0"/>
            </w:tcBorders>
            <w:vAlign w:val="center"/>
          </w:tcPr>
          <w:p w14:paraId="6503675A">
            <w:pPr>
              <w:autoSpaceDE w:val="0"/>
              <w:spacing w:before="48" w:beforeLines="20" w:after="48" w:afterLines="20"/>
              <w:jc w:val="center"/>
              <w:rPr>
                <w:sz w:val="24"/>
                <w:lang w:eastAsia="zh"/>
              </w:rPr>
            </w:pPr>
            <w:r>
              <w:rPr>
                <w:sz w:val="24"/>
                <w:lang w:eastAsia="zh" w:bidi="ar"/>
              </w:rPr>
              <w:t>12</w:t>
            </w:r>
          </w:p>
        </w:tc>
        <w:tc>
          <w:tcPr>
            <w:tcW w:w="8540" w:type="dxa"/>
            <w:tcBorders>
              <w:top w:val="single" w:color="auto" w:sz="4" w:space="0"/>
              <w:left w:val="single" w:color="auto" w:sz="4" w:space="0"/>
              <w:bottom w:val="single" w:color="auto" w:sz="4" w:space="0"/>
              <w:right w:val="single" w:color="auto" w:sz="4" w:space="0"/>
            </w:tcBorders>
            <w:vAlign w:val="center"/>
          </w:tcPr>
          <w:p w14:paraId="4EA0D6F7">
            <w:pPr>
              <w:autoSpaceDE w:val="0"/>
              <w:spacing w:before="48" w:beforeLines="20" w:after="48" w:afterLines="20"/>
              <w:rPr>
                <w:sz w:val="24"/>
              </w:rPr>
            </w:pPr>
            <w:r>
              <w:rPr>
                <w:sz w:val="24"/>
                <w:lang w:bidi="ar"/>
              </w:rPr>
              <w:t>除上述内容之外，其它违反进度管理制度的。</w:t>
            </w:r>
          </w:p>
        </w:tc>
      </w:tr>
    </w:tbl>
    <w:p w14:paraId="05CFF32C">
      <w:pPr>
        <w:pStyle w:val="6"/>
        <w:rPr>
          <w:rFonts w:ascii="Times New Roman" w:hAnsi="Times New Roman"/>
          <w:b/>
          <w:bCs/>
        </w:rPr>
      </w:pPr>
      <w:bookmarkStart w:id="369" w:name="_Toc11963"/>
      <w:bookmarkStart w:id="370" w:name="_Toc187684991"/>
      <w:r>
        <w:rPr>
          <w:rFonts w:ascii="Times New Roman" w:hAnsi="Times New Roman"/>
          <w:b/>
          <w:bCs/>
        </w:rPr>
        <w:t>5 施工总平面布置</w:t>
      </w:r>
      <w:bookmarkEnd w:id="362"/>
      <w:bookmarkEnd w:id="363"/>
      <w:bookmarkEnd w:id="364"/>
      <w:bookmarkEnd w:id="365"/>
      <w:bookmarkEnd w:id="366"/>
      <w:bookmarkEnd w:id="367"/>
      <w:bookmarkEnd w:id="368"/>
      <w:bookmarkEnd w:id="369"/>
      <w:bookmarkEnd w:id="370"/>
    </w:p>
    <w:p w14:paraId="15B0A545">
      <w:pPr>
        <w:pStyle w:val="374"/>
        <w:ind w:firstLine="0" w:firstLineChars="0"/>
        <w:rPr>
          <w:rFonts w:ascii="Times New Roman" w:hAnsi="Times New Roman"/>
          <w:color w:val="000000"/>
        </w:rPr>
      </w:pPr>
      <w:r>
        <w:rPr>
          <w:rFonts w:ascii="Times New Roman" w:hAnsi="Times New Roman"/>
          <w:color w:val="000000"/>
        </w:rPr>
        <w:t>5.1 施工区域划分和施工用地面积指标</w:t>
      </w:r>
    </w:p>
    <w:p w14:paraId="34C10A14">
      <w:pPr>
        <w:pStyle w:val="374"/>
        <w:ind w:firstLine="0" w:firstLineChars="0"/>
        <w:rPr>
          <w:rFonts w:ascii="Times New Roman" w:hAnsi="Times New Roman"/>
          <w:color w:val="000000"/>
        </w:rPr>
      </w:pPr>
      <w:r>
        <w:rPr>
          <w:rFonts w:ascii="Times New Roman" w:hAnsi="Times New Roman"/>
          <w:color w:val="000000"/>
        </w:rPr>
        <w:t>5.2 交通运输组织</w:t>
      </w:r>
    </w:p>
    <w:p w14:paraId="6CAC7C14">
      <w:pPr>
        <w:pStyle w:val="374"/>
        <w:ind w:firstLine="0" w:firstLineChars="0"/>
        <w:rPr>
          <w:rFonts w:ascii="Times New Roman" w:hAnsi="Times New Roman"/>
          <w:color w:val="000000"/>
        </w:rPr>
      </w:pPr>
      <w:r>
        <w:rPr>
          <w:rFonts w:ascii="Times New Roman" w:hAnsi="Times New Roman"/>
          <w:color w:val="000000"/>
        </w:rPr>
        <w:t>5.3 施工管线平面布置</w:t>
      </w:r>
    </w:p>
    <w:p w14:paraId="3020EACD">
      <w:pPr>
        <w:pStyle w:val="374"/>
        <w:ind w:firstLine="0" w:firstLineChars="0"/>
        <w:rPr>
          <w:rFonts w:ascii="Times New Roman" w:hAnsi="Times New Roman"/>
          <w:color w:val="000000"/>
        </w:rPr>
      </w:pPr>
      <w:r>
        <w:rPr>
          <w:rFonts w:ascii="Times New Roman" w:hAnsi="Times New Roman"/>
          <w:color w:val="000000"/>
        </w:rPr>
        <w:t>5.4 施工机械平面布置</w:t>
      </w:r>
    </w:p>
    <w:p w14:paraId="79DC84B9">
      <w:pPr>
        <w:pStyle w:val="374"/>
        <w:ind w:firstLine="0" w:firstLineChars="0"/>
        <w:rPr>
          <w:rFonts w:ascii="Times New Roman" w:hAnsi="Times New Roman"/>
          <w:color w:val="000000"/>
        </w:rPr>
      </w:pPr>
      <w:r>
        <w:rPr>
          <w:rFonts w:ascii="Times New Roman" w:hAnsi="Times New Roman"/>
          <w:color w:val="000000"/>
        </w:rPr>
        <w:t>5.5 施工总平面管理</w:t>
      </w:r>
    </w:p>
    <w:p w14:paraId="1BDCADA3">
      <w:pPr>
        <w:pStyle w:val="6"/>
        <w:rPr>
          <w:rFonts w:ascii="Times New Roman" w:hAnsi="Times New Roman"/>
          <w:b/>
          <w:bCs/>
        </w:rPr>
      </w:pPr>
      <w:bookmarkStart w:id="371" w:name="_Toc402256699"/>
      <w:bookmarkStart w:id="372" w:name="_Toc63412211"/>
      <w:bookmarkStart w:id="373" w:name="_Toc15632"/>
      <w:bookmarkStart w:id="374" w:name="_Toc402337877"/>
      <w:bookmarkStart w:id="375" w:name="_Toc402275125"/>
      <w:bookmarkStart w:id="376" w:name="_Toc183191505"/>
      <w:bookmarkStart w:id="377" w:name="_Toc187684992"/>
      <w:bookmarkStart w:id="378" w:name="_Toc402273998"/>
      <w:bookmarkStart w:id="379" w:name="_Toc12933"/>
      <w:r>
        <w:rPr>
          <w:rFonts w:ascii="Times New Roman" w:hAnsi="Times New Roman"/>
          <w:b/>
          <w:bCs/>
        </w:rPr>
        <w:t>6 施工临时设施及场地</w:t>
      </w:r>
      <w:bookmarkEnd w:id="371"/>
      <w:bookmarkEnd w:id="372"/>
      <w:bookmarkEnd w:id="373"/>
      <w:bookmarkEnd w:id="374"/>
      <w:bookmarkEnd w:id="375"/>
      <w:bookmarkEnd w:id="376"/>
      <w:bookmarkEnd w:id="377"/>
      <w:bookmarkEnd w:id="378"/>
      <w:bookmarkEnd w:id="379"/>
    </w:p>
    <w:p w14:paraId="7BFE0693">
      <w:pPr>
        <w:pStyle w:val="374"/>
        <w:ind w:firstLine="0" w:firstLineChars="0"/>
        <w:rPr>
          <w:rFonts w:ascii="Times New Roman" w:hAnsi="Times New Roman"/>
          <w:color w:val="000000"/>
        </w:rPr>
      </w:pPr>
      <w:r>
        <w:rPr>
          <w:rFonts w:ascii="Times New Roman" w:hAnsi="Times New Roman"/>
          <w:color w:val="000000"/>
        </w:rPr>
        <w:t>6.1 土建工程生产性施工临时建筑及施工场地</w:t>
      </w:r>
    </w:p>
    <w:p w14:paraId="5B4F36BA">
      <w:pPr>
        <w:pStyle w:val="374"/>
        <w:ind w:firstLine="0" w:firstLineChars="0"/>
        <w:rPr>
          <w:rFonts w:ascii="Times New Roman" w:hAnsi="Times New Roman"/>
          <w:color w:val="000000"/>
        </w:rPr>
      </w:pPr>
      <w:r>
        <w:rPr>
          <w:rFonts w:ascii="Times New Roman" w:hAnsi="Times New Roman"/>
          <w:color w:val="000000"/>
        </w:rPr>
        <w:t>6.2 安装工程生产性施工临时建筑及施工场地</w:t>
      </w:r>
    </w:p>
    <w:p w14:paraId="08F36B32">
      <w:pPr>
        <w:pStyle w:val="374"/>
        <w:ind w:firstLine="0" w:firstLineChars="0"/>
        <w:rPr>
          <w:rFonts w:ascii="Times New Roman" w:hAnsi="Times New Roman"/>
          <w:color w:val="000000"/>
        </w:rPr>
      </w:pPr>
      <w:r>
        <w:rPr>
          <w:rFonts w:ascii="Times New Roman" w:hAnsi="Times New Roman"/>
          <w:color w:val="000000"/>
        </w:rPr>
        <w:t>6.3 生活性施工临时建筑</w:t>
      </w:r>
    </w:p>
    <w:p w14:paraId="7D6406AC">
      <w:pPr>
        <w:pStyle w:val="374"/>
        <w:ind w:firstLine="0" w:firstLineChars="0"/>
        <w:rPr>
          <w:rFonts w:ascii="Times New Roman" w:hAnsi="Times New Roman"/>
          <w:color w:val="000000"/>
        </w:rPr>
      </w:pPr>
      <w:r>
        <w:rPr>
          <w:rFonts w:ascii="Times New Roman" w:hAnsi="Times New Roman"/>
          <w:color w:val="000000"/>
        </w:rPr>
        <w:t>6.4 施工临时建筑总面积</w:t>
      </w:r>
    </w:p>
    <w:p w14:paraId="0160E674">
      <w:pPr>
        <w:pStyle w:val="6"/>
        <w:rPr>
          <w:rFonts w:ascii="Times New Roman" w:hAnsi="Times New Roman"/>
          <w:b/>
          <w:bCs/>
        </w:rPr>
      </w:pPr>
      <w:bookmarkStart w:id="380" w:name="_Toc187684993"/>
      <w:bookmarkStart w:id="381" w:name="_Toc402256700"/>
      <w:bookmarkStart w:id="382" w:name="_Toc20011"/>
      <w:bookmarkStart w:id="383" w:name="_Toc402275126"/>
      <w:bookmarkStart w:id="384" w:name="_Toc402337878"/>
      <w:bookmarkStart w:id="385" w:name="_Toc183191506"/>
      <w:bookmarkStart w:id="386" w:name="_Toc63412212"/>
      <w:bookmarkStart w:id="387" w:name="_Toc17733"/>
      <w:bookmarkStart w:id="388" w:name="_Toc402273999"/>
      <w:r>
        <w:rPr>
          <w:rFonts w:ascii="Times New Roman" w:hAnsi="Times New Roman"/>
          <w:b/>
          <w:bCs/>
        </w:rPr>
        <w:t>7 施工力能供应</w:t>
      </w:r>
      <w:bookmarkEnd w:id="380"/>
      <w:bookmarkEnd w:id="381"/>
      <w:bookmarkEnd w:id="382"/>
      <w:bookmarkEnd w:id="383"/>
      <w:bookmarkEnd w:id="384"/>
      <w:bookmarkEnd w:id="385"/>
      <w:bookmarkEnd w:id="386"/>
      <w:bookmarkEnd w:id="387"/>
      <w:bookmarkEnd w:id="388"/>
    </w:p>
    <w:p w14:paraId="7D75AE41">
      <w:pPr>
        <w:pStyle w:val="374"/>
        <w:ind w:firstLine="0" w:firstLineChars="0"/>
        <w:rPr>
          <w:rFonts w:ascii="Times New Roman" w:hAnsi="Times New Roman"/>
          <w:color w:val="000000"/>
        </w:rPr>
      </w:pPr>
      <w:r>
        <w:rPr>
          <w:rFonts w:ascii="Times New Roman" w:hAnsi="Times New Roman"/>
          <w:color w:val="000000"/>
        </w:rPr>
        <w:t>7.1 供水</w:t>
      </w:r>
    </w:p>
    <w:p w14:paraId="26AAE3B6">
      <w:pPr>
        <w:pStyle w:val="374"/>
        <w:ind w:firstLine="0" w:firstLineChars="0"/>
        <w:rPr>
          <w:rFonts w:ascii="Times New Roman" w:hAnsi="Times New Roman"/>
          <w:color w:val="000000"/>
        </w:rPr>
      </w:pPr>
      <w:r>
        <w:rPr>
          <w:rFonts w:ascii="Times New Roman" w:hAnsi="Times New Roman"/>
          <w:color w:val="000000"/>
        </w:rPr>
        <w:t>7.2 供电</w:t>
      </w:r>
    </w:p>
    <w:p w14:paraId="04EE71F2">
      <w:pPr>
        <w:pStyle w:val="374"/>
        <w:ind w:firstLine="0" w:firstLineChars="0"/>
        <w:rPr>
          <w:rFonts w:ascii="Times New Roman" w:hAnsi="Times New Roman"/>
          <w:color w:val="000000"/>
        </w:rPr>
      </w:pPr>
      <w:r>
        <w:rPr>
          <w:rFonts w:ascii="Times New Roman" w:hAnsi="Times New Roman"/>
          <w:color w:val="000000"/>
        </w:rPr>
        <w:t>7.3 氧气、乙炔、氩气和压缩空气</w:t>
      </w:r>
    </w:p>
    <w:p w14:paraId="4A960690">
      <w:pPr>
        <w:pStyle w:val="374"/>
        <w:ind w:firstLine="0" w:firstLineChars="0"/>
        <w:rPr>
          <w:rFonts w:ascii="Times New Roman" w:hAnsi="Times New Roman"/>
          <w:color w:val="000000"/>
        </w:rPr>
      </w:pPr>
      <w:r>
        <w:rPr>
          <w:rFonts w:ascii="Times New Roman" w:hAnsi="Times New Roman"/>
          <w:color w:val="000000"/>
        </w:rPr>
        <w:t>7.4 供热</w:t>
      </w:r>
    </w:p>
    <w:p w14:paraId="78869E3F">
      <w:pPr>
        <w:pStyle w:val="6"/>
        <w:rPr>
          <w:rFonts w:ascii="Times New Roman" w:hAnsi="Times New Roman"/>
          <w:b/>
          <w:bCs/>
        </w:rPr>
      </w:pPr>
      <w:bookmarkStart w:id="389" w:name="_Toc402274000"/>
      <w:bookmarkStart w:id="390" w:name="_Toc22654"/>
      <w:bookmarkStart w:id="391" w:name="_Toc402337879"/>
      <w:bookmarkStart w:id="392" w:name="_Toc183191507"/>
      <w:bookmarkStart w:id="393" w:name="_Toc3306"/>
      <w:bookmarkStart w:id="394" w:name="_Toc402275127"/>
      <w:bookmarkStart w:id="395" w:name="_Toc187684994"/>
      <w:bookmarkStart w:id="396" w:name="_Toc402256701"/>
      <w:bookmarkStart w:id="397" w:name="_Toc63412213"/>
      <w:r>
        <w:rPr>
          <w:rFonts w:ascii="Times New Roman" w:hAnsi="Times New Roman"/>
          <w:b/>
          <w:bCs/>
        </w:rPr>
        <w:t>8 主要施工方案及特殊施工措施</w:t>
      </w:r>
      <w:bookmarkEnd w:id="389"/>
      <w:bookmarkEnd w:id="390"/>
      <w:bookmarkEnd w:id="391"/>
      <w:bookmarkEnd w:id="392"/>
      <w:bookmarkEnd w:id="393"/>
      <w:bookmarkEnd w:id="394"/>
      <w:bookmarkEnd w:id="395"/>
      <w:bookmarkEnd w:id="396"/>
      <w:bookmarkEnd w:id="397"/>
    </w:p>
    <w:p w14:paraId="5F71D238">
      <w:pPr>
        <w:pStyle w:val="374"/>
        <w:ind w:firstLine="0" w:firstLineChars="0"/>
        <w:rPr>
          <w:rFonts w:ascii="Times New Roman" w:hAnsi="Times New Roman"/>
          <w:color w:val="000000"/>
        </w:rPr>
      </w:pPr>
      <w:r>
        <w:rPr>
          <w:rFonts w:ascii="Times New Roman" w:hAnsi="Times New Roman"/>
          <w:color w:val="000000"/>
        </w:rPr>
        <w:t>8.1 施工原则性方案</w:t>
      </w:r>
    </w:p>
    <w:p w14:paraId="2C9A8796">
      <w:pPr>
        <w:tabs>
          <w:tab w:val="left" w:pos="770"/>
        </w:tabs>
        <w:adjustRightInd w:val="0"/>
        <w:snapToGrid w:val="0"/>
        <w:spacing w:line="360" w:lineRule="auto"/>
        <w:ind w:firstLine="480" w:firstLineChars="200"/>
        <w:rPr>
          <w:color w:val="000000"/>
          <w:sz w:val="24"/>
          <w:szCs w:val="28"/>
        </w:rPr>
      </w:pPr>
      <w:r>
        <w:rPr>
          <w:color w:val="000000"/>
          <w:sz w:val="24"/>
          <w:szCs w:val="28"/>
        </w:rPr>
        <w:t>主要指整个工程施工的思路、想法、主吊车的选用等叙述。</w:t>
      </w:r>
    </w:p>
    <w:p w14:paraId="3F5045C8">
      <w:pPr>
        <w:pStyle w:val="374"/>
        <w:ind w:firstLine="0" w:firstLineChars="0"/>
        <w:rPr>
          <w:rFonts w:ascii="Times New Roman" w:hAnsi="Times New Roman"/>
          <w:color w:val="000000"/>
        </w:rPr>
      </w:pPr>
      <w:r>
        <w:rPr>
          <w:rFonts w:ascii="Times New Roman" w:hAnsi="Times New Roman"/>
          <w:color w:val="000000"/>
        </w:rPr>
        <w:t>8.2 土建工程主要施工方案</w:t>
      </w:r>
    </w:p>
    <w:p w14:paraId="0591DDA8">
      <w:pPr>
        <w:numPr>
          <w:ilvl w:val="0"/>
          <w:numId w:val="29"/>
        </w:numPr>
        <w:adjustRightInd w:val="0"/>
        <w:snapToGrid w:val="0"/>
        <w:spacing w:line="360" w:lineRule="auto"/>
        <w:ind w:firstLine="480" w:firstLineChars="200"/>
        <w:rPr>
          <w:color w:val="000000"/>
          <w:sz w:val="24"/>
          <w:szCs w:val="28"/>
        </w:rPr>
      </w:pPr>
      <w:r>
        <w:rPr>
          <w:color w:val="000000"/>
          <w:sz w:val="24"/>
          <w:szCs w:val="28"/>
        </w:rPr>
        <w:t>土方工程</w:t>
      </w:r>
    </w:p>
    <w:p w14:paraId="47F11AE5">
      <w:pPr>
        <w:numPr>
          <w:ilvl w:val="0"/>
          <w:numId w:val="29"/>
        </w:numPr>
        <w:adjustRightInd w:val="0"/>
        <w:snapToGrid w:val="0"/>
        <w:spacing w:line="360" w:lineRule="auto"/>
        <w:ind w:firstLine="480" w:firstLineChars="200"/>
        <w:rPr>
          <w:color w:val="000000"/>
          <w:sz w:val="24"/>
          <w:szCs w:val="28"/>
        </w:rPr>
      </w:pPr>
      <w:r>
        <w:rPr>
          <w:color w:val="000000"/>
          <w:sz w:val="24"/>
          <w:szCs w:val="28"/>
        </w:rPr>
        <w:t>钢筋工程</w:t>
      </w:r>
    </w:p>
    <w:p w14:paraId="07A1AB1F">
      <w:pPr>
        <w:numPr>
          <w:ilvl w:val="0"/>
          <w:numId w:val="29"/>
        </w:numPr>
        <w:adjustRightInd w:val="0"/>
        <w:snapToGrid w:val="0"/>
        <w:spacing w:line="360" w:lineRule="auto"/>
        <w:ind w:firstLine="480" w:firstLineChars="200"/>
        <w:rPr>
          <w:color w:val="000000"/>
          <w:sz w:val="24"/>
          <w:szCs w:val="28"/>
        </w:rPr>
      </w:pPr>
      <w:r>
        <w:rPr>
          <w:color w:val="000000"/>
          <w:sz w:val="24"/>
          <w:szCs w:val="28"/>
        </w:rPr>
        <w:t>模板工程</w:t>
      </w:r>
    </w:p>
    <w:p w14:paraId="602E7543">
      <w:pPr>
        <w:numPr>
          <w:ilvl w:val="0"/>
          <w:numId w:val="29"/>
        </w:numPr>
        <w:adjustRightInd w:val="0"/>
        <w:snapToGrid w:val="0"/>
        <w:spacing w:line="360" w:lineRule="auto"/>
        <w:ind w:firstLine="480" w:firstLineChars="200"/>
        <w:rPr>
          <w:color w:val="000000"/>
          <w:sz w:val="24"/>
          <w:szCs w:val="28"/>
        </w:rPr>
      </w:pPr>
      <w:r>
        <w:rPr>
          <w:color w:val="000000"/>
          <w:sz w:val="24"/>
          <w:szCs w:val="28"/>
        </w:rPr>
        <w:t>装修工程</w:t>
      </w:r>
    </w:p>
    <w:p w14:paraId="71558399">
      <w:pPr>
        <w:numPr>
          <w:ilvl w:val="0"/>
          <w:numId w:val="29"/>
        </w:numPr>
        <w:adjustRightInd w:val="0"/>
        <w:snapToGrid w:val="0"/>
        <w:spacing w:line="360" w:lineRule="auto"/>
        <w:ind w:firstLine="480" w:firstLineChars="200"/>
        <w:rPr>
          <w:color w:val="000000"/>
          <w:sz w:val="24"/>
          <w:szCs w:val="28"/>
        </w:rPr>
      </w:pPr>
      <w:r>
        <w:rPr>
          <w:color w:val="000000"/>
          <w:sz w:val="24"/>
          <w:szCs w:val="28"/>
        </w:rPr>
        <w:t>上下水、暖通及室外管网工程</w:t>
      </w:r>
    </w:p>
    <w:p w14:paraId="78A672E0">
      <w:pPr>
        <w:numPr>
          <w:ilvl w:val="0"/>
          <w:numId w:val="29"/>
        </w:numPr>
        <w:adjustRightInd w:val="0"/>
        <w:snapToGrid w:val="0"/>
        <w:spacing w:line="360" w:lineRule="auto"/>
        <w:ind w:firstLine="480" w:firstLineChars="200"/>
        <w:rPr>
          <w:color w:val="000000"/>
          <w:sz w:val="24"/>
          <w:szCs w:val="28"/>
        </w:rPr>
      </w:pPr>
      <w:r>
        <w:rPr>
          <w:color w:val="000000"/>
          <w:sz w:val="24"/>
          <w:szCs w:val="28"/>
        </w:rPr>
        <w:t>建筑电气工程</w:t>
      </w:r>
    </w:p>
    <w:p w14:paraId="2491E39A">
      <w:pPr>
        <w:pStyle w:val="374"/>
        <w:ind w:firstLine="0" w:firstLineChars="0"/>
        <w:rPr>
          <w:rFonts w:ascii="Times New Roman" w:hAnsi="Times New Roman"/>
          <w:color w:val="000000"/>
        </w:rPr>
      </w:pPr>
      <w:r>
        <w:rPr>
          <w:rFonts w:ascii="Times New Roman" w:hAnsi="Times New Roman"/>
          <w:color w:val="000000"/>
        </w:rPr>
        <w:t>8.3 安装工程主要施工方案</w:t>
      </w:r>
    </w:p>
    <w:p w14:paraId="0BD557E6">
      <w:pPr>
        <w:numPr>
          <w:ilvl w:val="0"/>
          <w:numId w:val="30"/>
        </w:numPr>
        <w:adjustRightInd w:val="0"/>
        <w:snapToGrid w:val="0"/>
        <w:spacing w:line="360" w:lineRule="auto"/>
        <w:ind w:firstLine="480" w:firstLineChars="200"/>
        <w:rPr>
          <w:color w:val="000000"/>
          <w:sz w:val="24"/>
          <w:szCs w:val="28"/>
        </w:rPr>
      </w:pPr>
      <w:r>
        <w:rPr>
          <w:color w:val="000000"/>
          <w:sz w:val="24"/>
          <w:szCs w:val="28"/>
        </w:rPr>
        <w:t>干燥塔安装方案</w:t>
      </w:r>
    </w:p>
    <w:p w14:paraId="1299DAF0">
      <w:pPr>
        <w:numPr>
          <w:ilvl w:val="0"/>
          <w:numId w:val="30"/>
        </w:numPr>
        <w:adjustRightInd w:val="0"/>
        <w:snapToGrid w:val="0"/>
        <w:spacing w:line="360" w:lineRule="auto"/>
        <w:ind w:firstLine="480" w:firstLineChars="200"/>
        <w:rPr>
          <w:color w:val="000000"/>
          <w:sz w:val="24"/>
          <w:szCs w:val="28"/>
        </w:rPr>
      </w:pPr>
      <w:r>
        <w:rPr>
          <w:color w:val="000000"/>
          <w:sz w:val="24"/>
          <w:szCs w:val="28"/>
        </w:rPr>
        <w:t>增压风机安装方案</w:t>
      </w:r>
    </w:p>
    <w:p w14:paraId="3370EE7F">
      <w:pPr>
        <w:numPr>
          <w:ilvl w:val="0"/>
          <w:numId w:val="30"/>
        </w:numPr>
        <w:adjustRightInd w:val="0"/>
        <w:snapToGrid w:val="0"/>
        <w:spacing w:line="360" w:lineRule="auto"/>
        <w:ind w:firstLine="480" w:firstLineChars="200"/>
        <w:rPr>
          <w:color w:val="000000"/>
          <w:sz w:val="24"/>
          <w:szCs w:val="28"/>
        </w:rPr>
      </w:pPr>
      <w:r>
        <w:rPr>
          <w:color w:val="000000"/>
          <w:sz w:val="24"/>
          <w:szCs w:val="28"/>
        </w:rPr>
        <w:t>浓缩塔安装方案</w:t>
      </w:r>
    </w:p>
    <w:p w14:paraId="0E7A58A7">
      <w:pPr>
        <w:numPr>
          <w:ilvl w:val="0"/>
          <w:numId w:val="30"/>
        </w:numPr>
        <w:adjustRightInd w:val="0"/>
        <w:snapToGrid w:val="0"/>
        <w:spacing w:line="360" w:lineRule="auto"/>
        <w:ind w:firstLine="480" w:firstLineChars="200"/>
        <w:rPr>
          <w:color w:val="000000"/>
          <w:sz w:val="24"/>
          <w:szCs w:val="28"/>
        </w:rPr>
      </w:pPr>
      <w:r>
        <w:rPr>
          <w:color w:val="000000"/>
          <w:sz w:val="24"/>
          <w:szCs w:val="28"/>
        </w:rPr>
        <w:t>工程焊接措施</w:t>
      </w:r>
    </w:p>
    <w:p w14:paraId="06A7C255">
      <w:pPr>
        <w:numPr>
          <w:ilvl w:val="0"/>
          <w:numId w:val="30"/>
        </w:numPr>
        <w:adjustRightInd w:val="0"/>
        <w:snapToGrid w:val="0"/>
        <w:spacing w:line="360" w:lineRule="auto"/>
        <w:ind w:firstLine="480" w:firstLineChars="200"/>
        <w:rPr>
          <w:color w:val="000000"/>
          <w:sz w:val="24"/>
          <w:szCs w:val="28"/>
        </w:rPr>
      </w:pPr>
      <w:r>
        <w:rPr>
          <w:color w:val="000000"/>
          <w:sz w:val="24"/>
          <w:szCs w:val="28"/>
        </w:rPr>
        <w:t>电气设备安装方案</w:t>
      </w:r>
    </w:p>
    <w:p w14:paraId="6CD6EB2D">
      <w:pPr>
        <w:numPr>
          <w:ilvl w:val="0"/>
          <w:numId w:val="30"/>
        </w:numPr>
        <w:adjustRightInd w:val="0"/>
        <w:snapToGrid w:val="0"/>
        <w:spacing w:line="360" w:lineRule="auto"/>
        <w:ind w:firstLine="480" w:firstLineChars="200"/>
        <w:rPr>
          <w:color w:val="000000"/>
          <w:sz w:val="24"/>
          <w:szCs w:val="28"/>
        </w:rPr>
      </w:pPr>
      <w:r>
        <w:rPr>
          <w:color w:val="000000"/>
          <w:sz w:val="24"/>
          <w:szCs w:val="28"/>
        </w:rPr>
        <w:t>控制设备安装方案</w:t>
      </w:r>
    </w:p>
    <w:p w14:paraId="0C091550">
      <w:pPr>
        <w:numPr>
          <w:ilvl w:val="0"/>
          <w:numId w:val="30"/>
        </w:numPr>
        <w:adjustRightInd w:val="0"/>
        <w:snapToGrid w:val="0"/>
        <w:spacing w:line="360" w:lineRule="auto"/>
        <w:ind w:firstLine="480" w:firstLineChars="200"/>
        <w:rPr>
          <w:color w:val="000000"/>
          <w:sz w:val="24"/>
          <w:szCs w:val="28"/>
        </w:rPr>
      </w:pPr>
      <w:r>
        <w:rPr>
          <w:color w:val="000000"/>
          <w:sz w:val="24"/>
          <w:szCs w:val="28"/>
        </w:rPr>
        <w:t>电缆敷设和接线施工方案</w:t>
      </w:r>
    </w:p>
    <w:p w14:paraId="53834A32">
      <w:pPr>
        <w:numPr>
          <w:ilvl w:val="0"/>
          <w:numId w:val="30"/>
        </w:numPr>
        <w:adjustRightInd w:val="0"/>
        <w:snapToGrid w:val="0"/>
        <w:spacing w:line="360" w:lineRule="auto"/>
        <w:ind w:firstLine="480" w:firstLineChars="200"/>
        <w:rPr>
          <w:color w:val="000000"/>
          <w:sz w:val="24"/>
          <w:szCs w:val="28"/>
        </w:rPr>
      </w:pPr>
      <w:r>
        <w:rPr>
          <w:color w:val="000000"/>
          <w:sz w:val="24"/>
          <w:szCs w:val="28"/>
        </w:rPr>
        <w:t>保温、油漆施工方案</w:t>
      </w:r>
    </w:p>
    <w:p w14:paraId="6EC2397A">
      <w:pPr>
        <w:pStyle w:val="374"/>
        <w:ind w:firstLine="0" w:firstLineChars="0"/>
        <w:rPr>
          <w:rFonts w:ascii="Times New Roman" w:hAnsi="Times New Roman"/>
          <w:color w:val="000000"/>
        </w:rPr>
      </w:pPr>
      <w:r>
        <w:rPr>
          <w:rFonts w:ascii="Times New Roman" w:hAnsi="Times New Roman"/>
          <w:color w:val="000000"/>
        </w:rPr>
        <w:t>8.4 特殊施工措施</w:t>
      </w:r>
    </w:p>
    <w:p w14:paraId="2C23EAF1">
      <w:pPr>
        <w:numPr>
          <w:ilvl w:val="0"/>
          <w:numId w:val="31"/>
        </w:numPr>
        <w:adjustRightInd w:val="0"/>
        <w:snapToGrid w:val="0"/>
        <w:spacing w:line="360" w:lineRule="auto"/>
        <w:ind w:firstLine="480" w:firstLineChars="200"/>
        <w:rPr>
          <w:color w:val="000000"/>
          <w:sz w:val="24"/>
          <w:szCs w:val="28"/>
        </w:rPr>
      </w:pPr>
      <w:r>
        <w:rPr>
          <w:color w:val="000000"/>
          <w:sz w:val="24"/>
          <w:szCs w:val="28"/>
        </w:rPr>
        <w:t>建筑、安装工程交叉施工作业安排</w:t>
      </w:r>
    </w:p>
    <w:p w14:paraId="78F8EF7F">
      <w:pPr>
        <w:numPr>
          <w:ilvl w:val="0"/>
          <w:numId w:val="31"/>
        </w:numPr>
        <w:adjustRightInd w:val="0"/>
        <w:snapToGrid w:val="0"/>
        <w:spacing w:line="360" w:lineRule="auto"/>
        <w:ind w:firstLine="480" w:firstLineChars="200"/>
        <w:rPr>
          <w:color w:val="000000"/>
          <w:sz w:val="24"/>
          <w:szCs w:val="28"/>
        </w:rPr>
      </w:pPr>
      <w:r>
        <w:rPr>
          <w:color w:val="000000"/>
          <w:sz w:val="24"/>
          <w:szCs w:val="28"/>
        </w:rPr>
        <w:t>冬雨季施工措施</w:t>
      </w:r>
    </w:p>
    <w:p w14:paraId="0108D413">
      <w:pPr>
        <w:numPr>
          <w:ilvl w:val="0"/>
          <w:numId w:val="31"/>
        </w:numPr>
        <w:adjustRightInd w:val="0"/>
        <w:snapToGrid w:val="0"/>
        <w:spacing w:line="360" w:lineRule="auto"/>
        <w:ind w:firstLine="480" w:firstLineChars="200"/>
        <w:rPr>
          <w:color w:val="000000"/>
          <w:sz w:val="24"/>
          <w:szCs w:val="28"/>
        </w:rPr>
      </w:pPr>
      <w:r>
        <w:rPr>
          <w:color w:val="000000"/>
          <w:sz w:val="24"/>
          <w:szCs w:val="28"/>
        </w:rPr>
        <w:t>防腐工程施工措施</w:t>
      </w:r>
    </w:p>
    <w:p w14:paraId="4ABC96F9">
      <w:pPr>
        <w:numPr>
          <w:ilvl w:val="0"/>
          <w:numId w:val="31"/>
        </w:numPr>
        <w:adjustRightInd w:val="0"/>
        <w:snapToGrid w:val="0"/>
        <w:spacing w:line="360" w:lineRule="auto"/>
        <w:ind w:firstLine="480" w:firstLineChars="200"/>
        <w:rPr>
          <w:color w:val="000000"/>
          <w:sz w:val="24"/>
          <w:szCs w:val="28"/>
        </w:rPr>
      </w:pPr>
      <w:r>
        <w:rPr>
          <w:color w:val="000000"/>
          <w:sz w:val="24"/>
          <w:szCs w:val="28"/>
        </w:rPr>
        <w:t>试运措施</w:t>
      </w:r>
    </w:p>
    <w:p w14:paraId="3FF89F88">
      <w:pPr>
        <w:numPr>
          <w:ilvl w:val="0"/>
          <w:numId w:val="31"/>
        </w:numPr>
        <w:adjustRightInd w:val="0"/>
        <w:snapToGrid w:val="0"/>
        <w:spacing w:line="360" w:lineRule="auto"/>
        <w:ind w:firstLine="480" w:firstLineChars="200"/>
        <w:rPr>
          <w:color w:val="000000"/>
          <w:sz w:val="24"/>
          <w:szCs w:val="28"/>
        </w:rPr>
      </w:pPr>
      <w:r>
        <w:rPr>
          <w:color w:val="000000"/>
          <w:sz w:val="24"/>
          <w:szCs w:val="28"/>
        </w:rPr>
        <w:t>消防施工方案</w:t>
      </w:r>
    </w:p>
    <w:p w14:paraId="400CF7E0">
      <w:pPr>
        <w:pStyle w:val="6"/>
        <w:rPr>
          <w:rFonts w:ascii="Times New Roman" w:hAnsi="Times New Roman"/>
          <w:b/>
          <w:bCs/>
        </w:rPr>
      </w:pPr>
      <w:bookmarkStart w:id="398" w:name="_Toc63412214"/>
      <w:bookmarkStart w:id="399" w:name="_Toc2809"/>
      <w:bookmarkStart w:id="400" w:name="_Toc8077"/>
      <w:bookmarkStart w:id="401" w:name="_Toc402275128"/>
      <w:bookmarkStart w:id="402" w:name="_Toc187684995"/>
      <w:bookmarkStart w:id="403" w:name="_Toc402274001"/>
      <w:bookmarkStart w:id="404" w:name="_Toc402337880"/>
      <w:bookmarkStart w:id="405" w:name="_Toc402256702"/>
      <w:bookmarkStart w:id="406" w:name="_Toc183191508"/>
      <w:r>
        <w:rPr>
          <w:rFonts w:ascii="Times New Roman" w:hAnsi="Times New Roman"/>
          <w:b/>
          <w:bCs/>
        </w:rPr>
        <w:t>9 设备、物质的管理</w:t>
      </w:r>
      <w:bookmarkEnd w:id="398"/>
      <w:bookmarkEnd w:id="399"/>
      <w:bookmarkEnd w:id="400"/>
      <w:bookmarkEnd w:id="401"/>
      <w:bookmarkEnd w:id="402"/>
      <w:bookmarkEnd w:id="403"/>
      <w:bookmarkEnd w:id="404"/>
      <w:bookmarkEnd w:id="405"/>
      <w:bookmarkEnd w:id="406"/>
    </w:p>
    <w:p w14:paraId="4C8E338D">
      <w:pPr>
        <w:pStyle w:val="374"/>
        <w:ind w:firstLine="0" w:firstLineChars="0"/>
        <w:rPr>
          <w:rFonts w:ascii="Times New Roman" w:hAnsi="Times New Roman"/>
          <w:color w:val="000000"/>
        </w:rPr>
      </w:pPr>
      <w:r>
        <w:rPr>
          <w:rFonts w:ascii="Times New Roman" w:hAnsi="Times New Roman"/>
          <w:color w:val="000000"/>
        </w:rPr>
        <w:t>9.1 设备、材料的装卸与搬运</w:t>
      </w:r>
    </w:p>
    <w:p w14:paraId="065C86A3">
      <w:pPr>
        <w:pStyle w:val="374"/>
        <w:ind w:firstLine="0" w:firstLineChars="0"/>
        <w:rPr>
          <w:rFonts w:ascii="Times New Roman" w:hAnsi="Times New Roman"/>
          <w:color w:val="000000"/>
        </w:rPr>
      </w:pPr>
      <w:r>
        <w:rPr>
          <w:rFonts w:ascii="Times New Roman" w:hAnsi="Times New Roman"/>
          <w:color w:val="000000"/>
        </w:rPr>
        <w:t>9.2 设备的开箱检验及装箱图纸、技术资料的管理</w:t>
      </w:r>
    </w:p>
    <w:p w14:paraId="26A5C999">
      <w:pPr>
        <w:pStyle w:val="374"/>
        <w:ind w:firstLine="0" w:firstLineChars="0"/>
        <w:rPr>
          <w:rFonts w:ascii="Times New Roman" w:hAnsi="Times New Roman"/>
          <w:color w:val="000000"/>
        </w:rPr>
      </w:pPr>
      <w:r>
        <w:rPr>
          <w:rFonts w:ascii="Times New Roman" w:hAnsi="Times New Roman"/>
          <w:color w:val="000000"/>
        </w:rPr>
        <w:t>9.3 设备、材料的保管保养</w:t>
      </w:r>
    </w:p>
    <w:p w14:paraId="4133B6C4">
      <w:pPr>
        <w:pStyle w:val="374"/>
        <w:ind w:firstLine="0" w:firstLineChars="0"/>
        <w:rPr>
          <w:rFonts w:ascii="Times New Roman" w:hAnsi="Times New Roman"/>
          <w:color w:val="000000"/>
        </w:rPr>
      </w:pPr>
      <w:r>
        <w:rPr>
          <w:rFonts w:ascii="Times New Roman" w:hAnsi="Times New Roman"/>
          <w:color w:val="000000"/>
        </w:rPr>
        <w:t>9.4 设备的发放和使用</w:t>
      </w:r>
    </w:p>
    <w:p w14:paraId="77F76247">
      <w:pPr>
        <w:pStyle w:val="374"/>
        <w:ind w:firstLine="0" w:firstLineChars="0"/>
        <w:rPr>
          <w:rFonts w:ascii="Times New Roman" w:hAnsi="Times New Roman"/>
          <w:color w:val="000000"/>
        </w:rPr>
      </w:pPr>
      <w:r>
        <w:rPr>
          <w:rFonts w:ascii="Times New Roman" w:hAnsi="Times New Roman"/>
          <w:color w:val="000000"/>
        </w:rPr>
        <w:t>9.5 工程材料的供应与管理</w:t>
      </w:r>
    </w:p>
    <w:p w14:paraId="68823F44">
      <w:pPr>
        <w:pStyle w:val="374"/>
        <w:ind w:firstLine="0" w:firstLineChars="0"/>
        <w:rPr>
          <w:rFonts w:ascii="Times New Roman" w:hAnsi="Times New Roman"/>
          <w:color w:val="000000"/>
        </w:rPr>
      </w:pPr>
      <w:r>
        <w:rPr>
          <w:rFonts w:ascii="Times New Roman" w:hAnsi="Times New Roman"/>
          <w:color w:val="000000"/>
        </w:rPr>
        <w:t>9.6 工程竣工后备品、备件及专用工具的移交</w:t>
      </w:r>
    </w:p>
    <w:p w14:paraId="67C20F1C">
      <w:pPr>
        <w:pStyle w:val="6"/>
        <w:rPr>
          <w:rFonts w:ascii="Times New Roman" w:hAnsi="Times New Roman"/>
          <w:b/>
          <w:bCs/>
        </w:rPr>
      </w:pPr>
      <w:bookmarkStart w:id="407" w:name="_Toc63412215"/>
      <w:bookmarkStart w:id="408" w:name="_Toc8194"/>
      <w:bookmarkStart w:id="409" w:name="_Toc402337881"/>
      <w:bookmarkStart w:id="410" w:name="_Toc402274002"/>
      <w:bookmarkStart w:id="411" w:name="_Toc12085"/>
      <w:bookmarkStart w:id="412" w:name="_Toc183191509"/>
      <w:bookmarkStart w:id="413" w:name="_Toc402256703"/>
      <w:bookmarkStart w:id="414" w:name="_Toc187684996"/>
      <w:bookmarkStart w:id="415" w:name="_Toc402275129"/>
      <w:r>
        <w:rPr>
          <w:rFonts w:ascii="Times New Roman" w:hAnsi="Times New Roman"/>
          <w:b/>
          <w:bCs/>
        </w:rPr>
        <w:t>10 项目质量管理</w:t>
      </w:r>
      <w:bookmarkEnd w:id="407"/>
      <w:bookmarkEnd w:id="408"/>
      <w:bookmarkEnd w:id="409"/>
      <w:bookmarkEnd w:id="410"/>
      <w:bookmarkEnd w:id="411"/>
      <w:bookmarkEnd w:id="412"/>
      <w:bookmarkEnd w:id="413"/>
      <w:bookmarkEnd w:id="414"/>
      <w:bookmarkEnd w:id="415"/>
    </w:p>
    <w:p w14:paraId="1ACA853C">
      <w:pPr>
        <w:adjustRightInd w:val="0"/>
        <w:spacing w:line="360" w:lineRule="auto"/>
        <w:ind w:firstLine="480" w:firstLineChars="200"/>
        <w:rPr>
          <w:color w:val="000000"/>
          <w:sz w:val="24"/>
          <w:lang w:bidi="ar"/>
        </w:rPr>
      </w:pPr>
      <w:r>
        <w:rPr>
          <w:color w:val="000000"/>
          <w:sz w:val="24"/>
          <w:lang w:bidi="ar"/>
        </w:rPr>
        <w:t>建设方质量总体目标：</w:t>
      </w:r>
      <w:r>
        <w:rPr>
          <w:color w:val="000000"/>
          <w:sz w:val="24"/>
          <w:lang w:eastAsia="zh" w:bidi="ar"/>
        </w:rPr>
        <w:t>机组</w:t>
      </w:r>
      <w:r>
        <w:rPr>
          <w:color w:val="000000"/>
          <w:sz w:val="24"/>
          <w:lang w:bidi="ar"/>
        </w:rPr>
        <w:t>高水平达标投产，确保</w:t>
      </w:r>
      <w:r>
        <w:rPr>
          <w:rFonts w:hint="eastAsia"/>
          <w:color w:val="000000"/>
          <w:sz w:val="24"/>
          <w:lang w:eastAsia="zh" w:bidi="ar"/>
        </w:rPr>
        <w:t>高排序</w:t>
      </w:r>
      <w:r>
        <w:rPr>
          <w:color w:val="000000"/>
          <w:sz w:val="24"/>
          <w:lang w:bidi="ar"/>
        </w:rPr>
        <w:t>获得中国电力优质工程奖，争创国家优质工程奖。</w:t>
      </w:r>
    </w:p>
    <w:p w14:paraId="6665FD07">
      <w:pPr>
        <w:spacing w:line="360" w:lineRule="auto"/>
        <w:ind w:firstLine="480" w:firstLineChars="200"/>
        <w:rPr>
          <w:color w:val="000000"/>
        </w:rPr>
      </w:pPr>
      <w:r>
        <w:rPr>
          <w:color w:val="000000"/>
          <w:sz w:val="24"/>
          <w:lang w:bidi="ar"/>
        </w:rPr>
        <w:t>建筑单位工程合格率100％；安装单位工程合格率100%；单台机组、整体工程质量评价得分93分以上。</w:t>
      </w:r>
    </w:p>
    <w:p w14:paraId="71A8D227">
      <w:pPr>
        <w:pStyle w:val="374"/>
        <w:rPr>
          <w:rFonts w:ascii="Times New Roman" w:hAnsi="Times New Roman"/>
          <w:color w:val="000000"/>
          <w:kern w:val="2"/>
          <w:lang w:bidi="ar"/>
        </w:rPr>
      </w:pPr>
      <w:r>
        <w:rPr>
          <w:rFonts w:ascii="Times New Roman" w:hAnsi="Times New Roman"/>
          <w:color w:val="000000"/>
        </w:rPr>
        <w:t>以下内容为招标方提出的基本要求，具体方案应优于基本要求，由投标方提出并征求招标方的同意。</w:t>
      </w:r>
    </w:p>
    <w:p w14:paraId="74930F7C">
      <w:pPr>
        <w:pStyle w:val="7"/>
        <w:spacing w:before="0" w:after="0" w:line="360" w:lineRule="auto"/>
        <w:rPr>
          <w:rFonts w:ascii="Times New Roman" w:hAnsi="Times New Roman" w:eastAsia="宋体"/>
        </w:rPr>
      </w:pPr>
      <w:r>
        <w:rPr>
          <w:rFonts w:ascii="Times New Roman" w:hAnsi="Times New Roman" w:eastAsia="宋体"/>
        </w:rPr>
        <w:t>10.1 投标方应达到的项目质量目标</w:t>
      </w:r>
    </w:p>
    <w:p w14:paraId="48C608D9">
      <w:pPr>
        <w:pStyle w:val="9"/>
        <w:spacing w:before="0" w:line="360" w:lineRule="auto"/>
        <w:ind w:left="0" w:firstLine="0"/>
        <w:rPr>
          <w:b/>
          <w:bCs/>
        </w:rPr>
      </w:pPr>
      <w:r>
        <w:rPr>
          <w:b/>
          <w:bCs/>
        </w:rPr>
        <w:t>10.1.1 设计质量目标</w:t>
      </w:r>
    </w:p>
    <w:p w14:paraId="704E4FF6">
      <w:pPr>
        <w:pStyle w:val="374"/>
        <w:rPr>
          <w:rFonts w:ascii="Times New Roman" w:hAnsi="Times New Roman"/>
          <w:color w:val="000000"/>
        </w:rPr>
      </w:pPr>
      <w:r>
        <w:rPr>
          <w:rFonts w:ascii="Times New Roman" w:hAnsi="Times New Roman"/>
          <w:color w:val="000000"/>
        </w:rPr>
        <w:t>方案优化、指标先进、严格评审、供图及时、设计变更率</w:t>
      </w:r>
      <w:r>
        <w:rPr>
          <w:rFonts w:ascii="Cambria Math" w:hAnsi="Cambria Math" w:cs="Cambria Math"/>
          <w:color w:val="000000"/>
        </w:rPr>
        <w:t>≯</w:t>
      </w:r>
      <w:r>
        <w:rPr>
          <w:rFonts w:ascii="Times New Roman" w:hAnsi="Times New Roman"/>
          <w:color w:val="000000"/>
        </w:rPr>
        <w:t>5%。</w:t>
      </w:r>
    </w:p>
    <w:p w14:paraId="075E7620">
      <w:pPr>
        <w:pStyle w:val="9"/>
        <w:spacing w:before="0" w:line="360" w:lineRule="auto"/>
        <w:ind w:left="0" w:firstLine="0"/>
        <w:rPr>
          <w:b/>
          <w:bCs/>
        </w:rPr>
      </w:pPr>
      <w:r>
        <w:rPr>
          <w:b/>
          <w:bCs/>
        </w:rPr>
        <w:t>10.1.2 设备质量目标</w:t>
      </w:r>
    </w:p>
    <w:p w14:paraId="4DE65083">
      <w:pPr>
        <w:adjustRightInd w:val="0"/>
        <w:snapToGrid w:val="0"/>
        <w:spacing w:line="360" w:lineRule="auto"/>
        <w:ind w:firstLine="480" w:firstLineChars="200"/>
        <w:rPr>
          <w:color w:val="000000"/>
          <w:sz w:val="24"/>
        </w:rPr>
      </w:pPr>
      <w:r>
        <w:rPr>
          <w:color w:val="000000"/>
          <w:sz w:val="24"/>
        </w:rPr>
        <w:t>选型合理、技术可靠、严格监造、供货及时、设备缺陷率</w:t>
      </w:r>
      <w:r>
        <w:rPr>
          <w:rFonts w:ascii="Cambria Math" w:hAnsi="Cambria Math" w:cs="Cambria Math"/>
          <w:color w:val="000000"/>
          <w:sz w:val="24"/>
        </w:rPr>
        <w:t>≯</w:t>
      </w:r>
      <w:r>
        <w:rPr>
          <w:color w:val="000000"/>
          <w:sz w:val="24"/>
        </w:rPr>
        <w:t>3%。</w:t>
      </w:r>
    </w:p>
    <w:p w14:paraId="17AB95D9">
      <w:pPr>
        <w:pStyle w:val="9"/>
        <w:spacing w:before="0" w:line="360" w:lineRule="auto"/>
        <w:ind w:left="0" w:firstLine="0"/>
        <w:rPr>
          <w:b/>
          <w:bCs/>
        </w:rPr>
      </w:pPr>
      <w:r>
        <w:rPr>
          <w:b/>
          <w:bCs/>
        </w:rPr>
        <w:t>10.1.3 施工质量目标</w:t>
      </w:r>
    </w:p>
    <w:p w14:paraId="2CA05AA8">
      <w:pPr>
        <w:spacing w:line="360" w:lineRule="auto"/>
        <w:rPr>
          <w:color w:val="000000"/>
          <w:sz w:val="24"/>
        </w:rPr>
      </w:pPr>
      <w:r>
        <w:rPr>
          <w:color w:val="000000"/>
          <w:sz w:val="24"/>
        </w:rPr>
        <w:t>10.1.3.1 建筑工程</w:t>
      </w:r>
    </w:p>
    <w:p w14:paraId="1EC2BB0C">
      <w:pPr>
        <w:numPr>
          <w:ilvl w:val="0"/>
          <w:numId w:val="32"/>
        </w:numPr>
        <w:adjustRightInd w:val="0"/>
        <w:snapToGrid w:val="0"/>
        <w:spacing w:line="360" w:lineRule="auto"/>
        <w:ind w:left="0" w:firstLine="480" w:firstLineChars="200"/>
        <w:rPr>
          <w:color w:val="000000"/>
          <w:sz w:val="24"/>
        </w:rPr>
      </w:pPr>
      <w:r>
        <w:rPr>
          <w:color w:val="000000"/>
          <w:sz w:val="24"/>
          <w:lang w:bidi="ar"/>
        </w:rPr>
        <w:t>单位、分部、分项工程一次验收合格率100%；</w:t>
      </w:r>
    </w:p>
    <w:p w14:paraId="2F8E70EF">
      <w:pPr>
        <w:numPr>
          <w:ilvl w:val="0"/>
          <w:numId w:val="32"/>
        </w:numPr>
        <w:adjustRightInd w:val="0"/>
        <w:snapToGrid w:val="0"/>
        <w:spacing w:line="360" w:lineRule="auto"/>
        <w:ind w:left="0" w:firstLine="480" w:firstLineChars="200"/>
        <w:rPr>
          <w:color w:val="000000"/>
          <w:sz w:val="24"/>
          <w:lang w:bidi="ar"/>
        </w:rPr>
      </w:pPr>
      <w:r>
        <w:rPr>
          <w:color w:val="000000"/>
          <w:sz w:val="24"/>
          <w:lang w:bidi="ar"/>
        </w:rPr>
        <w:t>建筑单项（子单项）工程质量评价得分≥93分；</w:t>
      </w:r>
    </w:p>
    <w:p w14:paraId="068F55CC">
      <w:pPr>
        <w:numPr>
          <w:ilvl w:val="0"/>
          <w:numId w:val="32"/>
        </w:numPr>
        <w:adjustRightInd w:val="0"/>
        <w:snapToGrid w:val="0"/>
        <w:spacing w:line="360" w:lineRule="auto"/>
        <w:ind w:left="0" w:firstLine="480" w:firstLineChars="200"/>
        <w:rPr>
          <w:color w:val="000000"/>
          <w:sz w:val="24"/>
          <w:lang w:bidi="ar"/>
        </w:rPr>
      </w:pPr>
      <w:r>
        <w:rPr>
          <w:color w:val="000000"/>
          <w:sz w:val="24"/>
          <w:lang w:bidi="ar"/>
        </w:rPr>
        <w:t>地基处理可靠；沉降观测、记录规范，主要建（构）筑物不均匀沉降值不超标，应满足《建筑地基基础设计规范》（GB 50007-2011）的要求；</w:t>
      </w:r>
    </w:p>
    <w:p w14:paraId="43DB25D6">
      <w:pPr>
        <w:numPr>
          <w:ilvl w:val="0"/>
          <w:numId w:val="32"/>
        </w:numPr>
        <w:adjustRightInd w:val="0"/>
        <w:snapToGrid w:val="0"/>
        <w:spacing w:line="360" w:lineRule="auto"/>
        <w:ind w:left="0" w:firstLine="480" w:firstLineChars="200"/>
        <w:rPr>
          <w:color w:val="000000"/>
          <w:sz w:val="24"/>
          <w:lang w:bidi="ar"/>
        </w:rPr>
      </w:pPr>
      <w:r>
        <w:rPr>
          <w:color w:val="000000"/>
          <w:sz w:val="24"/>
          <w:lang w:bidi="ar"/>
        </w:rPr>
        <w:t>混凝土进行全过程质量控制；各验收批次混凝土评定合格率100%；</w:t>
      </w:r>
    </w:p>
    <w:p w14:paraId="49475B75">
      <w:pPr>
        <w:numPr>
          <w:ilvl w:val="0"/>
          <w:numId w:val="32"/>
        </w:numPr>
        <w:adjustRightInd w:val="0"/>
        <w:snapToGrid w:val="0"/>
        <w:spacing w:line="360" w:lineRule="auto"/>
        <w:ind w:left="0" w:firstLine="480" w:firstLineChars="200"/>
        <w:rPr>
          <w:color w:val="000000"/>
          <w:sz w:val="24"/>
          <w:lang w:bidi="ar"/>
        </w:rPr>
      </w:pPr>
      <w:r>
        <w:rPr>
          <w:color w:val="000000"/>
          <w:sz w:val="24"/>
          <w:lang w:bidi="ar"/>
        </w:rPr>
        <w:t>直埋螺栓各项允许偏差合格率100%，最大偏差不影响安装；</w:t>
      </w:r>
    </w:p>
    <w:p w14:paraId="518C73BD">
      <w:pPr>
        <w:numPr>
          <w:ilvl w:val="0"/>
          <w:numId w:val="32"/>
        </w:numPr>
        <w:adjustRightInd w:val="0"/>
        <w:snapToGrid w:val="0"/>
        <w:spacing w:line="360" w:lineRule="auto"/>
        <w:ind w:left="0" w:firstLine="480" w:firstLineChars="200"/>
        <w:rPr>
          <w:color w:val="000000"/>
          <w:sz w:val="24"/>
          <w:lang w:bidi="ar"/>
        </w:rPr>
      </w:pPr>
      <w:r>
        <w:rPr>
          <w:color w:val="000000"/>
          <w:sz w:val="24"/>
          <w:lang w:bidi="ar"/>
        </w:rPr>
        <w:t>主要单位工程外观质量得分率达到90%以上；</w:t>
      </w:r>
    </w:p>
    <w:p w14:paraId="14410A81">
      <w:pPr>
        <w:numPr>
          <w:ilvl w:val="0"/>
          <w:numId w:val="32"/>
        </w:numPr>
        <w:adjustRightInd w:val="0"/>
        <w:snapToGrid w:val="0"/>
        <w:spacing w:line="360" w:lineRule="auto"/>
        <w:ind w:left="0" w:firstLine="480" w:firstLineChars="200"/>
        <w:rPr>
          <w:color w:val="000000"/>
          <w:sz w:val="24"/>
          <w:lang w:bidi="ar"/>
        </w:rPr>
      </w:pPr>
      <w:r>
        <w:rPr>
          <w:color w:val="000000"/>
          <w:sz w:val="24"/>
          <w:lang w:bidi="ar"/>
        </w:rPr>
        <w:t>建、构筑物砼结构平整光滑、无污染、无破损、无麻面、无裂纹，色泽均匀一致；钢结构无明显变形、无锈蚀，螺栓安装符合设计和规程要求；</w:t>
      </w:r>
    </w:p>
    <w:p w14:paraId="1E3CBF79">
      <w:pPr>
        <w:numPr>
          <w:ilvl w:val="0"/>
          <w:numId w:val="32"/>
        </w:numPr>
        <w:adjustRightInd w:val="0"/>
        <w:snapToGrid w:val="0"/>
        <w:spacing w:line="360" w:lineRule="auto"/>
        <w:ind w:left="0" w:firstLine="480" w:firstLineChars="200"/>
        <w:rPr>
          <w:color w:val="000000"/>
          <w:sz w:val="24"/>
          <w:lang w:bidi="ar"/>
        </w:rPr>
      </w:pPr>
      <w:r>
        <w:rPr>
          <w:color w:val="000000"/>
          <w:sz w:val="24"/>
          <w:lang w:bidi="ar"/>
        </w:rPr>
        <w:t>控制回填土施工质量，不出现地基下沉现象，地下结构工程无渗漏点；</w:t>
      </w:r>
    </w:p>
    <w:p w14:paraId="1B8A38CF">
      <w:pPr>
        <w:numPr>
          <w:ilvl w:val="0"/>
          <w:numId w:val="32"/>
        </w:numPr>
        <w:adjustRightInd w:val="0"/>
        <w:snapToGrid w:val="0"/>
        <w:spacing w:line="360" w:lineRule="auto"/>
        <w:ind w:left="0" w:firstLine="480" w:firstLineChars="200"/>
        <w:rPr>
          <w:color w:val="000000"/>
          <w:sz w:val="24"/>
          <w:lang w:bidi="ar"/>
        </w:rPr>
      </w:pPr>
      <w:r>
        <w:rPr>
          <w:color w:val="000000"/>
          <w:sz w:val="24"/>
          <w:lang w:bidi="ar"/>
        </w:rPr>
        <w:t>厂区道路砼路面、砼变形缝符合规程、规范要求，路缘石完整无损、顺直、平整，排水畅通；</w:t>
      </w:r>
    </w:p>
    <w:p w14:paraId="20B22B5A">
      <w:pPr>
        <w:numPr>
          <w:ilvl w:val="0"/>
          <w:numId w:val="32"/>
        </w:numPr>
        <w:adjustRightInd w:val="0"/>
        <w:snapToGrid w:val="0"/>
        <w:spacing w:line="360" w:lineRule="auto"/>
        <w:ind w:left="0" w:firstLine="480" w:firstLineChars="200"/>
        <w:rPr>
          <w:color w:val="000000"/>
          <w:sz w:val="24"/>
          <w:lang w:bidi="ar"/>
        </w:rPr>
      </w:pPr>
      <w:r>
        <w:rPr>
          <w:color w:val="000000"/>
          <w:sz w:val="24"/>
          <w:lang w:bidi="ar"/>
        </w:rPr>
        <w:t>建筑物墙面、屋面、地面无裂缝，屋面防水不出现漏水、渗水现象，厂区排水通畅，管沟、电缆沟无积水；</w:t>
      </w:r>
    </w:p>
    <w:p w14:paraId="6E35E07A">
      <w:pPr>
        <w:numPr>
          <w:ilvl w:val="0"/>
          <w:numId w:val="32"/>
        </w:numPr>
        <w:adjustRightInd w:val="0"/>
        <w:snapToGrid w:val="0"/>
        <w:spacing w:line="360" w:lineRule="auto"/>
        <w:ind w:left="0" w:firstLine="480" w:firstLineChars="200"/>
        <w:rPr>
          <w:color w:val="000000"/>
          <w:sz w:val="24"/>
          <w:lang w:bidi="ar"/>
        </w:rPr>
      </w:pPr>
      <w:r>
        <w:rPr>
          <w:color w:val="000000"/>
          <w:sz w:val="24"/>
          <w:lang w:bidi="ar"/>
        </w:rPr>
        <w:t>装饰装修工程符合规程规范标准，一般建筑物的水电、消防、暖通设施齐全、功能良好、操作方便；</w:t>
      </w:r>
    </w:p>
    <w:p w14:paraId="23F19EC9">
      <w:pPr>
        <w:numPr>
          <w:ilvl w:val="0"/>
          <w:numId w:val="32"/>
        </w:numPr>
        <w:adjustRightInd w:val="0"/>
        <w:snapToGrid w:val="0"/>
        <w:spacing w:line="360" w:lineRule="auto"/>
        <w:ind w:left="0" w:firstLine="480" w:firstLineChars="200"/>
        <w:rPr>
          <w:color w:val="000000"/>
          <w:sz w:val="24"/>
        </w:rPr>
      </w:pPr>
      <w:r>
        <w:rPr>
          <w:color w:val="000000"/>
          <w:sz w:val="24"/>
          <w:lang w:bidi="ar"/>
        </w:rPr>
        <w:t>建、构筑物整套启动前达到移交水平，厂房内达到生产环境标准，建筑工程达到清洁整齐、无垃圾杂物，道路畅通，照明充足。</w:t>
      </w:r>
    </w:p>
    <w:p w14:paraId="07653F3E">
      <w:pPr>
        <w:pStyle w:val="374"/>
        <w:ind w:firstLine="0" w:firstLineChars="0"/>
        <w:rPr>
          <w:rFonts w:ascii="Times New Roman" w:hAnsi="Times New Roman"/>
          <w:color w:val="000000"/>
        </w:rPr>
      </w:pPr>
      <w:r>
        <w:rPr>
          <w:rFonts w:ascii="Times New Roman" w:hAnsi="Times New Roman"/>
          <w:color w:val="000000"/>
        </w:rPr>
        <w:t>10.1.3.2 安装工程</w:t>
      </w:r>
    </w:p>
    <w:p w14:paraId="5237E62B">
      <w:pPr>
        <w:numPr>
          <w:ilvl w:val="0"/>
          <w:numId w:val="33"/>
        </w:numPr>
        <w:adjustRightInd w:val="0"/>
        <w:snapToGrid w:val="0"/>
        <w:spacing w:line="360" w:lineRule="auto"/>
        <w:rPr>
          <w:color w:val="000000"/>
          <w:sz w:val="24"/>
          <w:lang w:bidi="ar"/>
        </w:rPr>
      </w:pPr>
      <w:r>
        <w:rPr>
          <w:color w:val="000000"/>
          <w:sz w:val="24"/>
          <w:lang w:bidi="ar"/>
        </w:rPr>
        <w:t>单位、分部、分项工程一次验收合格率100%；</w:t>
      </w:r>
    </w:p>
    <w:p w14:paraId="4585E5C0">
      <w:pPr>
        <w:numPr>
          <w:ilvl w:val="0"/>
          <w:numId w:val="33"/>
        </w:numPr>
        <w:adjustRightInd w:val="0"/>
        <w:snapToGrid w:val="0"/>
        <w:spacing w:line="360" w:lineRule="auto"/>
        <w:ind w:left="0" w:firstLine="480" w:firstLineChars="200"/>
        <w:rPr>
          <w:color w:val="000000"/>
          <w:sz w:val="24"/>
          <w:lang w:bidi="ar"/>
        </w:rPr>
      </w:pPr>
      <w:r>
        <w:rPr>
          <w:color w:val="000000"/>
          <w:sz w:val="24"/>
          <w:lang w:bidi="ar"/>
        </w:rPr>
        <w:t>单项工程质量评价得分≥93分；</w:t>
      </w:r>
    </w:p>
    <w:p w14:paraId="3CCBC055">
      <w:pPr>
        <w:numPr>
          <w:ilvl w:val="0"/>
          <w:numId w:val="33"/>
        </w:numPr>
        <w:adjustRightInd w:val="0"/>
        <w:snapToGrid w:val="0"/>
        <w:spacing w:line="360" w:lineRule="auto"/>
        <w:ind w:left="0" w:firstLine="480" w:firstLineChars="200"/>
        <w:rPr>
          <w:color w:val="000000"/>
          <w:sz w:val="24"/>
          <w:lang w:bidi="ar"/>
        </w:rPr>
      </w:pPr>
      <w:r>
        <w:rPr>
          <w:color w:val="000000"/>
          <w:sz w:val="24"/>
          <w:lang w:bidi="ar"/>
        </w:rPr>
        <w:t>锅炉受热面受监焊口无损检验率100%，水压试验焊口泄漏率为0；</w:t>
      </w:r>
    </w:p>
    <w:p w14:paraId="6F9E3E97">
      <w:pPr>
        <w:numPr>
          <w:ilvl w:val="0"/>
          <w:numId w:val="33"/>
        </w:numPr>
        <w:adjustRightInd w:val="0"/>
        <w:snapToGrid w:val="0"/>
        <w:spacing w:line="360" w:lineRule="auto"/>
        <w:ind w:left="0" w:firstLine="480" w:firstLineChars="200"/>
        <w:rPr>
          <w:color w:val="000000"/>
          <w:sz w:val="24"/>
          <w:lang w:bidi="ar"/>
        </w:rPr>
      </w:pPr>
      <w:r>
        <w:rPr>
          <w:color w:val="000000"/>
          <w:sz w:val="24"/>
          <w:lang w:bidi="ar"/>
        </w:rPr>
        <w:t>受监焊口检验一次合格率≥98％，且焊道美观；</w:t>
      </w:r>
    </w:p>
    <w:p w14:paraId="24D40C29">
      <w:pPr>
        <w:numPr>
          <w:ilvl w:val="0"/>
          <w:numId w:val="33"/>
        </w:numPr>
        <w:adjustRightInd w:val="0"/>
        <w:snapToGrid w:val="0"/>
        <w:spacing w:line="360" w:lineRule="auto"/>
        <w:ind w:left="0" w:firstLine="480" w:firstLineChars="200"/>
        <w:rPr>
          <w:color w:val="000000"/>
          <w:sz w:val="24"/>
          <w:lang w:bidi="ar"/>
        </w:rPr>
      </w:pPr>
      <w:r>
        <w:rPr>
          <w:color w:val="000000"/>
          <w:sz w:val="24"/>
          <w:lang w:bidi="ar"/>
        </w:rPr>
        <w:t>主要系统分部试运启动一次成功率100%，主要辅机试运指标达到优良级标准，全部辅机试运指标优良率达到99%；</w:t>
      </w:r>
    </w:p>
    <w:p w14:paraId="75E34A8C">
      <w:pPr>
        <w:numPr>
          <w:ilvl w:val="0"/>
          <w:numId w:val="33"/>
        </w:numPr>
        <w:adjustRightInd w:val="0"/>
        <w:snapToGrid w:val="0"/>
        <w:spacing w:line="360" w:lineRule="auto"/>
        <w:ind w:left="0" w:firstLine="480" w:firstLineChars="200"/>
        <w:rPr>
          <w:color w:val="000000"/>
          <w:sz w:val="24"/>
          <w:lang w:bidi="ar"/>
        </w:rPr>
      </w:pPr>
      <w:r>
        <w:rPr>
          <w:color w:val="000000"/>
          <w:sz w:val="24"/>
          <w:lang w:bidi="ar"/>
        </w:rPr>
        <w:t>润滑油系统清洁度不低于NAS六级，翻瓦检查，轴颈、轴瓦无杂物和磨损；</w:t>
      </w:r>
    </w:p>
    <w:p w14:paraId="2BAFCBE8">
      <w:pPr>
        <w:numPr>
          <w:ilvl w:val="0"/>
          <w:numId w:val="33"/>
        </w:numPr>
        <w:adjustRightInd w:val="0"/>
        <w:snapToGrid w:val="0"/>
        <w:spacing w:line="360" w:lineRule="auto"/>
        <w:ind w:left="0" w:firstLine="480" w:firstLineChars="200"/>
        <w:rPr>
          <w:color w:val="000000"/>
          <w:sz w:val="24"/>
          <w:lang w:bidi="ar"/>
        </w:rPr>
      </w:pPr>
      <w:r>
        <w:rPr>
          <w:color w:val="000000"/>
          <w:sz w:val="24"/>
          <w:lang w:bidi="ar"/>
        </w:rPr>
        <w:t>抗燃油系统清洁度不低于NAS五级，调节保安系统动作灵活、无卡涩；</w:t>
      </w:r>
    </w:p>
    <w:p w14:paraId="122E3E41">
      <w:pPr>
        <w:numPr>
          <w:ilvl w:val="0"/>
          <w:numId w:val="33"/>
        </w:numPr>
        <w:adjustRightInd w:val="0"/>
        <w:snapToGrid w:val="0"/>
        <w:spacing w:line="360" w:lineRule="auto"/>
        <w:ind w:left="0" w:firstLine="480" w:firstLineChars="200"/>
        <w:rPr>
          <w:color w:val="000000"/>
          <w:sz w:val="24"/>
          <w:lang w:bidi="ar"/>
        </w:rPr>
      </w:pPr>
      <w:r>
        <w:rPr>
          <w:color w:val="000000"/>
          <w:sz w:val="24"/>
          <w:lang w:bidi="ar"/>
        </w:rPr>
        <w:t>消除设备“十漏”（漏煤、漏风、漏汽、漏水、漏油、漏粉、漏灰、漏烟、漏气、漏氢）及两渗（渗水、渗油）现象</w:t>
      </w:r>
      <w:r>
        <w:rPr>
          <w:rFonts w:hint="eastAsia"/>
          <w:color w:val="000000"/>
          <w:sz w:val="24"/>
          <w:lang w:bidi="ar"/>
        </w:rPr>
        <w:t>；</w:t>
      </w:r>
    </w:p>
    <w:p w14:paraId="1316F538">
      <w:pPr>
        <w:numPr>
          <w:ilvl w:val="0"/>
          <w:numId w:val="33"/>
        </w:numPr>
        <w:adjustRightInd w:val="0"/>
        <w:snapToGrid w:val="0"/>
        <w:spacing w:line="360" w:lineRule="auto"/>
        <w:ind w:left="0" w:firstLine="480" w:firstLineChars="200"/>
        <w:rPr>
          <w:color w:val="000000"/>
          <w:sz w:val="24"/>
          <w:lang w:bidi="ar"/>
        </w:rPr>
      </w:pPr>
      <w:r>
        <w:rPr>
          <w:color w:val="000000"/>
          <w:sz w:val="24"/>
          <w:lang w:bidi="ar"/>
        </w:rPr>
        <w:t>电缆敷设采用计算机进行路径优选和断面排列设计。电缆桥架、各种电缆的交叉、转弯和引出应有具体措施，确保敷设整齐美观，接线差错率小于1‰；</w:t>
      </w:r>
    </w:p>
    <w:p w14:paraId="72CA2242">
      <w:pPr>
        <w:numPr>
          <w:ilvl w:val="0"/>
          <w:numId w:val="33"/>
        </w:numPr>
        <w:adjustRightInd w:val="0"/>
        <w:snapToGrid w:val="0"/>
        <w:spacing w:line="360" w:lineRule="auto"/>
        <w:ind w:left="0" w:firstLine="480" w:firstLineChars="200"/>
        <w:rPr>
          <w:color w:val="000000"/>
          <w:sz w:val="24"/>
          <w:lang w:bidi="ar"/>
        </w:rPr>
      </w:pPr>
      <w:r>
        <w:rPr>
          <w:color w:val="000000"/>
          <w:sz w:val="24"/>
          <w:lang w:bidi="ar"/>
        </w:rPr>
        <w:t>设备及烟风管道密封优良，设备及管道的保温符合设计要求，无超温点；</w:t>
      </w:r>
    </w:p>
    <w:p w14:paraId="4F9131AA">
      <w:pPr>
        <w:numPr>
          <w:ilvl w:val="0"/>
          <w:numId w:val="33"/>
        </w:numPr>
        <w:adjustRightInd w:val="0"/>
        <w:snapToGrid w:val="0"/>
        <w:spacing w:line="360" w:lineRule="auto"/>
        <w:ind w:left="0" w:firstLine="480" w:firstLineChars="200"/>
        <w:rPr>
          <w:color w:val="000000"/>
          <w:sz w:val="24"/>
          <w:lang w:bidi="ar"/>
        </w:rPr>
      </w:pPr>
      <w:r>
        <w:rPr>
          <w:color w:val="000000"/>
          <w:sz w:val="24"/>
          <w:lang w:bidi="ar"/>
        </w:rPr>
        <w:t>额定工况下，管道吊架吊杆倾斜度</w:t>
      </w:r>
      <w:r>
        <w:rPr>
          <w:rFonts w:ascii="Cambria Math" w:hAnsi="Cambria Math" w:cs="Cambria Math"/>
          <w:color w:val="000000"/>
          <w:sz w:val="24"/>
          <w:lang w:bidi="ar"/>
        </w:rPr>
        <w:t>≯</w:t>
      </w:r>
      <w:r>
        <w:rPr>
          <w:color w:val="000000"/>
          <w:sz w:val="24"/>
          <w:lang w:bidi="ar"/>
        </w:rPr>
        <w:t>3°；</w:t>
      </w:r>
    </w:p>
    <w:p w14:paraId="102B31FC">
      <w:pPr>
        <w:numPr>
          <w:ilvl w:val="0"/>
          <w:numId w:val="33"/>
        </w:numPr>
        <w:adjustRightInd w:val="0"/>
        <w:snapToGrid w:val="0"/>
        <w:spacing w:line="360" w:lineRule="auto"/>
        <w:ind w:left="0" w:firstLine="480" w:firstLineChars="200"/>
        <w:rPr>
          <w:color w:val="000000"/>
          <w:sz w:val="24"/>
          <w:lang w:bidi="ar"/>
        </w:rPr>
      </w:pPr>
      <w:r>
        <w:rPr>
          <w:color w:val="000000"/>
          <w:sz w:val="24"/>
          <w:lang w:bidi="ar"/>
        </w:rPr>
        <w:t>采取有效措施如吹扫、机械清理、必要时的酸洗等，确保管道、容器、设备腔室等内部清洁无异物</w:t>
      </w:r>
      <w:r>
        <w:rPr>
          <w:rFonts w:hint="eastAsia"/>
          <w:color w:val="000000"/>
          <w:sz w:val="24"/>
          <w:lang w:bidi="ar"/>
        </w:rPr>
        <w:t>。</w:t>
      </w:r>
    </w:p>
    <w:p w14:paraId="64294140">
      <w:pPr>
        <w:pStyle w:val="374"/>
        <w:ind w:firstLine="0" w:firstLineChars="0"/>
        <w:rPr>
          <w:rFonts w:ascii="Times New Roman" w:hAnsi="Times New Roman"/>
          <w:color w:val="000000"/>
        </w:rPr>
      </w:pPr>
      <w:r>
        <w:rPr>
          <w:rFonts w:ascii="Times New Roman" w:hAnsi="Times New Roman"/>
          <w:color w:val="000000"/>
        </w:rPr>
        <w:t xml:space="preserve">10.1.3.3 </w:t>
      </w:r>
      <w:r>
        <w:rPr>
          <w:rFonts w:ascii="Times New Roman" w:hAnsi="Times New Roman"/>
          <w:color w:val="000000"/>
          <w:lang w:bidi="ar"/>
        </w:rPr>
        <w:t>观感质量目标</w:t>
      </w:r>
    </w:p>
    <w:p w14:paraId="1DB910A4">
      <w:pPr>
        <w:numPr>
          <w:ilvl w:val="0"/>
          <w:numId w:val="34"/>
        </w:numPr>
        <w:adjustRightInd w:val="0"/>
        <w:snapToGrid w:val="0"/>
        <w:spacing w:line="360" w:lineRule="auto"/>
        <w:rPr>
          <w:color w:val="000000"/>
          <w:sz w:val="24"/>
          <w:lang w:bidi="ar"/>
        </w:rPr>
      </w:pPr>
      <w:r>
        <w:rPr>
          <w:color w:val="000000"/>
          <w:sz w:val="24"/>
          <w:lang w:bidi="ar"/>
        </w:rPr>
        <w:t>砼结构内实外光、棱角平直、埋件美观，外露混凝土达清水混凝土的效果；</w:t>
      </w:r>
    </w:p>
    <w:p w14:paraId="5FC015A1">
      <w:pPr>
        <w:numPr>
          <w:ilvl w:val="0"/>
          <w:numId w:val="34"/>
        </w:numPr>
        <w:adjustRightInd w:val="0"/>
        <w:snapToGrid w:val="0"/>
        <w:spacing w:line="360" w:lineRule="auto"/>
        <w:ind w:left="0" w:firstLine="480" w:firstLineChars="200"/>
        <w:rPr>
          <w:color w:val="000000"/>
          <w:sz w:val="24"/>
          <w:lang w:bidi="ar"/>
        </w:rPr>
      </w:pPr>
      <w:r>
        <w:rPr>
          <w:color w:val="000000"/>
          <w:sz w:val="24"/>
          <w:lang w:bidi="ar"/>
        </w:rPr>
        <w:t>屋面、地下室、沟、坑等无渗漏，且排水畅通；</w:t>
      </w:r>
    </w:p>
    <w:p w14:paraId="670AA837">
      <w:pPr>
        <w:numPr>
          <w:ilvl w:val="0"/>
          <w:numId w:val="34"/>
        </w:numPr>
        <w:adjustRightInd w:val="0"/>
        <w:snapToGrid w:val="0"/>
        <w:spacing w:line="360" w:lineRule="auto"/>
        <w:ind w:left="0" w:firstLine="480" w:firstLineChars="200"/>
        <w:rPr>
          <w:color w:val="000000"/>
          <w:sz w:val="24"/>
          <w:lang w:bidi="ar"/>
        </w:rPr>
      </w:pPr>
      <w:r>
        <w:rPr>
          <w:color w:val="000000"/>
          <w:sz w:val="24"/>
          <w:lang w:bidi="ar"/>
        </w:rPr>
        <w:t>墙面平整、色泽均匀、线条平直，阴阳角方正、垂直、无空鼓；</w:t>
      </w:r>
    </w:p>
    <w:p w14:paraId="1EE420F2">
      <w:pPr>
        <w:numPr>
          <w:ilvl w:val="0"/>
          <w:numId w:val="34"/>
        </w:numPr>
        <w:adjustRightInd w:val="0"/>
        <w:snapToGrid w:val="0"/>
        <w:spacing w:line="360" w:lineRule="auto"/>
        <w:ind w:left="0" w:firstLine="480" w:firstLineChars="200"/>
        <w:rPr>
          <w:color w:val="000000"/>
          <w:sz w:val="24"/>
          <w:lang w:bidi="ar"/>
        </w:rPr>
      </w:pPr>
      <w:r>
        <w:rPr>
          <w:color w:val="000000"/>
          <w:sz w:val="24"/>
          <w:lang w:bidi="ar"/>
        </w:rPr>
        <w:t>地面、楼面、路面平整、无裂缝、无积水、无空鼓、色调一致；</w:t>
      </w:r>
    </w:p>
    <w:p w14:paraId="30D0AB06">
      <w:pPr>
        <w:numPr>
          <w:ilvl w:val="0"/>
          <w:numId w:val="34"/>
        </w:numPr>
        <w:adjustRightInd w:val="0"/>
        <w:snapToGrid w:val="0"/>
        <w:spacing w:line="360" w:lineRule="auto"/>
        <w:ind w:left="0" w:firstLine="480" w:firstLineChars="200"/>
        <w:rPr>
          <w:color w:val="000000"/>
          <w:sz w:val="24"/>
          <w:lang w:bidi="ar"/>
        </w:rPr>
      </w:pPr>
      <w:r>
        <w:rPr>
          <w:color w:val="000000"/>
          <w:sz w:val="24"/>
          <w:lang w:bidi="ar"/>
        </w:rPr>
        <w:t>沟道盖板平整、齐全、稳定、周边顺直，室内的沟道盖板用统一标准的盖板；</w:t>
      </w:r>
    </w:p>
    <w:p w14:paraId="503DC71E">
      <w:pPr>
        <w:numPr>
          <w:ilvl w:val="0"/>
          <w:numId w:val="34"/>
        </w:numPr>
        <w:adjustRightInd w:val="0"/>
        <w:snapToGrid w:val="0"/>
        <w:spacing w:line="360" w:lineRule="auto"/>
        <w:ind w:left="0" w:firstLine="480" w:firstLineChars="200"/>
        <w:rPr>
          <w:color w:val="000000"/>
          <w:sz w:val="24"/>
          <w:lang w:bidi="ar"/>
        </w:rPr>
      </w:pPr>
      <w:r>
        <w:rPr>
          <w:color w:val="000000"/>
          <w:sz w:val="24"/>
          <w:lang w:bidi="ar"/>
        </w:rPr>
        <w:t>接地系统安装工艺规范、美观；</w:t>
      </w:r>
    </w:p>
    <w:p w14:paraId="6D0C9DBE">
      <w:pPr>
        <w:numPr>
          <w:ilvl w:val="0"/>
          <w:numId w:val="34"/>
        </w:numPr>
        <w:adjustRightInd w:val="0"/>
        <w:snapToGrid w:val="0"/>
        <w:spacing w:line="360" w:lineRule="auto"/>
        <w:ind w:left="0" w:firstLine="480" w:firstLineChars="200"/>
        <w:rPr>
          <w:color w:val="000000"/>
          <w:sz w:val="24"/>
          <w:lang w:bidi="ar"/>
        </w:rPr>
      </w:pPr>
      <w:r>
        <w:rPr>
          <w:color w:val="000000"/>
          <w:sz w:val="24"/>
          <w:lang w:bidi="ar"/>
        </w:rPr>
        <w:t>设备清洁、无损伤、无遗留物；</w:t>
      </w:r>
    </w:p>
    <w:p w14:paraId="180C65AE">
      <w:pPr>
        <w:numPr>
          <w:ilvl w:val="0"/>
          <w:numId w:val="34"/>
        </w:numPr>
        <w:adjustRightInd w:val="0"/>
        <w:snapToGrid w:val="0"/>
        <w:spacing w:line="360" w:lineRule="auto"/>
        <w:ind w:left="0" w:firstLine="480" w:firstLineChars="200"/>
        <w:rPr>
          <w:color w:val="000000"/>
          <w:sz w:val="24"/>
          <w:lang w:bidi="ar"/>
        </w:rPr>
      </w:pPr>
      <w:r>
        <w:rPr>
          <w:color w:val="000000"/>
          <w:sz w:val="24"/>
          <w:lang w:bidi="ar"/>
        </w:rPr>
        <w:t>爬梯、平台栏杆牢固可靠、平整、外观美观</w:t>
      </w:r>
      <w:r>
        <w:rPr>
          <w:rFonts w:hint="eastAsia"/>
          <w:color w:val="000000"/>
          <w:sz w:val="24"/>
          <w:lang w:bidi="ar"/>
        </w:rPr>
        <w:t>；</w:t>
      </w:r>
    </w:p>
    <w:p w14:paraId="2EA58E2B">
      <w:pPr>
        <w:numPr>
          <w:ilvl w:val="0"/>
          <w:numId w:val="34"/>
        </w:numPr>
        <w:adjustRightInd w:val="0"/>
        <w:snapToGrid w:val="0"/>
        <w:spacing w:line="360" w:lineRule="auto"/>
        <w:ind w:left="0" w:firstLine="480" w:firstLineChars="200"/>
        <w:rPr>
          <w:color w:val="000000"/>
          <w:sz w:val="24"/>
          <w:lang w:bidi="ar"/>
        </w:rPr>
      </w:pPr>
      <w:r>
        <w:rPr>
          <w:color w:val="000000"/>
          <w:sz w:val="24"/>
          <w:lang w:bidi="ar"/>
        </w:rPr>
        <w:t>小径管布置合理、规范、整齐、美观；</w:t>
      </w:r>
    </w:p>
    <w:p w14:paraId="204BC5D0">
      <w:pPr>
        <w:numPr>
          <w:ilvl w:val="0"/>
          <w:numId w:val="34"/>
        </w:numPr>
        <w:adjustRightInd w:val="0"/>
        <w:snapToGrid w:val="0"/>
        <w:spacing w:line="360" w:lineRule="auto"/>
        <w:ind w:left="0" w:firstLine="480" w:firstLineChars="200"/>
        <w:rPr>
          <w:color w:val="000000"/>
          <w:sz w:val="24"/>
          <w:lang w:bidi="ar"/>
        </w:rPr>
      </w:pPr>
      <w:r>
        <w:rPr>
          <w:color w:val="000000"/>
          <w:sz w:val="24"/>
          <w:lang w:bidi="ar"/>
        </w:rPr>
        <w:t>保温外护接缝严密无间隙，节数布置合理、均匀、整齐，搭接顺畅，螺丝间距均匀一致，外观平整光滑，无变形、划痕、污染；</w:t>
      </w:r>
    </w:p>
    <w:p w14:paraId="15F08D43">
      <w:pPr>
        <w:numPr>
          <w:ilvl w:val="0"/>
          <w:numId w:val="34"/>
        </w:numPr>
        <w:adjustRightInd w:val="0"/>
        <w:snapToGrid w:val="0"/>
        <w:spacing w:line="360" w:lineRule="auto"/>
        <w:ind w:left="0" w:firstLine="480" w:firstLineChars="200"/>
        <w:rPr>
          <w:color w:val="000000"/>
          <w:sz w:val="24"/>
          <w:lang w:bidi="ar"/>
        </w:rPr>
      </w:pPr>
      <w:r>
        <w:rPr>
          <w:color w:val="000000"/>
          <w:sz w:val="24"/>
          <w:lang w:bidi="ar"/>
        </w:rPr>
        <w:t>机务设备安装整齐、合理，垫片放置合理，设备保持清洁，无损伤，无遗留物；设备爬梯、平台栏杆牢固可靠、平整，无扭曲，拐弯处平滑过渡，外观美观；</w:t>
      </w:r>
    </w:p>
    <w:p w14:paraId="48680EDE">
      <w:pPr>
        <w:numPr>
          <w:ilvl w:val="0"/>
          <w:numId w:val="34"/>
        </w:numPr>
        <w:adjustRightInd w:val="0"/>
        <w:snapToGrid w:val="0"/>
        <w:spacing w:line="360" w:lineRule="auto"/>
        <w:ind w:left="0" w:firstLine="480" w:firstLineChars="200"/>
        <w:rPr>
          <w:color w:val="000000"/>
          <w:sz w:val="24"/>
          <w:lang w:bidi="ar"/>
        </w:rPr>
      </w:pPr>
      <w:r>
        <w:rPr>
          <w:color w:val="000000"/>
          <w:sz w:val="24"/>
          <w:lang w:bidi="ar"/>
        </w:rPr>
        <w:t>管道、设备油漆外观光亮，色泽一致，涂层均匀，无漏刷、起皱、流挂及露底漆现象，表面无二次污染；</w:t>
      </w:r>
    </w:p>
    <w:p w14:paraId="5B0F3815">
      <w:pPr>
        <w:numPr>
          <w:ilvl w:val="0"/>
          <w:numId w:val="34"/>
        </w:numPr>
        <w:adjustRightInd w:val="0"/>
        <w:snapToGrid w:val="0"/>
        <w:spacing w:line="360" w:lineRule="auto"/>
        <w:ind w:left="0" w:firstLine="480" w:firstLineChars="200"/>
        <w:rPr>
          <w:color w:val="000000"/>
          <w:sz w:val="24"/>
          <w:lang w:bidi="ar"/>
        </w:rPr>
      </w:pPr>
      <w:r>
        <w:rPr>
          <w:color w:val="000000"/>
          <w:sz w:val="24"/>
          <w:lang w:bidi="ar"/>
        </w:rPr>
        <w:t>电气和仪表盘柜安装垂直，排列整齐、间距均匀，垫片放置合理、美观；</w:t>
      </w:r>
    </w:p>
    <w:p w14:paraId="71E76ADF">
      <w:pPr>
        <w:numPr>
          <w:ilvl w:val="0"/>
          <w:numId w:val="34"/>
        </w:numPr>
        <w:adjustRightInd w:val="0"/>
        <w:snapToGrid w:val="0"/>
        <w:spacing w:line="360" w:lineRule="auto"/>
        <w:ind w:left="0" w:firstLine="480" w:firstLineChars="200"/>
        <w:rPr>
          <w:color w:val="000000"/>
          <w:sz w:val="24"/>
          <w:lang w:bidi="ar"/>
        </w:rPr>
      </w:pPr>
      <w:r>
        <w:rPr>
          <w:color w:val="000000"/>
          <w:sz w:val="24"/>
          <w:lang w:bidi="ar"/>
        </w:rPr>
        <w:t>电缆敷设排列整齐、平直，无交叉、扭结，转弯处弯曲平滑美观，弯曲度一致，电缆绑扎间距均匀、美观、整齐，电缆表层清洁，无杂物和灰尘；</w:t>
      </w:r>
    </w:p>
    <w:p w14:paraId="55FBE6C5">
      <w:pPr>
        <w:numPr>
          <w:ilvl w:val="0"/>
          <w:numId w:val="34"/>
        </w:numPr>
        <w:adjustRightInd w:val="0"/>
        <w:snapToGrid w:val="0"/>
        <w:spacing w:line="360" w:lineRule="auto"/>
        <w:ind w:left="0" w:firstLine="480" w:firstLineChars="200"/>
        <w:rPr>
          <w:color w:val="000000"/>
          <w:sz w:val="24"/>
          <w:lang w:bidi="ar"/>
        </w:rPr>
      </w:pPr>
      <w:r>
        <w:rPr>
          <w:color w:val="000000"/>
          <w:sz w:val="24"/>
          <w:lang w:bidi="ar"/>
        </w:rPr>
        <w:t>电缆接线整齐美观，弯曲弧度保持一致，芯线间距一致，布线横平竖直，绑扎间距一致，电缆标识牌字迹清楚，排列整齐；</w:t>
      </w:r>
    </w:p>
    <w:p w14:paraId="3BD0F3DA">
      <w:pPr>
        <w:numPr>
          <w:ilvl w:val="0"/>
          <w:numId w:val="34"/>
        </w:numPr>
        <w:adjustRightInd w:val="0"/>
        <w:snapToGrid w:val="0"/>
        <w:spacing w:line="360" w:lineRule="auto"/>
        <w:ind w:left="0" w:firstLine="480" w:firstLineChars="200"/>
        <w:rPr>
          <w:color w:val="000000"/>
          <w:sz w:val="24"/>
          <w:lang w:bidi="ar"/>
        </w:rPr>
      </w:pPr>
      <w:r>
        <w:rPr>
          <w:color w:val="000000"/>
          <w:sz w:val="24"/>
          <w:lang w:bidi="ar"/>
        </w:rPr>
        <w:t>各类标识的材质、规格统一，齐全正确，醒目、规范、牢固；</w:t>
      </w:r>
    </w:p>
    <w:p w14:paraId="5A27B554">
      <w:pPr>
        <w:numPr>
          <w:ilvl w:val="0"/>
          <w:numId w:val="34"/>
        </w:numPr>
        <w:adjustRightInd w:val="0"/>
        <w:snapToGrid w:val="0"/>
        <w:spacing w:line="360" w:lineRule="auto"/>
        <w:ind w:left="0" w:firstLine="480" w:firstLineChars="200"/>
        <w:rPr>
          <w:color w:val="000000"/>
          <w:sz w:val="24"/>
          <w:lang w:bidi="ar"/>
        </w:rPr>
      </w:pPr>
      <w:r>
        <w:rPr>
          <w:color w:val="000000"/>
          <w:sz w:val="24"/>
          <w:lang w:bidi="ar"/>
        </w:rPr>
        <w:t>螺栓、预埋件、结构防腐良好，无锈迹。</w:t>
      </w:r>
    </w:p>
    <w:p w14:paraId="40644E21">
      <w:pPr>
        <w:pStyle w:val="374"/>
        <w:ind w:firstLine="0" w:firstLineChars="0"/>
        <w:rPr>
          <w:rFonts w:ascii="Times New Roman" w:hAnsi="Times New Roman"/>
          <w:color w:val="000000"/>
        </w:rPr>
      </w:pPr>
      <w:r>
        <w:rPr>
          <w:rFonts w:ascii="Times New Roman" w:hAnsi="Times New Roman"/>
          <w:color w:val="000000"/>
        </w:rPr>
        <w:t>10.1.3.4 调试质量目标</w:t>
      </w:r>
    </w:p>
    <w:p w14:paraId="63161011">
      <w:pPr>
        <w:widowControl/>
        <w:numPr>
          <w:ilvl w:val="0"/>
          <w:numId w:val="35"/>
        </w:numPr>
        <w:adjustRightInd w:val="0"/>
        <w:snapToGrid w:val="0"/>
        <w:spacing w:line="360" w:lineRule="auto"/>
        <w:ind w:left="0" w:firstLine="480" w:firstLineChars="200"/>
        <w:jc w:val="left"/>
        <w:rPr>
          <w:color w:val="000000"/>
          <w:sz w:val="24"/>
          <w:lang w:bidi="ar"/>
        </w:rPr>
      </w:pPr>
      <w:r>
        <w:rPr>
          <w:color w:val="000000"/>
          <w:sz w:val="24"/>
          <w:lang w:bidi="ar"/>
        </w:rPr>
        <w:t>实现机组一键启停。</w:t>
      </w:r>
    </w:p>
    <w:p w14:paraId="60735256">
      <w:pPr>
        <w:widowControl/>
        <w:numPr>
          <w:ilvl w:val="0"/>
          <w:numId w:val="35"/>
        </w:numPr>
        <w:adjustRightInd w:val="0"/>
        <w:snapToGrid w:val="0"/>
        <w:spacing w:line="360" w:lineRule="auto"/>
        <w:ind w:left="0" w:firstLine="480" w:firstLineChars="200"/>
        <w:jc w:val="left"/>
        <w:rPr>
          <w:color w:val="000000"/>
          <w:sz w:val="24"/>
          <w:lang w:bidi="ar"/>
        </w:rPr>
      </w:pPr>
      <w:r>
        <w:rPr>
          <w:color w:val="000000"/>
          <w:sz w:val="24"/>
          <w:lang w:bidi="ar"/>
        </w:rPr>
        <w:t>实现十个一次成功：即厂用电受电、锅炉整体水压试验、锅炉酸洗、除尘器投入、制粉系统投入、锅炉点火、脱硫系统投入、汽机冲转、并网发电和机组168h满负荷试运一次成功。</w:t>
      </w:r>
    </w:p>
    <w:p w14:paraId="432A983D">
      <w:pPr>
        <w:widowControl/>
        <w:numPr>
          <w:ilvl w:val="0"/>
          <w:numId w:val="35"/>
        </w:numPr>
        <w:adjustRightInd w:val="0"/>
        <w:snapToGrid w:val="0"/>
        <w:spacing w:line="360" w:lineRule="auto"/>
        <w:ind w:left="0" w:firstLine="480" w:firstLineChars="200"/>
        <w:jc w:val="left"/>
        <w:rPr>
          <w:color w:val="000000"/>
          <w:sz w:val="24"/>
          <w:lang w:bidi="ar"/>
        </w:rPr>
      </w:pPr>
      <w:r>
        <w:rPr>
          <w:color w:val="000000"/>
          <w:sz w:val="24"/>
          <w:lang w:bidi="ar"/>
        </w:rPr>
        <w:t>进入整套启动时主机润滑油清洁度指标不低于NAS6</w:t>
      </w:r>
      <w:r>
        <w:rPr>
          <w:rFonts w:hint="eastAsia"/>
          <w:color w:val="000000"/>
          <w:sz w:val="24"/>
          <w:lang w:bidi="ar"/>
        </w:rPr>
        <w:t>。</w:t>
      </w:r>
    </w:p>
    <w:p w14:paraId="541F44AF">
      <w:pPr>
        <w:widowControl/>
        <w:numPr>
          <w:ilvl w:val="0"/>
          <w:numId w:val="35"/>
        </w:numPr>
        <w:adjustRightInd w:val="0"/>
        <w:snapToGrid w:val="0"/>
        <w:spacing w:line="360" w:lineRule="auto"/>
        <w:ind w:left="0" w:firstLine="480" w:firstLineChars="200"/>
        <w:jc w:val="left"/>
        <w:rPr>
          <w:color w:val="000000"/>
          <w:sz w:val="24"/>
          <w:lang w:bidi="ar"/>
        </w:rPr>
      </w:pPr>
      <w:r>
        <w:rPr>
          <w:color w:val="000000"/>
          <w:sz w:val="24"/>
          <w:lang w:bidi="ar"/>
        </w:rPr>
        <w:t>进入整套启动时抗燃油清洁度指标不低于NAS5</w:t>
      </w:r>
      <w:r>
        <w:rPr>
          <w:rFonts w:hint="eastAsia"/>
          <w:color w:val="000000"/>
          <w:sz w:val="24"/>
          <w:lang w:bidi="ar"/>
        </w:rPr>
        <w:t>。</w:t>
      </w:r>
    </w:p>
    <w:p w14:paraId="4E9AD653">
      <w:pPr>
        <w:widowControl/>
        <w:numPr>
          <w:ilvl w:val="0"/>
          <w:numId w:val="35"/>
        </w:numPr>
        <w:adjustRightInd w:val="0"/>
        <w:snapToGrid w:val="0"/>
        <w:spacing w:line="360" w:lineRule="auto"/>
        <w:ind w:left="0" w:firstLine="480" w:firstLineChars="200"/>
        <w:jc w:val="left"/>
        <w:rPr>
          <w:color w:val="000000"/>
          <w:sz w:val="24"/>
          <w:lang w:bidi="ar"/>
        </w:rPr>
      </w:pPr>
      <w:r>
        <w:rPr>
          <w:color w:val="000000"/>
          <w:sz w:val="24"/>
          <w:lang w:bidi="ar"/>
        </w:rPr>
        <w:t>发电机补氢量≤8Nm</w:t>
      </w:r>
      <w:r>
        <w:rPr>
          <w:color w:val="000000"/>
          <w:sz w:val="24"/>
          <w:vertAlign w:val="superscript"/>
          <w:lang w:bidi="ar"/>
        </w:rPr>
        <w:t>3</w:t>
      </w:r>
      <w:r>
        <w:rPr>
          <w:color w:val="000000"/>
          <w:sz w:val="24"/>
          <w:lang w:bidi="ar"/>
        </w:rPr>
        <w:t>/d</w:t>
      </w:r>
      <w:r>
        <w:rPr>
          <w:rFonts w:hint="eastAsia"/>
          <w:color w:val="000000"/>
          <w:sz w:val="24"/>
          <w:lang w:bidi="ar"/>
        </w:rPr>
        <w:t>。</w:t>
      </w:r>
    </w:p>
    <w:p w14:paraId="251D0572">
      <w:pPr>
        <w:widowControl/>
        <w:numPr>
          <w:ilvl w:val="0"/>
          <w:numId w:val="35"/>
        </w:numPr>
        <w:adjustRightInd w:val="0"/>
        <w:snapToGrid w:val="0"/>
        <w:spacing w:line="360" w:lineRule="auto"/>
        <w:ind w:left="0" w:firstLine="480" w:firstLineChars="200"/>
        <w:jc w:val="left"/>
        <w:rPr>
          <w:color w:val="000000"/>
          <w:sz w:val="24"/>
          <w:lang w:bidi="ar"/>
        </w:rPr>
      </w:pPr>
      <w:r>
        <w:rPr>
          <w:color w:val="000000"/>
          <w:sz w:val="24"/>
          <w:lang w:bidi="ar"/>
        </w:rPr>
        <w:t>机组真空严密性试验值≤0.13kPa/min</w:t>
      </w:r>
      <w:r>
        <w:rPr>
          <w:rFonts w:hint="eastAsia"/>
          <w:color w:val="000000"/>
          <w:sz w:val="24"/>
          <w:lang w:bidi="ar"/>
        </w:rPr>
        <w:t>。</w:t>
      </w:r>
    </w:p>
    <w:p w14:paraId="6566B157">
      <w:pPr>
        <w:widowControl/>
        <w:numPr>
          <w:ilvl w:val="0"/>
          <w:numId w:val="35"/>
        </w:numPr>
        <w:adjustRightInd w:val="0"/>
        <w:snapToGrid w:val="0"/>
        <w:spacing w:line="360" w:lineRule="auto"/>
        <w:ind w:left="0" w:firstLine="480" w:firstLineChars="200"/>
        <w:jc w:val="left"/>
        <w:rPr>
          <w:color w:val="000000"/>
          <w:sz w:val="24"/>
          <w:lang w:bidi="ar"/>
        </w:rPr>
      </w:pPr>
      <w:r>
        <w:rPr>
          <w:color w:val="000000"/>
          <w:sz w:val="24"/>
          <w:lang w:bidi="ar"/>
        </w:rPr>
        <w:t>汽轮发电机组轴系振动值均≤70μm</w:t>
      </w:r>
      <w:r>
        <w:rPr>
          <w:rFonts w:hint="eastAsia"/>
          <w:color w:val="000000"/>
          <w:sz w:val="24"/>
          <w:lang w:bidi="ar"/>
        </w:rPr>
        <w:t>。</w:t>
      </w:r>
    </w:p>
    <w:p w14:paraId="2FAE4906">
      <w:pPr>
        <w:widowControl/>
        <w:numPr>
          <w:ilvl w:val="0"/>
          <w:numId w:val="35"/>
        </w:numPr>
        <w:adjustRightInd w:val="0"/>
        <w:snapToGrid w:val="0"/>
        <w:spacing w:line="360" w:lineRule="auto"/>
        <w:ind w:left="0" w:firstLine="480" w:firstLineChars="200"/>
        <w:jc w:val="left"/>
        <w:rPr>
          <w:color w:val="000000"/>
          <w:sz w:val="24"/>
          <w:lang w:bidi="ar"/>
        </w:rPr>
      </w:pPr>
      <w:r>
        <w:rPr>
          <w:color w:val="000000"/>
          <w:sz w:val="24"/>
          <w:lang w:bidi="ar"/>
        </w:rPr>
        <w:t>小汽轮机轴振≤40μm</w:t>
      </w:r>
      <w:r>
        <w:rPr>
          <w:rFonts w:hint="eastAsia"/>
          <w:color w:val="000000"/>
          <w:sz w:val="24"/>
          <w:lang w:bidi="ar"/>
        </w:rPr>
        <w:t>。</w:t>
      </w:r>
    </w:p>
    <w:p w14:paraId="4C342CAB">
      <w:pPr>
        <w:widowControl/>
        <w:numPr>
          <w:ilvl w:val="0"/>
          <w:numId w:val="35"/>
        </w:numPr>
        <w:adjustRightInd w:val="0"/>
        <w:snapToGrid w:val="0"/>
        <w:spacing w:line="360" w:lineRule="auto"/>
        <w:ind w:left="0" w:firstLine="480" w:firstLineChars="200"/>
        <w:jc w:val="left"/>
        <w:rPr>
          <w:color w:val="000000"/>
          <w:sz w:val="24"/>
          <w:lang w:bidi="ar"/>
        </w:rPr>
      </w:pPr>
      <w:r>
        <w:rPr>
          <w:color w:val="000000"/>
          <w:sz w:val="24"/>
          <w:lang w:bidi="ar"/>
        </w:rPr>
        <w:t>电气、热工自动投入率100%</w:t>
      </w:r>
    </w:p>
    <w:p w14:paraId="08A26C86">
      <w:pPr>
        <w:widowControl/>
        <w:numPr>
          <w:ilvl w:val="0"/>
          <w:numId w:val="35"/>
        </w:numPr>
        <w:adjustRightInd w:val="0"/>
        <w:snapToGrid w:val="0"/>
        <w:spacing w:line="360" w:lineRule="auto"/>
        <w:ind w:left="0" w:firstLine="480" w:firstLineChars="200"/>
        <w:jc w:val="left"/>
        <w:rPr>
          <w:color w:val="000000"/>
          <w:sz w:val="24"/>
          <w:lang w:bidi="ar"/>
        </w:rPr>
      </w:pPr>
      <w:r>
        <w:rPr>
          <w:color w:val="000000"/>
          <w:sz w:val="24"/>
          <w:lang w:bidi="ar"/>
        </w:rPr>
        <w:t>电气、热控保护投入率100%</w:t>
      </w:r>
    </w:p>
    <w:p w14:paraId="5A2A0055">
      <w:pPr>
        <w:widowControl/>
        <w:numPr>
          <w:ilvl w:val="0"/>
          <w:numId w:val="35"/>
        </w:numPr>
        <w:adjustRightInd w:val="0"/>
        <w:snapToGrid w:val="0"/>
        <w:spacing w:line="360" w:lineRule="auto"/>
        <w:ind w:left="0" w:firstLine="480" w:firstLineChars="200"/>
        <w:jc w:val="left"/>
        <w:rPr>
          <w:color w:val="000000"/>
          <w:sz w:val="24"/>
          <w:lang w:bidi="ar"/>
        </w:rPr>
      </w:pPr>
      <w:r>
        <w:rPr>
          <w:color w:val="000000"/>
          <w:sz w:val="24"/>
          <w:lang w:bidi="ar"/>
        </w:rPr>
        <w:t>脱硫、脱硝装置投入率100</w:t>
      </w:r>
    </w:p>
    <w:p w14:paraId="185BAACD">
      <w:pPr>
        <w:widowControl/>
        <w:numPr>
          <w:ilvl w:val="0"/>
          <w:numId w:val="35"/>
        </w:numPr>
        <w:adjustRightInd w:val="0"/>
        <w:snapToGrid w:val="0"/>
        <w:spacing w:line="360" w:lineRule="auto"/>
        <w:ind w:left="0" w:firstLine="480" w:firstLineChars="200"/>
        <w:jc w:val="left"/>
        <w:rPr>
          <w:color w:val="000000"/>
          <w:sz w:val="24"/>
          <w:lang w:bidi="ar"/>
        </w:rPr>
      </w:pPr>
      <w:r>
        <w:rPr>
          <w:color w:val="000000"/>
          <w:sz w:val="24"/>
          <w:lang w:bidi="ar"/>
        </w:rPr>
        <w:t>主要辅机的振动、轴承温度符合要求。</w:t>
      </w:r>
    </w:p>
    <w:p w14:paraId="0FB43FDC">
      <w:pPr>
        <w:widowControl/>
        <w:numPr>
          <w:ilvl w:val="0"/>
          <w:numId w:val="35"/>
        </w:numPr>
        <w:adjustRightInd w:val="0"/>
        <w:snapToGrid w:val="0"/>
        <w:spacing w:line="360" w:lineRule="auto"/>
        <w:ind w:left="0" w:firstLine="480" w:firstLineChars="200"/>
        <w:jc w:val="left"/>
        <w:rPr>
          <w:color w:val="000000"/>
          <w:sz w:val="24"/>
          <w:lang w:bidi="ar"/>
        </w:rPr>
      </w:pPr>
      <w:r>
        <w:rPr>
          <w:color w:val="000000"/>
          <w:sz w:val="24"/>
          <w:lang w:bidi="ar"/>
        </w:rPr>
        <w:t>投产后第一年等效可用系数≥90%。</w:t>
      </w:r>
    </w:p>
    <w:p w14:paraId="1102960B">
      <w:pPr>
        <w:widowControl/>
        <w:numPr>
          <w:ilvl w:val="0"/>
          <w:numId w:val="35"/>
        </w:numPr>
        <w:adjustRightInd w:val="0"/>
        <w:snapToGrid w:val="0"/>
        <w:spacing w:line="360" w:lineRule="auto"/>
        <w:ind w:left="0" w:firstLine="480" w:firstLineChars="200"/>
        <w:jc w:val="left"/>
        <w:rPr>
          <w:color w:val="000000"/>
          <w:sz w:val="24"/>
          <w:lang w:bidi="ar"/>
        </w:rPr>
      </w:pPr>
      <w:r>
        <w:rPr>
          <w:color w:val="000000"/>
          <w:sz w:val="24"/>
          <w:lang w:bidi="ar"/>
        </w:rPr>
        <w:t>168小时试运行后连续安全运行365天。</w:t>
      </w:r>
    </w:p>
    <w:p w14:paraId="2B42E389">
      <w:pPr>
        <w:numPr>
          <w:ilvl w:val="0"/>
          <w:numId w:val="35"/>
        </w:numPr>
        <w:adjustRightInd w:val="0"/>
        <w:snapToGrid w:val="0"/>
        <w:spacing w:line="360" w:lineRule="auto"/>
        <w:ind w:left="0" w:firstLine="480" w:firstLineChars="200"/>
        <w:rPr>
          <w:color w:val="000000"/>
          <w:sz w:val="24"/>
          <w:lang w:bidi="ar"/>
        </w:rPr>
      </w:pPr>
      <w:r>
        <w:rPr>
          <w:color w:val="000000"/>
          <w:sz w:val="24"/>
          <w:lang w:bidi="ar"/>
        </w:rPr>
        <w:t>#1、#2机组脱硫废水零排放设施随主体工程按环保“三同时”要求，并通过168小时试运行，各污染物排放满足国家最新排放要求《煤电节能减排升级与改造行动计划（2014-2020年）》（发改能源〔2014〕2093号）。</w:t>
      </w:r>
    </w:p>
    <w:p w14:paraId="401FD9CF">
      <w:pPr>
        <w:pStyle w:val="7"/>
        <w:spacing w:before="0" w:after="0" w:line="360" w:lineRule="auto"/>
        <w:rPr>
          <w:rFonts w:ascii="Times New Roman" w:hAnsi="Times New Roman" w:eastAsia="宋体"/>
        </w:rPr>
      </w:pPr>
      <w:bookmarkStart w:id="416" w:name="_Toc339633901"/>
      <w:bookmarkStart w:id="417" w:name="_Toc339608548"/>
      <w:bookmarkStart w:id="418" w:name="_Toc339546685"/>
      <w:bookmarkStart w:id="419" w:name="_Toc339634533"/>
      <w:r>
        <w:rPr>
          <w:rFonts w:ascii="Times New Roman" w:hAnsi="Times New Roman" w:eastAsia="宋体"/>
        </w:rPr>
        <w:t>10.2 质量标准</w:t>
      </w:r>
      <w:bookmarkEnd w:id="416"/>
      <w:bookmarkEnd w:id="417"/>
      <w:bookmarkEnd w:id="418"/>
      <w:bookmarkEnd w:id="419"/>
    </w:p>
    <w:p w14:paraId="20F3A847">
      <w:pPr>
        <w:spacing w:line="360" w:lineRule="auto"/>
        <w:ind w:firstLine="480" w:firstLineChars="200"/>
        <w:rPr>
          <w:sz w:val="24"/>
        </w:rPr>
      </w:pPr>
      <w:r>
        <w:rPr>
          <w:sz w:val="24"/>
        </w:rPr>
        <w:t>投标方在履行义务过程中应当严格执行下列质量标准，不得任意更改或降低标准：</w:t>
      </w:r>
    </w:p>
    <w:p w14:paraId="3E8B699C">
      <w:pPr>
        <w:numPr>
          <w:ilvl w:val="0"/>
          <w:numId w:val="36"/>
        </w:numPr>
        <w:adjustRightInd w:val="0"/>
        <w:snapToGrid w:val="0"/>
        <w:spacing w:line="360" w:lineRule="auto"/>
        <w:ind w:left="0" w:firstLine="480" w:firstLineChars="200"/>
        <w:rPr>
          <w:color w:val="000000"/>
          <w:sz w:val="24"/>
          <w:lang w:bidi="ar"/>
        </w:rPr>
      </w:pPr>
      <w:r>
        <w:rPr>
          <w:color w:val="000000"/>
          <w:sz w:val="24"/>
          <w:lang w:bidi="ar"/>
        </w:rPr>
        <w:t>设备采购合同中明确的规范标准和技术规范及设备供应商提供的图纸、资料中的标准和技术规范；</w:t>
      </w:r>
    </w:p>
    <w:p w14:paraId="055F59E5">
      <w:pPr>
        <w:numPr>
          <w:ilvl w:val="0"/>
          <w:numId w:val="36"/>
        </w:numPr>
        <w:adjustRightInd w:val="0"/>
        <w:snapToGrid w:val="0"/>
        <w:spacing w:line="360" w:lineRule="auto"/>
        <w:ind w:left="0" w:firstLine="480" w:firstLineChars="200"/>
        <w:rPr>
          <w:color w:val="000000"/>
          <w:sz w:val="24"/>
          <w:lang w:bidi="ar"/>
        </w:rPr>
      </w:pPr>
      <w:r>
        <w:rPr>
          <w:color w:val="000000"/>
          <w:sz w:val="24"/>
          <w:lang w:bidi="ar"/>
        </w:rPr>
        <w:t>国家电力行业（含原能源部、水电部、电力部等）颁发的现行的《电力建设施工质量验收规程》、《电力建设施工技术规范》及《火电工程质量评价标准》等；</w:t>
      </w:r>
    </w:p>
    <w:p w14:paraId="36085FF6">
      <w:pPr>
        <w:numPr>
          <w:ilvl w:val="0"/>
          <w:numId w:val="36"/>
        </w:numPr>
        <w:adjustRightInd w:val="0"/>
        <w:snapToGrid w:val="0"/>
        <w:spacing w:line="360" w:lineRule="auto"/>
        <w:ind w:left="0" w:firstLine="480" w:firstLineChars="200"/>
        <w:rPr>
          <w:color w:val="000000"/>
          <w:sz w:val="24"/>
          <w:lang w:bidi="ar"/>
        </w:rPr>
      </w:pPr>
      <w:r>
        <w:rPr>
          <w:color w:val="000000"/>
          <w:sz w:val="24"/>
          <w:lang w:bidi="ar"/>
        </w:rPr>
        <w:t>国家或行业颁发的其他现行规程、规范和规定；</w:t>
      </w:r>
    </w:p>
    <w:p w14:paraId="7A563BED">
      <w:pPr>
        <w:numPr>
          <w:ilvl w:val="0"/>
          <w:numId w:val="36"/>
        </w:numPr>
        <w:adjustRightInd w:val="0"/>
        <w:snapToGrid w:val="0"/>
        <w:spacing w:line="360" w:lineRule="auto"/>
        <w:ind w:left="0" w:firstLine="480" w:firstLineChars="200"/>
        <w:rPr>
          <w:color w:val="000000"/>
          <w:sz w:val="24"/>
          <w:lang w:bidi="ar"/>
        </w:rPr>
      </w:pPr>
      <w:r>
        <w:rPr>
          <w:color w:val="000000"/>
          <w:sz w:val="24"/>
          <w:lang w:bidi="ar"/>
        </w:rPr>
        <w:t>双方约定的其他标准。</w:t>
      </w:r>
    </w:p>
    <w:p w14:paraId="5945F1F3">
      <w:pPr>
        <w:adjustRightInd w:val="0"/>
        <w:snapToGrid w:val="0"/>
        <w:spacing w:line="360" w:lineRule="auto"/>
        <w:ind w:firstLine="480" w:firstLineChars="200"/>
        <w:rPr>
          <w:color w:val="000000"/>
          <w:sz w:val="24"/>
          <w:lang w:bidi="ar"/>
        </w:rPr>
      </w:pPr>
      <w:r>
        <w:rPr>
          <w:color w:val="000000"/>
          <w:sz w:val="24"/>
          <w:lang w:bidi="ar"/>
        </w:rPr>
        <w:t>以上标准之间、标准与质量目标发生矛盾或不一致时，执行高的标准。如果在工程实施期间，国家或行业的相关规范、技术标准或规定作了修改，或颁发了新的国家或行业规范、标准及规定，导致需对合同约定的规范、标准及规定进行调整时，投标方应予以遵守。</w:t>
      </w:r>
    </w:p>
    <w:p w14:paraId="6B5FE50C">
      <w:pPr>
        <w:adjustRightInd w:val="0"/>
        <w:snapToGrid w:val="0"/>
        <w:spacing w:line="360" w:lineRule="auto"/>
        <w:ind w:firstLine="480" w:firstLineChars="200"/>
        <w:rPr>
          <w:color w:val="000000"/>
          <w:sz w:val="24"/>
          <w:lang w:bidi="ar"/>
        </w:rPr>
      </w:pPr>
      <w:r>
        <w:rPr>
          <w:color w:val="000000"/>
          <w:sz w:val="24"/>
          <w:lang w:bidi="ar"/>
        </w:rPr>
        <w:t>合同规定的质量标准不能满足工程需要、或由于某种原因不能执行原规定时，投标方应提出处理意见，报招标方和监理单位认可后实施。</w:t>
      </w:r>
    </w:p>
    <w:p w14:paraId="58E2DB2B">
      <w:pPr>
        <w:pStyle w:val="7"/>
        <w:spacing w:before="0" w:after="0" w:line="360" w:lineRule="auto"/>
        <w:rPr>
          <w:rFonts w:ascii="Times New Roman" w:hAnsi="Times New Roman" w:eastAsia="宋体"/>
        </w:rPr>
      </w:pPr>
      <w:bookmarkStart w:id="420" w:name="_Toc339546686"/>
      <w:bookmarkStart w:id="421" w:name="_Toc339634534"/>
      <w:bookmarkStart w:id="422" w:name="_Toc339608549"/>
      <w:bookmarkStart w:id="423" w:name="_Toc339633902"/>
      <w:r>
        <w:rPr>
          <w:rFonts w:ascii="Times New Roman" w:hAnsi="Times New Roman" w:eastAsia="宋体"/>
        </w:rPr>
        <w:t>10.3 质量管理要求</w:t>
      </w:r>
      <w:bookmarkEnd w:id="420"/>
      <w:bookmarkEnd w:id="421"/>
      <w:bookmarkEnd w:id="422"/>
      <w:bookmarkEnd w:id="423"/>
    </w:p>
    <w:p w14:paraId="11FEEA59">
      <w:pPr>
        <w:spacing w:line="360" w:lineRule="auto"/>
        <w:ind w:firstLine="480" w:firstLineChars="200"/>
        <w:rPr>
          <w:sz w:val="24"/>
        </w:rPr>
      </w:pPr>
      <w:r>
        <w:rPr>
          <w:sz w:val="24"/>
        </w:rPr>
        <w:t>建筑、安装质量受国家质量监督机构及其下属监督机构和创优要求的单位监督检查，压力容器、特种设备受福建省特检院、泉州市技术监督局监督检查。</w:t>
      </w:r>
    </w:p>
    <w:p w14:paraId="7B71171E">
      <w:pPr>
        <w:spacing w:line="360" w:lineRule="auto"/>
        <w:ind w:firstLine="480" w:firstLineChars="200"/>
        <w:rPr>
          <w:sz w:val="24"/>
        </w:rPr>
      </w:pPr>
      <w:r>
        <w:rPr>
          <w:sz w:val="24"/>
        </w:rPr>
        <w:t>投标方在施工合同生效后10天内，向招标方提供一份质量保证大纲，按照招标方批准的质量保证大纲建立、健全质量保证体系，该体系应符合国家、行业的有关规定和招标方的质保大纲及有关管理程序要求，在开工前接受招标方组织的检查。标段总投标方的分包人必须纳入标段总投标方的质量管理体系，投标方成立专门的质量管理机构，标段总投标方必须配备足够的质量管理人员以满足对工程的质量监督管理，质量管理人员应按专业进行配备。质量管理人员必须持有质量主管部门颁发的资格证件。</w:t>
      </w:r>
    </w:p>
    <w:p w14:paraId="3C90E258">
      <w:pPr>
        <w:spacing w:line="360" w:lineRule="auto"/>
        <w:ind w:firstLine="480" w:firstLineChars="200"/>
        <w:rPr>
          <w:sz w:val="24"/>
        </w:rPr>
      </w:pPr>
      <w:r>
        <w:rPr>
          <w:sz w:val="24"/>
        </w:rPr>
        <w:t>工程开工前，投标方应编制工程质量计划</w:t>
      </w:r>
      <w:r>
        <w:rPr>
          <w:kern w:val="0"/>
          <w:sz w:val="24"/>
          <w:lang w:bidi="ar"/>
        </w:rPr>
        <w:t>和质量管控措施</w:t>
      </w:r>
      <w:r>
        <w:rPr>
          <w:sz w:val="24"/>
        </w:rPr>
        <w:t>，并取得监理人、招标方的批准。单位工程、分部工程、分项工程及隐蔽工程质量的检验要执行招标方编制的《工程质量检查与验收管理</w:t>
      </w:r>
      <w:r>
        <w:rPr>
          <w:sz w:val="24"/>
          <w:lang w:eastAsia="zh"/>
        </w:rPr>
        <w:t>办法</w:t>
      </w:r>
      <w:r>
        <w:rPr>
          <w:sz w:val="24"/>
        </w:rPr>
        <w:t>》及《隐蔽工程质量验收</w:t>
      </w:r>
      <w:r>
        <w:rPr>
          <w:sz w:val="24"/>
          <w:lang w:eastAsia="zh"/>
        </w:rPr>
        <w:t>办法</w:t>
      </w:r>
      <w:r>
        <w:rPr>
          <w:sz w:val="24"/>
        </w:rPr>
        <w:t>》等管理规定。隐蔽工程、停工待检点未经招标方检查验收的，投标方必须返工处理，由此造成的一切后果由投标方负责。质量检查验收文件必须在检查验收当时签字确认，未及时签字确认的，按未通过检查验收处理。需要验收检查时，投标方应提前一天书面通知监理人、招标方。</w:t>
      </w:r>
    </w:p>
    <w:p w14:paraId="1D481AF8">
      <w:pPr>
        <w:spacing w:line="360" w:lineRule="auto"/>
        <w:ind w:firstLine="480" w:firstLineChars="200"/>
        <w:rPr>
          <w:sz w:val="24"/>
          <w:lang w:eastAsia="zh"/>
        </w:rPr>
      </w:pPr>
      <w:r>
        <w:rPr>
          <w:sz w:val="24"/>
        </w:rPr>
        <w:t>投标方要制定有效的工艺质量控制措施，消除质量通病</w:t>
      </w:r>
      <w:r>
        <w:rPr>
          <w:kern w:val="0"/>
          <w:sz w:val="24"/>
          <w:lang w:bidi="ar"/>
        </w:rPr>
        <w:t>，投标方需对工艺过程样板精品项目进行策划实施，以过程精品保证整体工程精品，确保达到示范效果及创优要求。</w:t>
      </w:r>
      <w:r>
        <w:rPr>
          <w:sz w:val="24"/>
        </w:rPr>
        <w:t>招标方、监理人有权要求投标方对表面工艺不合格的进行返工处理，返工造成的一切费用和后果由投标方承担。</w:t>
      </w:r>
    </w:p>
    <w:p w14:paraId="723F5D21">
      <w:pPr>
        <w:spacing w:line="360" w:lineRule="auto"/>
        <w:ind w:firstLine="480" w:firstLineChars="200"/>
        <w:rPr>
          <w:sz w:val="24"/>
        </w:rPr>
      </w:pPr>
      <w:r>
        <w:rPr>
          <w:sz w:val="24"/>
        </w:rPr>
        <w:t>由本投标方负责施工的预埋件、预留孔，土建自检合格后须提交检查通知单给安装投标方复检，复检合格后再提交招标方、监理人确认后，方可浇</w:t>
      </w:r>
      <w:r>
        <w:rPr>
          <w:sz w:val="24"/>
          <w:lang w:eastAsia="zh"/>
        </w:rPr>
        <w:t>筑</w:t>
      </w:r>
      <w:r>
        <w:rPr>
          <w:sz w:val="24"/>
        </w:rPr>
        <w:t>混凝土。土建交接安装时要通知监理人、招标方参加。由于施工原因造成返工，按有关规定进行处理。</w:t>
      </w:r>
    </w:p>
    <w:p w14:paraId="03E4AE4F">
      <w:pPr>
        <w:spacing w:line="360" w:lineRule="auto"/>
        <w:ind w:firstLine="480" w:firstLineChars="200"/>
        <w:rPr>
          <w:sz w:val="24"/>
        </w:rPr>
      </w:pPr>
      <w:r>
        <w:rPr>
          <w:sz w:val="24"/>
        </w:rPr>
        <w:t>施工过程中需要工序交接的必须办理交接手续，提交完整的工程资料，并经监理人、招标方确认</w:t>
      </w:r>
      <w:r>
        <w:rPr>
          <w:sz w:val="24"/>
          <w:lang w:eastAsia="zh"/>
        </w:rPr>
        <w:t>，</w:t>
      </w:r>
      <w:r>
        <w:rPr>
          <w:sz w:val="24"/>
        </w:rPr>
        <w:t>否则不允许交接。</w:t>
      </w:r>
    </w:p>
    <w:p w14:paraId="76FFAECA">
      <w:pPr>
        <w:spacing w:line="360" w:lineRule="auto"/>
        <w:ind w:firstLine="480" w:firstLineChars="200"/>
        <w:rPr>
          <w:sz w:val="24"/>
        </w:rPr>
      </w:pPr>
      <w:r>
        <w:rPr>
          <w:sz w:val="24"/>
        </w:rPr>
        <w:t>投标方必须建立一套完善的设备、材料采购、维护、保管、使用管理程序，并经监理人、招标方批准方可使用。投标方采购的材料、设备，其技术质量标准必须事前取得监理人、招标方的确认，重要的设备、材料（招标方、监理人、投标方事前商定）的采购评审资料取得招标方、监理人认可后方可确定供货商。不管是否采纳招标方的意见，都不能免除投标方的责任，如果投标方采购的设备、材料出现设计、制造质量问题，影响机组安全稳定运行或不能达到设计要求的使用寿命，投标方将承担赔偿一切经济损失。投标方要保存设备、材料采购的评审资料备查。设备和材料到达现场后必须经过招标方、监理人确认合格后方可使用。招标方、监理人有权对投标方采购的材料进行抽检，如抽检不合格，抽检费用由投标方承担。由投标方负责保管设备、材料，投标方要定期向招标方、监理人书面汇报保管情况，由于保管不善，造成的一切后果由投标方承担。</w:t>
      </w:r>
    </w:p>
    <w:p w14:paraId="49E16E06">
      <w:pPr>
        <w:spacing w:line="360" w:lineRule="auto"/>
        <w:ind w:firstLine="480" w:firstLineChars="200"/>
        <w:rPr>
          <w:sz w:val="24"/>
        </w:rPr>
      </w:pPr>
      <w:r>
        <w:rPr>
          <w:kern w:val="0"/>
          <w:sz w:val="24"/>
          <w:lang w:bidi="ar"/>
        </w:rPr>
        <w:t>工程中对涉及结构安全项目的抽样检测和对进入施工现场的建筑材料、构配件的取样检测业务，由招标方委托具有相应检测资质的机构执行质量检测业务，投标方根据要求配合开展全过程质量检测工作。取样质量检测工作必须依据国家有关法律、法规、工程建设强制性标准和有关规范进行检测。</w:t>
      </w:r>
    </w:p>
    <w:p w14:paraId="6846B2B8">
      <w:pPr>
        <w:spacing w:line="360" w:lineRule="auto"/>
        <w:ind w:firstLine="480" w:firstLineChars="200"/>
        <w:rPr>
          <w:sz w:val="24"/>
        </w:rPr>
      </w:pPr>
      <w:r>
        <w:rPr>
          <w:sz w:val="24"/>
        </w:rPr>
        <w:t>主要里程碑和机组整套启动的工程质量监督检查由招标方委托具有相应资质的单位负责，投标方应积极配合。其他关键项目由监理人、招标方实施质量监督检查，监督检查项目由招标方、监理人在工程开工前确定。</w:t>
      </w:r>
    </w:p>
    <w:p w14:paraId="7B43352D">
      <w:pPr>
        <w:spacing w:line="360" w:lineRule="auto"/>
        <w:ind w:firstLine="480" w:firstLineChars="200"/>
        <w:rPr>
          <w:sz w:val="24"/>
        </w:rPr>
      </w:pPr>
      <w:r>
        <w:rPr>
          <w:sz w:val="24"/>
        </w:rPr>
        <w:t>设备、材料的检验、试验必须严格按照现行的有关标准、规定执行，需要送出检验的必须委托有资质的检验机构（要求见《建设工程质量检测管理办法》）。检验、试验人员必须持有相应的资格证。需要监理人员旁站的检验、试验工作，必须通知监理人在现场旁站，否则，该项检验、试验工作无效。</w:t>
      </w:r>
    </w:p>
    <w:p w14:paraId="5C5BF49C">
      <w:pPr>
        <w:spacing w:line="360" w:lineRule="auto"/>
        <w:ind w:firstLine="480" w:firstLineChars="200"/>
        <w:rPr>
          <w:sz w:val="24"/>
        </w:rPr>
      </w:pPr>
      <w:r>
        <w:rPr>
          <w:sz w:val="24"/>
        </w:rPr>
        <w:t>如果投标方未按合同规定对设备材料和工程进行检验、试验或检查，监理单位可以指示投标方按合同规定补作检验、试验或检查，投标方应遵照执行，并承担所需的检验、试验或检查费用和工期延误责任。</w:t>
      </w:r>
    </w:p>
    <w:p w14:paraId="4EC3E8DA">
      <w:pPr>
        <w:spacing w:line="360" w:lineRule="auto"/>
        <w:ind w:firstLine="480" w:firstLineChars="200"/>
        <w:rPr>
          <w:sz w:val="24"/>
        </w:rPr>
      </w:pPr>
      <w:r>
        <w:rPr>
          <w:sz w:val="24"/>
        </w:rPr>
        <w:t>监理单位可以要求投标方对设备材料和工程进行在合同中未明确的、国家或行业标准规定之外的检验、试验或检查，对此投标方应予以执行。</w:t>
      </w:r>
    </w:p>
    <w:p w14:paraId="4CC8C76A">
      <w:pPr>
        <w:spacing w:line="360" w:lineRule="auto"/>
        <w:ind w:firstLine="480" w:firstLineChars="200"/>
        <w:rPr>
          <w:sz w:val="24"/>
        </w:rPr>
      </w:pPr>
      <w:r>
        <w:rPr>
          <w:sz w:val="24"/>
        </w:rPr>
        <w:t>无论何种原因，如果监理单位对以往的检验结果有疑问时，均可以指示投标方重新检验，投标方不得拒绝。如果重新检验结果证明被检验的设备材料或工程不符合本合同的质量要求，则重新检验的费用由投标方承担；如果重新检验结果证明被检验的设备材料或工程符合本合同的质量要求，则应由招标方承担重新检验的费用和工期延误责任。</w:t>
      </w:r>
    </w:p>
    <w:p w14:paraId="4D970DA4">
      <w:pPr>
        <w:spacing w:line="360" w:lineRule="auto"/>
        <w:ind w:firstLine="480" w:firstLineChars="200"/>
        <w:rPr>
          <w:sz w:val="24"/>
        </w:rPr>
      </w:pPr>
      <w:r>
        <w:rPr>
          <w:sz w:val="24"/>
        </w:rPr>
        <w:t>除投标方根据合同须自行进行的检验、试验或检查以外，监理单位有权对全部工程的所有部位及其任何一项工艺、设备和材料进行检验、试验或检查。投标方应随时接受监理单位的质量检验、试验或检查，并为监理单位的质量检验、试验或检查提供一切方便，包括监理单位人员赴工程场地、制造、加工地点，或合同规定的其它地点察看、查阅施工记录、要求提供试验样品、进行现场取样试验、工程复核测量、设备性能检测、提供试验和测量成果以及监理单位进行质量检验、试验或检查所需的其它工作。监理单位的检验、试验或检查并不解除投标方根据合同规定所应承担的任何责任。</w:t>
      </w:r>
    </w:p>
    <w:p w14:paraId="36F32824">
      <w:pPr>
        <w:spacing w:line="360" w:lineRule="auto"/>
        <w:ind w:firstLine="480" w:firstLineChars="200"/>
        <w:rPr>
          <w:sz w:val="24"/>
        </w:rPr>
      </w:pPr>
      <w:r>
        <w:rPr>
          <w:sz w:val="24"/>
        </w:rPr>
        <w:t>施工方案、试验方案必须经监理人审批并报招标方备案，作业指导书须经监理人审批并报招标方备案。招标方尽管如此，但仍不能免除投标方的任何责任。投标方必须严格按照已批准的方案执行，如方案有变动，变动的方案必须履行报批手续，并要书面通知招标方、监理人。</w:t>
      </w:r>
    </w:p>
    <w:p w14:paraId="2957C592">
      <w:pPr>
        <w:spacing w:line="360" w:lineRule="auto"/>
        <w:ind w:firstLine="480" w:firstLineChars="200"/>
        <w:rPr>
          <w:sz w:val="24"/>
        </w:rPr>
      </w:pPr>
      <w:r>
        <w:rPr>
          <w:sz w:val="24"/>
        </w:rPr>
        <w:t>已完工程成品保护的特殊要求：施工成品保护由成品施工投标方负责，直至移交生产。在移交前造成污染及损坏由成品施工投标方负责清理及修复。损坏的成品在修复前必须提交方案报招标方、监理人批准，损坏严重的（由招标方、监理人鉴定）必须更换新的设备。上述所有费用由施工投标方负责</w:t>
      </w:r>
      <w:r>
        <w:rPr>
          <w:kern w:val="0"/>
          <w:sz w:val="24"/>
          <w:lang w:bidi="ar"/>
        </w:rPr>
        <w:t>，其他要求执行招标方发布的《成品保护管理办法》。</w:t>
      </w:r>
    </w:p>
    <w:p w14:paraId="2743395F">
      <w:pPr>
        <w:spacing w:line="360" w:lineRule="auto"/>
        <w:ind w:firstLine="480" w:firstLineChars="200"/>
        <w:rPr>
          <w:sz w:val="24"/>
        </w:rPr>
      </w:pPr>
      <w:r>
        <w:rPr>
          <w:sz w:val="24"/>
        </w:rPr>
        <w:t>投标方要</w:t>
      </w:r>
      <w:r>
        <w:rPr>
          <w:sz w:val="24"/>
          <w:lang w:eastAsia="zh"/>
        </w:rPr>
        <w:t>根据招标方要求</w:t>
      </w:r>
      <w:r>
        <w:rPr>
          <w:sz w:val="24"/>
        </w:rPr>
        <w:t>定期（暂定每月底）编写质量简报，定期召开质量分析会议，并将简报和纪要报招标方、监理人。投标方要派质量管理人员参加招标方、监理人组织的质量专题会议，对会议中安排的事宜及时落实。</w:t>
      </w:r>
    </w:p>
    <w:p w14:paraId="58FCC85A">
      <w:pPr>
        <w:spacing w:line="360" w:lineRule="auto"/>
        <w:ind w:firstLine="480" w:firstLineChars="200"/>
        <w:rPr>
          <w:sz w:val="24"/>
        </w:rPr>
      </w:pPr>
      <w:r>
        <w:rPr>
          <w:sz w:val="24"/>
        </w:rPr>
        <w:t>施工过程中的任何修改必须取得监理人、招标方的同意。设计变更通知单、设计联系单、工程联系单要采取闭环管理的模式，执行完毕后由监理人、招标方确认</w:t>
      </w:r>
      <w:r>
        <w:rPr>
          <w:kern w:val="0"/>
          <w:sz w:val="24"/>
          <w:lang w:bidi="ar"/>
        </w:rPr>
        <w:t>，具体要求执行招标方发布的《设计变更与变更设计管理办法》。</w:t>
      </w:r>
    </w:p>
    <w:p w14:paraId="749F128A">
      <w:pPr>
        <w:spacing w:line="360" w:lineRule="auto"/>
        <w:ind w:firstLine="480" w:firstLineChars="200"/>
        <w:rPr>
          <w:sz w:val="24"/>
        </w:rPr>
      </w:pPr>
      <w:r>
        <w:rPr>
          <w:sz w:val="24"/>
        </w:rPr>
        <w:t>招标方、监理人有权要求投标方撤换不合适的质量管理人员，投标方必须无条件接受。</w:t>
      </w:r>
    </w:p>
    <w:p w14:paraId="15971CEA">
      <w:pPr>
        <w:spacing w:line="360" w:lineRule="auto"/>
        <w:ind w:firstLine="480" w:firstLineChars="200"/>
        <w:rPr>
          <w:sz w:val="24"/>
        </w:rPr>
      </w:pPr>
      <w:r>
        <w:rPr>
          <w:sz w:val="24"/>
        </w:rPr>
        <w:t>如果投标方不按合同规定进行监理单位指示的检验、试验或检查工作，监理单位可以指派自己的人员或委托其他有资质的检验机构或人员进行检验、试验或检查，投标方不得阻挠，并应提供一切方便。由此引起的费用增加和工期延误责任由投标方承担。</w:t>
      </w:r>
    </w:p>
    <w:p w14:paraId="613CFC52">
      <w:pPr>
        <w:spacing w:line="360" w:lineRule="auto"/>
        <w:ind w:firstLine="480" w:firstLineChars="200"/>
        <w:rPr>
          <w:sz w:val="24"/>
        </w:rPr>
      </w:pPr>
      <w:r>
        <w:rPr>
          <w:sz w:val="24"/>
        </w:rPr>
        <w:t>招标方、监理人要求投标方对质量不合格的、质量不满足合同要求的、未按验收程序验收的项目及工程缺陷、尾工进行返工处理时，如果投标方拒不执行，招标方将委托他人处理，处理费用（以招标方和代处理人协商的价格为准）从投标方的工程合同中扣除。</w:t>
      </w:r>
    </w:p>
    <w:p w14:paraId="7BA8C248">
      <w:pPr>
        <w:spacing w:line="360" w:lineRule="auto"/>
        <w:ind w:firstLine="480" w:firstLineChars="200"/>
        <w:rPr>
          <w:sz w:val="24"/>
        </w:rPr>
      </w:pPr>
      <w:r>
        <w:rPr>
          <w:sz w:val="24"/>
        </w:rPr>
        <w:t>如果经检验发现工程中使用了不合格设备和（或）材料，投标方必须更换合格的设备、材料，对招标方造成的损失由投标方全部赔偿；如果投标方拒不更换，招标方、监理人将委托第三方处理，至不合格的设备材料被彻底清除，由此引起的一切后果由投标方承担。如果工程中使用的不合格设备、材料是招标方提供的或工程缺陷是因招标方原因造成的，则采取补救措施的费用应由招标方承担，且投标方有权要求延长工期。</w:t>
      </w:r>
    </w:p>
    <w:p w14:paraId="143244F6">
      <w:pPr>
        <w:widowControl/>
        <w:snapToGrid w:val="0"/>
        <w:spacing w:line="360" w:lineRule="auto"/>
        <w:ind w:firstLine="480" w:firstLineChars="200"/>
        <w:rPr>
          <w:kern w:val="0"/>
          <w:sz w:val="24"/>
          <w:lang w:bidi="ar"/>
        </w:rPr>
      </w:pPr>
      <w:r>
        <w:rPr>
          <w:kern w:val="0"/>
          <w:sz w:val="24"/>
          <w:lang w:bidi="ar"/>
        </w:rPr>
        <w:t>投标方每月安排专人对施工、调试全过程依据工程节点开展现场施工亮点和精品项目照片、视频等影像资料的采集，并按照归档要求提交招标方。该项工作和工程节点进度款挂钩，投标方应按期高质量完成。</w:t>
      </w:r>
    </w:p>
    <w:p w14:paraId="678C4E22">
      <w:pPr>
        <w:pStyle w:val="374"/>
        <w:rPr>
          <w:rFonts w:ascii="Times New Roman" w:hAnsi="Times New Roman"/>
          <w:color w:val="000000"/>
        </w:rPr>
      </w:pPr>
      <w:r>
        <w:rPr>
          <w:rFonts w:ascii="Times New Roman" w:hAnsi="Times New Roman"/>
          <w:color w:val="000000"/>
        </w:rPr>
        <w:t>投标方应建立健全项目质量管理网络，提供符合ISO9001：2015质量管理体系要求的质量计划或质保大纲，明确项目质量控制措施，编制质量管理体系可操作性程序文件清单，并根据要求提供达标创优的策划、措施。</w:t>
      </w:r>
    </w:p>
    <w:p w14:paraId="0C9E541C">
      <w:pPr>
        <w:pStyle w:val="374"/>
        <w:rPr>
          <w:rFonts w:ascii="Times New Roman" w:hAnsi="Times New Roman"/>
          <w:color w:val="000000"/>
        </w:rPr>
      </w:pPr>
      <w:r>
        <w:rPr>
          <w:rFonts w:ascii="Times New Roman" w:hAnsi="Times New Roman"/>
          <w:color w:val="000000"/>
        </w:rPr>
        <w:t>投标方负责编制工程项目检验、试验的计划并开展工程项目检验、试验的实施工作。</w:t>
      </w:r>
    </w:p>
    <w:p w14:paraId="310D5CE9">
      <w:pPr>
        <w:tabs>
          <w:tab w:val="left" w:pos="1140"/>
        </w:tabs>
        <w:adjustRightInd w:val="0"/>
        <w:spacing w:line="360" w:lineRule="auto"/>
        <w:ind w:left="1140" w:hanging="660"/>
        <w:jc w:val="left"/>
        <w:rPr>
          <w:color w:val="000000"/>
        </w:rPr>
      </w:pPr>
      <w:r>
        <w:rPr>
          <w:color w:val="000000"/>
          <w:sz w:val="24"/>
        </w:rPr>
        <w:t>投标方负责编制项目质量控制计划及工程质量验收和评定项目划分表，严格控制工程实体质</w:t>
      </w:r>
    </w:p>
    <w:p w14:paraId="68B22CF6">
      <w:pPr>
        <w:pStyle w:val="27"/>
        <w:spacing w:line="360" w:lineRule="auto"/>
        <w:rPr>
          <w:color w:val="000000"/>
          <w:lang w:bidi="ar"/>
        </w:rPr>
      </w:pPr>
      <w:r>
        <w:rPr>
          <w:color w:val="000000"/>
          <w:lang w:bidi="ar"/>
        </w:rPr>
        <w:t>质量，保证符合招标方的质量总体目标要求，若出现影响质量方面的不符合项行为将严格执行本技术要求明确的考核条款，未尽事项将按照招标方发布的相关管理制度执行。</w:t>
      </w:r>
    </w:p>
    <w:p w14:paraId="1673BCCD">
      <w:pPr>
        <w:pStyle w:val="374"/>
        <w:rPr>
          <w:rFonts w:ascii="Times New Roman" w:hAnsi="Times New Roman"/>
          <w:color w:val="000000"/>
        </w:rPr>
      </w:pPr>
      <w:r>
        <w:rPr>
          <w:rFonts w:ascii="Times New Roman" w:hAnsi="Times New Roman"/>
          <w:color w:val="000000"/>
          <w:lang w:bidi="ar"/>
        </w:rPr>
        <w:t>为提高创精品工程意识，达到工程创优标准，投标方负责施工现场样板引路策划及实施，样板内容包括但不限于清水混凝土、彻筑抹灰、小口径管道、仪表管敷设、电缆桥架、盘柜电缆接线、保温、焊接、平台栏杆等，样板展示区应统一策划，就近布置，样板工艺标准严格执行附件24细部工艺施工样板图册及招标方发布的《工程建设施工工艺质量标准实施办法》等相关要求，该部分价格包含在合同总价中。</w:t>
      </w:r>
    </w:p>
    <w:p w14:paraId="711EB95F">
      <w:pPr>
        <w:pStyle w:val="374"/>
        <w:rPr>
          <w:rFonts w:hint="eastAsia"/>
        </w:rPr>
      </w:pPr>
      <w:r>
        <w:rPr>
          <w:rFonts w:ascii="Times New Roman" w:hAnsi="Times New Roman"/>
          <w:color w:val="000000"/>
          <w:lang w:bidi="ar"/>
        </w:rPr>
        <w:t>投标方应配合招标方开展以“机组高水平达标投产，确保高排序电力行业优质工程，争创国家级优质工程”为工程建设目标的创优相关工作，费用已包含在合同总价。</w:t>
      </w:r>
    </w:p>
    <w:p w14:paraId="42BA547E">
      <w:pPr>
        <w:pStyle w:val="6"/>
        <w:rPr>
          <w:rFonts w:ascii="Times New Roman" w:hAnsi="Times New Roman"/>
          <w:b/>
          <w:bCs/>
        </w:rPr>
      </w:pPr>
      <w:bookmarkStart w:id="424" w:name="_Toc187684997"/>
      <w:bookmarkStart w:id="425" w:name="_Toc18602"/>
      <w:bookmarkStart w:id="426" w:name="_Toc183191510"/>
      <w:bookmarkStart w:id="427" w:name="_Toc402275130"/>
      <w:bookmarkStart w:id="428" w:name="_Toc402256704"/>
      <w:bookmarkStart w:id="429" w:name="_Toc402337882"/>
      <w:bookmarkStart w:id="430" w:name="_Toc19701"/>
      <w:bookmarkStart w:id="431" w:name="_Toc63412216"/>
      <w:bookmarkStart w:id="432" w:name="_Toc402274003"/>
      <w:r>
        <w:rPr>
          <w:rFonts w:ascii="Times New Roman" w:hAnsi="Times New Roman"/>
          <w:b/>
          <w:bCs/>
        </w:rPr>
        <w:t>11 安全、健康、环境管理</w:t>
      </w:r>
      <w:bookmarkEnd w:id="424"/>
      <w:bookmarkEnd w:id="425"/>
    </w:p>
    <w:p w14:paraId="01483DAB">
      <w:pPr>
        <w:pStyle w:val="374"/>
        <w:rPr>
          <w:rFonts w:ascii="Times New Roman" w:hAnsi="Times New Roman"/>
        </w:rPr>
      </w:pPr>
      <w:r>
        <w:rPr>
          <w:rFonts w:ascii="Times New Roman" w:hAnsi="Times New Roman"/>
        </w:rPr>
        <w:t>以下内容为招标方提出的基本要求，具体方案应优于基本要求，</w:t>
      </w:r>
      <w:r>
        <w:rPr>
          <w:rFonts w:ascii="Times New Roman" w:hAnsi="Times New Roman"/>
          <w:szCs w:val="28"/>
        </w:rPr>
        <w:t>由投标方提出并征求招标方的同意。</w:t>
      </w:r>
    </w:p>
    <w:p w14:paraId="4B727F12">
      <w:pPr>
        <w:pStyle w:val="374"/>
        <w:ind w:firstLine="0" w:firstLineChars="0"/>
        <w:rPr>
          <w:rFonts w:ascii="Times New Roman" w:hAnsi="Times New Roman"/>
        </w:rPr>
      </w:pPr>
      <w:r>
        <w:rPr>
          <w:rFonts w:ascii="Times New Roman" w:hAnsi="Times New Roman"/>
        </w:rPr>
        <w:t>11.1 目标</w:t>
      </w:r>
    </w:p>
    <w:p w14:paraId="0281A6FE">
      <w:pPr>
        <w:adjustRightInd w:val="0"/>
        <w:snapToGrid w:val="0"/>
        <w:spacing w:line="360" w:lineRule="auto"/>
        <w:ind w:firstLine="523" w:firstLineChars="218"/>
        <w:rPr>
          <w:sz w:val="24"/>
          <w:szCs w:val="28"/>
        </w:rPr>
      </w:pPr>
      <w:r>
        <w:rPr>
          <w:sz w:val="24"/>
          <w:szCs w:val="28"/>
        </w:rPr>
        <w:t>投标方应贯彻“安全第一，预防为主”的方针和“安全为天”的管理思想，提高工程建设过程安健环管理水平，保障职工在劳动过程中的安全与健康。根据地方承包工程的有关安全环保管理规定、原国家电力公司有关安全环保文件和国家有关法律法规的规定，努力创建安全文明施工样板工程。</w:t>
      </w:r>
    </w:p>
    <w:p w14:paraId="42F007DC">
      <w:pPr>
        <w:autoSpaceDE w:val="0"/>
        <w:spacing w:line="360" w:lineRule="auto"/>
        <w:rPr>
          <w:kern w:val="0"/>
          <w:sz w:val="24"/>
          <w:lang w:bidi="ar"/>
        </w:rPr>
      </w:pPr>
      <w:r>
        <w:rPr>
          <w:kern w:val="0"/>
          <w:sz w:val="24"/>
          <w:lang w:bidi="ar"/>
        </w:rPr>
        <w:t>11.1.1 不发生人身重伤及以上事故；</w:t>
      </w:r>
    </w:p>
    <w:p w14:paraId="0D6A5580">
      <w:pPr>
        <w:autoSpaceDE w:val="0"/>
        <w:spacing w:line="360" w:lineRule="auto"/>
        <w:rPr>
          <w:kern w:val="0"/>
          <w:sz w:val="24"/>
          <w:lang w:bidi="ar"/>
        </w:rPr>
      </w:pPr>
      <w:r>
        <w:rPr>
          <w:kern w:val="0"/>
          <w:sz w:val="24"/>
          <w:lang w:bidi="ar"/>
        </w:rPr>
        <w:t>11.1.2 不发生直接财产损失50万元及以上设备损坏事故；</w:t>
      </w:r>
    </w:p>
    <w:p w14:paraId="435EBA0F">
      <w:pPr>
        <w:autoSpaceDE w:val="0"/>
        <w:spacing w:line="360" w:lineRule="auto"/>
        <w:rPr>
          <w:kern w:val="0"/>
          <w:sz w:val="24"/>
          <w:lang w:bidi="ar"/>
        </w:rPr>
      </w:pPr>
      <w:r>
        <w:rPr>
          <w:kern w:val="0"/>
          <w:sz w:val="24"/>
          <w:lang w:bidi="ar"/>
        </w:rPr>
        <w:t>11.1.3 不发生火灾事故；</w:t>
      </w:r>
    </w:p>
    <w:p w14:paraId="2414B1E2">
      <w:pPr>
        <w:autoSpaceDE w:val="0"/>
        <w:spacing w:line="360" w:lineRule="auto"/>
        <w:rPr>
          <w:kern w:val="0"/>
          <w:sz w:val="24"/>
          <w:lang w:bidi="ar"/>
        </w:rPr>
      </w:pPr>
      <w:r>
        <w:rPr>
          <w:kern w:val="0"/>
          <w:sz w:val="24"/>
          <w:lang w:bidi="ar"/>
        </w:rPr>
        <w:t>11.1.4 不发生环境污染事故；</w:t>
      </w:r>
    </w:p>
    <w:p w14:paraId="48F8FC2C">
      <w:pPr>
        <w:autoSpaceDE w:val="0"/>
        <w:spacing w:line="360" w:lineRule="auto"/>
        <w:rPr>
          <w:kern w:val="0"/>
          <w:sz w:val="24"/>
          <w:lang w:bidi="ar"/>
        </w:rPr>
      </w:pPr>
      <w:r>
        <w:rPr>
          <w:kern w:val="0"/>
          <w:sz w:val="24"/>
          <w:lang w:bidi="ar"/>
        </w:rPr>
        <w:t>11.1.5 不发生负主要责任的交通事故；</w:t>
      </w:r>
    </w:p>
    <w:p w14:paraId="12EF125B">
      <w:pPr>
        <w:autoSpaceDE w:val="0"/>
        <w:spacing w:line="360" w:lineRule="auto"/>
        <w:rPr>
          <w:kern w:val="0"/>
          <w:sz w:val="24"/>
          <w:lang w:bidi="ar"/>
        </w:rPr>
      </w:pPr>
      <w:r>
        <w:rPr>
          <w:kern w:val="0"/>
          <w:sz w:val="24"/>
          <w:lang w:bidi="ar"/>
        </w:rPr>
        <w:t>11.1.6 不发生职业卫生健康事故；</w:t>
      </w:r>
    </w:p>
    <w:p w14:paraId="789FF5E3">
      <w:pPr>
        <w:autoSpaceDE w:val="0"/>
        <w:spacing w:line="360" w:lineRule="auto"/>
        <w:rPr>
          <w:kern w:val="0"/>
          <w:sz w:val="24"/>
          <w:lang w:bidi="ar"/>
        </w:rPr>
      </w:pPr>
      <w:r>
        <w:rPr>
          <w:kern w:val="0"/>
          <w:sz w:val="24"/>
          <w:lang w:bidi="ar"/>
        </w:rPr>
        <w:t>11.1.7 不发生基建安全事故；</w:t>
      </w:r>
    </w:p>
    <w:p w14:paraId="2BA8F496">
      <w:pPr>
        <w:autoSpaceDE w:val="0"/>
        <w:spacing w:line="360" w:lineRule="auto"/>
        <w:rPr>
          <w:kern w:val="0"/>
          <w:sz w:val="24"/>
          <w:lang w:bidi="ar"/>
        </w:rPr>
      </w:pPr>
      <w:r>
        <w:rPr>
          <w:kern w:val="0"/>
          <w:sz w:val="24"/>
          <w:lang w:bidi="ar"/>
        </w:rPr>
        <w:t>11.1.8 不发生群体性社会影响事件；</w:t>
      </w:r>
    </w:p>
    <w:p w14:paraId="0BBBE05C">
      <w:pPr>
        <w:autoSpaceDE w:val="0"/>
        <w:spacing w:line="360" w:lineRule="auto"/>
        <w:rPr>
          <w:kern w:val="0"/>
          <w:sz w:val="24"/>
          <w:lang w:bidi="ar"/>
        </w:rPr>
      </w:pPr>
      <w:r>
        <w:rPr>
          <w:kern w:val="0"/>
          <w:sz w:val="24"/>
          <w:lang w:bidi="ar"/>
        </w:rPr>
        <w:t>11.1.9 不发生被上级处罚和列入安全生产不良记录“黑名单”的情况；</w:t>
      </w:r>
    </w:p>
    <w:p w14:paraId="419ACFEF">
      <w:pPr>
        <w:autoSpaceDE w:val="0"/>
        <w:spacing w:line="360" w:lineRule="auto"/>
        <w:rPr>
          <w:kern w:val="0"/>
          <w:sz w:val="24"/>
          <w:lang w:bidi="ar"/>
        </w:rPr>
      </w:pPr>
      <w:r>
        <w:rPr>
          <w:kern w:val="0"/>
          <w:sz w:val="24"/>
          <w:lang w:bidi="ar"/>
        </w:rPr>
        <w:t>11.1.10 不发生政府部门通报的职业卫生或环境污染隐患或事件。</w:t>
      </w:r>
    </w:p>
    <w:p w14:paraId="6B27EB99">
      <w:pPr>
        <w:pStyle w:val="374"/>
        <w:ind w:firstLine="0" w:firstLineChars="0"/>
        <w:rPr>
          <w:rFonts w:ascii="Times New Roman" w:hAnsi="Times New Roman"/>
        </w:rPr>
      </w:pPr>
      <w:r>
        <w:rPr>
          <w:rFonts w:ascii="Times New Roman" w:hAnsi="Times New Roman"/>
        </w:rPr>
        <w:t>11.2 可操作性程序文件清单</w:t>
      </w:r>
    </w:p>
    <w:p w14:paraId="75863C5F">
      <w:pPr>
        <w:adjustRightInd w:val="0"/>
        <w:snapToGrid w:val="0"/>
        <w:spacing w:line="360" w:lineRule="auto"/>
        <w:ind w:firstLine="523" w:firstLineChars="218"/>
        <w:rPr>
          <w:sz w:val="24"/>
          <w:szCs w:val="28"/>
        </w:rPr>
      </w:pPr>
      <w:r>
        <w:rPr>
          <w:sz w:val="24"/>
          <w:szCs w:val="28"/>
        </w:rPr>
        <w:t>投标方应结合工程实际情况，提供符合ISO14001：2004环境管理体系要求的环境管理体系文件；</w:t>
      </w:r>
    </w:p>
    <w:p w14:paraId="39C70904">
      <w:pPr>
        <w:adjustRightInd w:val="0"/>
        <w:snapToGrid w:val="0"/>
        <w:spacing w:line="360" w:lineRule="auto"/>
        <w:ind w:firstLine="523" w:firstLineChars="218"/>
        <w:rPr>
          <w:sz w:val="24"/>
          <w:szCs w:val="28"/>
        </w:rPr>
      </w:pPr>
      <w:r>
        <w:rPr>
          <w:sz w:val="24"/>
          <w:szCs w:val="28"/>
        </w:rPr>
        <w:t>投标方应结合工程实际情况，提供符合GB/T28001：2011职业健康安全管理体系或（OSHMS）职业安全健康管理体系审核标准要求的安全健康管理体系文件。</w:t>
      </w:r>
    </w:p>
    <w:p w14:paraId="23B1A5B6">
      <w:pPr>
        <w:pStyle w:val="374"/>
        <w:ind w:firstLine="0" w:firstLineChars="0"/>
        <w:rPr>
          <w:rFonts w:ascii="Times New Roman" w:hAnsi="Times New Roman"/>
        </w:rPr>
      </w:pPr>
      <w:r>
        <w:rPr>
          <w:rFonts w:ascii="Times New Roman" w:hAnsi="Times New Roman"/>
        </w:rPr>
        <w:t>11.3 项目职业安全、健康重大危险因素清单和重大环境因素清单</w:t>
      </w:r>
    </w:p>
    <w:p w14:paraId="712F06FD">
      <w:pPr>
        <w:pStyle w:val="374"/>
        <w:ind w:firstLine="0" w:firstLineChars="0"/>
        <w:rPr>
          <w:rFonts w:ascii="Times New Roman" w:hAnsi="Times New Roman"/>
        </w:rPr>
      </w:pPr>
      <w:r>
        <w:rPr>
          <w:rFonts w:ascii="Times New Roman" w:hAnsi="Times New Roman"/>
        </w:rPr>
        <w:t>11.4 项目健康安全管理措施和环境管理措施</w:t>
      </w:r>
    </w:p>
    <w:p w14:paraId="342C09E1">
      <w:pPr>
        <w:pStyle w:val="374"/>
        <w:ind w:firstLine="0" w:firstLineChars="0"/>
        <w:rPr>
          <w:rFonts w:ascii="Times New Roman" w:hAnsi="Times New Roman"/>
        </w:rPr>
      </w:pPr>
      <w:r>
        <w:rPr>
          <w:rFonts w:ascii="Times New Roman" w:hAnsi="Times New Roman"/>
        </w:rPr>
        <w:t>11.5 项目职业健康安全管理和环境管理网络</w:t>
      </w:r>
    </w:p>
    <w:p w14:paraId="1883BADB">
      <w:pPr>
        <w:pStyle w:val="374"/>
        <w:ind w:firstLine="0" w:firstLineChars="0"/>
        <w:rPr>
          <w:rFonts w:ascii="Times New Roman" w:hAnsi="Times New Roman"/>
        </w:rPr>
      </w:pPr>
      <w:r>
        <w:rPr>
          <w:rFonts w:ascii="Times New Roman" w:hAnsi="Times New Roman"/>
          <w:lang w:bidi="ar"/>
        </w:rPr>
        <w:t>11.6 安健环管理要求</w:t>
      </w:r>
    </w:p>
    <w:p w14:paraId="10A42D4B">
      <w:pPr>
        <w:pStyle w:val="374"/>
        <w:ind w:firstLine="0" w:firstLineChars="0"/>
        <w:rPr>
          <w:rFonts w:ascii="Times New Roman" w:hAnsi="Times New Roman"/>
          <w:lang w:bidi="ar"/>
        </w:rPr>
      </w:pPr>
      <w:r>
        <w:rPr>
          <w:rFonts w:ascii="Times New Roman" w:hAnsi="Times New Roman"/>
          <w:lang w:bidi="ar"/>
        </w:rPr>
        <w:t>11.6.1 认真贯彻“安全第一、预防为主、综合治理”的方针，投标方应当建立健全安健环管理体系，应满足招标方安健环有关管理制度的要求。投标方设立安全管理机构，并按比例配备专职安全管理人员。专职安全管理人员必须具备三年以上的施工现场经历，具有较高的业务管理素质和相应任职资格，且专职安全人员中注册安全工程师比例应当符合国家、行业有关规定要求的。</w:t>
      </w:r>
    </w:p>
    <w:p w14:paraId="056A3F89">
      <w:pPr>
        <w:pStyle w:val="374"/>
        <w:ind w:firstLine="0" w:firstLineChars="0"/>
        <w:rPr>
          <w:rFonts w:ascii="Times New Roman" w:hAnsi="Times New Roman"/>
          <w:lang w:bidi="ar"/>
        </w:rPr>
      </w:pPr>
      <w:r>
        <w:rPr>
          <w:rFonts w:ascii="Times New Roman" w:hAnsi="Times New Roman"/>
          <w:lang w:bidi="ar"/>
        </w:rPr>
        <w:t>11.6.2 投标方必须建立本单位的安全生产责任制，并把责任目标分解落实到人，定期检查安全责任的落实情况。招标方与投标方签订《安健环管理协议书》，并负责监督、考核。</w:t>
      </w:r>
    </w:p>
    <w:p w14:paraId="58142177">
      <w:pPr>
        <w:pStyle w:val="374"/>
        <w:ind w:firstLine="0" w:firstLineChars="0"/>
        <w:rPr>
          <w:rFonts w:ascii="Times New Roman" w:hAnsi="Times New Roman"/>
          <w:lang w:bidi="ar"/>
        </w:rPr>
      </w:pPr>
      <w:r>
        <w:rPr>
          <w:rFonts w:ascii="Times New Roman" w:hAnsi="Times New Roman"/>
          <w:lang w:bidi="ar"/>
        </w:rPr>
        <w:t>11.6.3 投标方应建立工程所需的各项安全管理制度。</w:t>
      </w:r>
    </w:p>
    <w:p w14:paraId="1754C300">
      <w:pPr>
        <w:pStyle w:val="374"/>
        <w:ind w:firstLine="0" w:firstLineChars="0"/>
        <w:rPr>
          <w:rFonts w:ascii="Times New Roman" w:hAnsi="Times New Roman"/>
          <w:lang w:bidi="ar"/>
        </w:rPr>
      </w:pPr>
      <w:r>
        <w:rPr>
          <w:rFonts w:ascii="Times New Roman" w:hAnsi="Times New Roman"/>
          <w:lang w:bidi="ar"/>
        </w:rPr>
        <w:t>11.6.4 投标方应进行安全文明施工策划，做出的策划经审核通过后组织实施。</w:t>
      </w:r>
    </w:p>
    <w:p w14:paraId="29C998A4">
      <w:pPr>
        <w:pStyle w:val="374"/>
        <w:ind w:firstLine="0" w:firstLineChars="0"/>
        <w:rPr>
          <w:rFonts w:ascii="Times New Roman" w:hAnsi="Times New Roman"/>
          <w:lang w:bidi="ar"/>
        </w:rPr>
      </w:pPr>
      <w:r>
        <w:rPr>
          <w:rFonts w:ascii="Times New Roman" w:hAnsi="Times New Roman"/>
          <w:lang w:bidi="ar"/>
        </w:rPr>
        <w:t>11.6.5 投标方按《企业安全生产费用提取和使用管理办法》（财资〔2022]136号）计提、使用和管理安全生产费用。投标方对安全生产费应专款专用，应在财务账目中单独列项备查，不得挪作他用，否则招标方有权责令其限期改正；逾期未改正的，可以责令其暂停施工，由此增加的费用和（或）延误的工期由投标方承担。</w:t>
      </w:r>
    </w:p>
    <w:p w14:paraId="35F1838D">
      <w:pPr>
        <w:pStyle w:val="374"/>
        <w:ind w:firstLine="0" w:firstLineChars="0"/>
        <w:rPr>
          <w:rFonts w:ascii="Times New Roman" w:hAnsi="Times New Roman"/>
          <w:lang w:bidi="ar"/>
        </w:rPr>
      </w:pPr>
      <w:r>
        <w:rPr>
          <w:rFonts w:ascii="Times New Roman" w:hAnsi="Times New Roman"/>
          <w:lang w:bidi="ar"/>
        </w:rPr>
        <w:t>11.6.6 投标方聘用人员应符合法定年龄要求，并签订劳动合同。为劳动者创造符合国家职业卫生标准的工作环境和条件，配置劳动防护用品。项目负责人、安全管理人员、特种作业人员必须具备从业资质。</w:t>
      </w:r>
    </w:p>
    <w:p w14:paraId="0D508600">
      <w:pPr>
        <w:pStyle w:val="374"/>
        <w:ind w:firstLine="0" w:firstLineChars="0"/>
        <w:rPr>
          <w:rFonts w:ascii="Times New Roman" w:hAnsi="Times New Roman"/>
          <w:lang w:bidi="ar"/>
        </w:rPr>
      </w:pPr>
      <w:r>
        <w:rPr>
          <w:rFonts w:ascii="Times New Roman" w:hAnsi="Times New Roman"/>
          <w:lang w:bidi="ar"/>
        </w:rPr>
        <w:t>11.6.7 投标方应当按有关法律法规要求投保安责险（每人保额不得低于150万元）。</w:t>
      </w:r>
    </w:p>
    <w:p w14:paraId="6531764E">
      <w:pPr>
        <w:pStyle w:val="374"/>
        <w:ind w:firstLine="0" w:firstLineChars="0"/>
        <w:rPr>
          <w:rFonts w:ascii="Times New Roman" w:hAnsi="Times New Roman"/>
          <w:lang w:bidi="ar"/>
        </w:rPr>
      </w:pPr>
      <w:r>
        <w:rPr>
          <w:rFonts w:ascii="Times New Roman" w:hAnsi="Times New Roman"/>
          <w:lang w:bidi="ar"/>
        </w:rPr>
        <w:t>11.6.8 投标方应按时参加招标方组织的各种安全生产例会，对例会中安排的各项安全工作积极按时完成。</w:t>
      </w:r>
    </w:p>
    <w:p w14:paraId="3594730A">
      <w:pPr>
        <w:pStyle w:val="374"/>
        <w:ind w:firstLine="0" w:firstLineChars="0"/>
        <w:rPr>
          <w:rFonts w:ascii="Times New Roman" w:hAnsi="Times New Roman"/>
          <w:lang w:bidi="ar"/>
        </w:rPr>
      </w:pPr>
      <w:r>
        <w:rPr>
          <w:rFonts w:ascii="Times New Roman" w:hAnsi="Times New Roman"/>
          <w:lang w:bidi="ar"/>
        </w:rPr>
        <w:t>11.6.9 投标方应组织或参加日常安全检查、定期安全检查、节假日安全检查、专项检查等，并及时对发现的问题进行整改。</w:t>
      </w:r>
    </w:p>
    <w:p w14:paraId="1B0E2545">
      <w:pPr>
        <w:pStyle w:val="374"/>
        <w:ind w:firstLine="0" w:firstLineChars="0"/>
        <w:rPr>
          <w:rFonts w:ascii="Times New Roman" w:hAnsi="Times New Roman"/>
          <w:lang w:bidi="ar"/>
        </w:rPr>
      </w:pPr>
      <w:r>
        <w:rPr>
          <w:rFonts w:ascii="Times New Roman" w:hAnsi="Times New Roman"/>
          <w:lang w:bidi="ar"/>
        </w:rPr>
        <w:t>11.6.10 投标方应根据工程项目的整体进度计划，依据《电力建设施工质量验收和评价规程》确定的质量验收范围划分表，根据分部工程中存在的主要危险性质进行危害识别，对每个分部工程进行风险分级评估，编制工程建设项目施工安全风险分级管控清单，并制定落实风险管控措施。</w:t>
      </w:r>
    </w:p>
    <w:p w14:paraId="08B88B5B">
      <w:pPr>
        <w:pStyle w:val="374"/>
        <w:ind w:firstLine="0" w:firstLineChars="0"/>
        <w:rPr>
          <w:rFonts w:ascii="Times New Roman" w:hAnsi="Times New Roman"/>
          <w:lang w:bidi="ar"/>
        </w:rPr>
      </w:pPr>
      <w:r>
        <w:rPr>
          <w:rFonts w:ascii="Times New Roman" w:hAnsi="Times New Roman"/>
          <w:lang w:bidi="ar"/>
        </w:rPr>
        <w:t>11.6.11 危险性较大的分部分项工程施工必须满足《危险性较大的分部分项工程安全管理规定》的相关要求。</w:t>
      </w:r>
    </w:p>
    <w:p w14:paraId="2AC6D9E2">
      <w:pPr>
        <w:pStyle w:val="374"/>
        <w:ind w:firstLine="0" w:firstLineChars="0"/>
        <w:rPr>
          <w:rFonts w:ascii="Times New Roman" w:hAnsi="Times New Roman"/>
          <w:lang w:bidi="ar"/>
        </w:rPr>
      </w:pPr>
      <w:r>
        <w:rPr>
          <w:rFonts w:ascii="Times New Roman" w:hAnsi="Times New Roman"/>
          <w:lang w:bidi="ar"/>
        </w:rPr>
        <w:t>11.6.12 工程现场进行文明施工责任区域划分，投标方根据“谁施工谁负责”原则应设置专门的安全文明施工和施工总平面模块化管理人员，投标方按实际划分的区域进行管理，并每日深入现场进行检查，做到无死角，责任落实到人，并设有明显标记，便于检查、监督。</w:t>
      </w:r>
    </w:p>
    <w:p w14:paraId="29A172F1">
      <w:pPr>
        <w:pStyle w:val="55"/>
        <w:widowControl w:val="0"/>
        <w:spacing w:before="100" w:beforeAutospacing="1" w:after="0" w:line="360" w:lineRule="auto"/>
        <w:ind w:firstLine="480" w:firstLineChars="200"/>
        <w:jc w:val="both"/>
        <w:rPr>
          <w:rFonts w:ascii="Times New Roman" w:hAnsi="Times New Roman" w:cs="Times New Roman"/>
          <w:sz w:val="24"/>
          <w:szCs w:val="24"/>
        </w:rPr>
      </w:pPr>
      <w:r>
        <w:rPr>
          <w:rFonts w:ascii="Times New Roman" w:hAnsi="Times New Roman" w:cs="Times New Roman"/>
          <w:sz w:val="24"/>
          <w:szCs w:val="24"/>
          <w:lang w:bidi="ar"/>
        </w:rPr>
        <w:t>投标方应为员工发放统一样式含有投标方单位LOGO的工作服。</w:t>
      </w:r>
    </w:p>
    <w:p w14:paraId="31C3581A">
      <w:pPr>
        <w:spacing w:line="360" w:lineRule="auto"/>
        <w:ind w:firstLine="480" w:firstLineChars="200"/>
        <w:rPr>
          <w:sz w:val="24"/>
        </w:rPr>
      </w:pPr>
      <w:r>
        <w:rPr>
          <w:kern w:val="0"/>
          <w:sz w:val="24"/>
          <w:lang w:bidi="ar"/>
        </w:rPr>
        <w:t>现场施工、生活污水必须处理达标后进行复用，不得随意排放。</w:t>
      </w:r>
    </w:p>
    <w:p w14:paraId="2E179B0A">
      <w:pPr>
        <w:spacing w:line="360" w:lineRule="auto"/>
        <w:ind w:firstLine="480" w:firstLineChars="200"/>
        <w:rPr>
          <w:sz w:val="24"/>
        </w:rPr>
      </w:pPr>
      <w:r>
        <w:rPr>
          <w:kern w:val="0"/>
          <w:sz w:val="24"/>
          <w:lang w:bidi="ar"/>
        </w:rPr>
        <w:t>投标方必须配备洒水车辆，每天定期在主干道路上洒水，避免扬尘。</w:t>
      </w:r>
    </w:p>
    <w:p w14:paraId="5AA38DF2">
      <w:pPr>
        <w:spacing w:line="360" w:lineRule="auto"/>
        <w:ind w:firstLine="480" w:firstLineChars="200"/>
        <w:rPr>
          <w:sz w:val="24"/>
        </w:rPr>
      </w:pPr>
      <w:r>
        <w:rPr>
          <w:kern w:val="0"/>
          <w:sz w:val="24"/>
          <w:lang w:bidi="ar"/>
        </w:rPr>
        <w:t>投标方必须配置专职的卫生清洁人员，负责现场责任区域的卫生清洁，必须做到工完场净。</w:t>
      </w:r>
    </w:p>
    <w:p w14:paraId="4F896969">
      <w:pPr>
        <w:spacing w:line="360" w:lineRule="auto"/>
        <w:ind w:firstLine="480" w:firstLineChars="200"/>
        <w:rPr>
          <w:sz w:val="24"/>
        </w:rPr>
      </w:pPr>
      <w:r>
        <w:rPr>
          <w:kern w:val="0"/>
          <w:sz w:val="24"/>
          <w:lang w:bidi="ar"/>
        </w:rPr>
        <w:t>现场的沟道、孔洞、开挖区域、施工平台、临时走梯、危险作业区域等需要安全防护的地方必须采用招标方确认的、全厂统一形式的、统一标准的防护围栏，防护围栏使用红白相间的钢脚手管。危险区域必须设置安全行人通道，通道上方用脚手板满铺。现场施工用的脚手架必须采用钢质脚手管，严格按照建筑行业的标准及招标方的有关程序进行搭设。</w:t>
      </w:r>
    </w:p>
    <w:p w14:paraId="659DBB95">
      <w:pPr>
        <w:pStyle w:val="374"/>
        <w:ind w:firstLine="0" w:firstLineChars="0"/>
        <w:rPr>
          <w:rFonts w:ascii="Times New Roman" w:hAnsi="Times New Roman"/>
          <w:lang w:bidi="ar"/>
        </w:rPr>
      </w:pPr>
      <w:r>
        <w:rPr>
          <w:rFonts w:ascii="Times New Roman" w:hAnsi="Times New Roman"/>
          <w:lang w:bidi="ar"/>
        </w:rPr>
        <w:t>11.6.13 投标方是本单位人员安全生产教育培训的责任主体，应当制定安全教育培训管理制度，建立教育培训与考试结合的管控机制，认真开展安全生产教育培训工作，保证培训质量，确保本单位所有从业人员具备与其岗位相适应的安全生产知识和能力。投标方应对所有人员进行安全教育并考试合格，并承诺安全培训真实有效，未经安全生产教育培训以及安全培训考试不合格的工作人员不得上岗作业。</w:t>
      </w:r>
    </w:p>
    <w:p w14:paraId="6F32262E">
      <w:pPr>
        <w:pStyle w:val="374"/>
        <w:ind w:firstLine="0" w:firstLineChars="0"/>
        <w:rPr>
          <w:rFonts w:ascii="Times New Roman" w:hAnsi="Times New Roman"/>
          <w:lang w:bidi="ar"/>
        </w:rPr>
      </w:pPr>
      <w:r>
        <w:rPr>
          <w:rFonts w:ascii="Times New Roman" w:hAnsi="Times New Roman"/>
          <w:lang w:bidi="ar"/>
        </w:rPr>
        <w:t>11.6.14 招标方只负责厂区大门及自有仓库、办公区守卫工作。投标方负责责任区施工现场的安全、保卫、消防、交通安全工作，按规定做好管理工作，责任区域消防器材由投标方自行配备。</w:t>
      </w:r>
    </w:p>
    <w:p w14:paraId="71EFB7DB">
      <w:pPr>
        <w:pStyle w:val="374"/>
        <w:ind w:firstLine="0" w:firstLineChars="0"/>
        <w:rPr>
          <w:rFonts w:ascii="Times New Roman" w:hAnsi="Times New Roman"/>
          <w:lang w:bidi="ar"/>
        </w:rPr>
      </w:pPr>
      <w:r>
        <w:rPr>
          <w:rFonts w:ascii="Times New Roman" w:hAnsi="Times New Roman"/>
          <w:lang w:bidi="ar"/>
        </w:rPr>
        <w:t>11.6.15 标段责任区域安健环（含安全、职业病防护、环境保护和消防等）设施、安全标牌、安全标线、告示牌等在竣工验收时应满足安健环设施设计及《安全标志及其使用导则标志》（GB 2894-2008）、《安全色与安全标志》（GB/T 2893.5-2020）、《火力发电企业生产安全设施配置》（DL/T 1123-2009）等标准规范要求。</w:t>
      </w:r>
    </w:p>
    <w:p w14:paraId="146D4439">
      <w:pPr>
        <w:pStyle w:val="374"/>
        <w:ind w:firstLine="0" w:firstLineChars="0"/>
        <w:rPr>
          <w:rFonts w:ascii="Times New Roman" w:hAnsi="Times New Roman"/>
          <w:lang w:bidi="ar"/>
        </w:rPr>
      </w:pPr>
      <w:r>
        <w:rPr>
          <w:rFonts w:ascii="Times New Roman" w:hAnsi="Times New Roman"/>
          <w:lang w:bidi="ar"/>
        </w:rPr>
        <w:t>11.7 投标方智慧工地建设要求（平台系统由招标方提供，投标方按以下要求配备相应设备，并负责接入招标方平台系统）</w:t>
      </w:r>
    </w:p>
    <w:p w14:paraId="3EDEF555">
      <w:pPr>
        <w:pStyle w:val="374"/>
        <w:ind w:firstLine="0" w:firstLineChars="0"/>
        <w:rPr>
          <w:rFonts w:ascii="Times New Roman" w:hAnsi="Times New Roman"/>
          <w:lang w:bidi="ar"/>
        </w:rPr>
      </w:pPr>
      <w:r>
        <w:rPr>
          <w:rFonts w:ascii="Times New Roman" w:hAnsi="Times New Roman"/>
          <w:lang w:bidi="ar"/>
        </w:rPr>
        <w:t>11.7.1 投标方在施工作业区各作业面设立视频监控（满足施工现场全方位监控要求，标段至少配置15个400万像素高清摄像头），负责将视频数据接入招标方智慧工地视屏监控系统，配合系统调试，实现视频图像浏览控制、参数配置、视频存储等功能；</w:t>
      </w:r>
    </w:p>
    <w:p w14:paraId="0A768151">
      <w:pPr>
        <w:pStyle w:val="374"/>
        <w:ind w:firstLine="0" w:firstLineChars="0"/>
        <w:rPr>
          <w:rFonts w:ascii="Times New Roman" w:hAnsi="Times New Roman"/>
          <w:lang w:bidi="ar"/>
        </w:rPr>
      </w:pPr>
      <w:r>
        <w:rPr>
          <w:rFonts w:ascii="Times New Roman" w:hAnsi="Times New Roman"/>
          <w:lang w:bidi="ar"/>
        </w:rPr>
        <w:t>11.7.2 所有高风险作业应按要求办理高风险作业票（含动火作业、有限空间作业、高处作业、起重吊装作业等），作业现场搭设视频监控（作为高风险作业作业许可前置条件），满足对高风险作业实时监管，负责将视频数据接入招标方智慧工地视频监控系统，并配合系统调试；</w:t>
      </w:r>
    </w:p>
    <w:p w14:paraId="7F4BC62E">
      <w:pPr>
        <w:pStyle w:val="374"/>
        <w:ind w:firstLine="0" w:firstLineChars="0"/>
        <w:rPr>
          <w:rFonts w:ascii="Times New Roman" w:hAnsi="Times New Roman"/>
          <w:lang w:bidi="ar"/>
        </w:rPr>
      </w:pPr>
      <w:r>
        <w:rPr>
          <w:rFonts w:ascii="Times New Roman" w:hAnsi="Times New Roman"/>
          <w:lang w:bidi="ar"/>
        </w:rPr>
        <w:t>11.7.3 投标方应配备满足招标方定位系统要求的人员、车辆定位设备。施工作业人员的帽卡定位设备与门禁人脸识别相结合，实现定位设备在线和人脸识别双认证模式，系统在双认证通过情况下才予以放行，同时作为人员考勤数据；</w:t>
      </w:r>
    </w:p>
    <w:p w14:paraId="18FED709">
      <w:pPr>
        <w:pStyle w:val="374"/>
        <w:ind w:firstLine="0" w:firstLineChars="0"/>
        <w:rPr>
          <w:rFonts w:ascii="Times New Roman" w:hAnsi="Times New Roman"/>
          <w:lang w:bidi="ar"/>
        </w:rPr>
      </w:pPr>
      <w:r>
        <w:rPr>
          <w:rFonts w:ascii="Times New Roman" w:hAnsi="Times New Roman"/>
          <w:lang w:bidi="ar"/>
        </w:rPr>
        <w:t>11.7.4 投标方在施工现场配备满足监管要求的环境监测设备（包括但不限于PM2.5、PM10浓度、噪声分贝、温度、湿度、风速、风向、风力等环境数据进行实时采集、监测），负责将数据接入招标方智慧工地系统，并配合系统调试；</w:t>
      </w:r>
    </w:p>
    <w:p w14:paraId="038C45B8">
      <w:pPr>
        <w:pStyle w:val="374"/>
        <w:ind w:firstLine="0" w:firstLineChars="0"/>
        <w:rPr>
          <w:rFonts w:ascii="Times New Roman" w:hAnsi="Times New Roman"/>
          <w:lang w:bidi="ar"/>
        </w:rPr>
      </w:pPr>
      <w:r>
        <w:rPr>
          <w:rFonts w:ascii="Times New Roman" w:hAnsi="Times New Roman"/>
          <w:lang w:bidi="ar"/>
        </w:rPr>
        <w:t>11.7.5 投标方应在施工现场存在深基坑处配备监测装置，包括但不限于位移传感器、轴力计、水准仪等，负责将数据接入招标方智慧工地系统，并配合系统调试；</w:t>
      </w:r>
    </w:p>
    <w:p w14:paraId="375B6854">
      <w:pPr>
        <w:pStyle w:val="374"/>
        <w:ind w:firstLine="0" w:firstLineChars="0"/>
        <w:rPr>
          <w:rFonts w:ascii="Times New Roman" w:hAnsi="Times New Roman"/>
          <w:lang w:bidi="ar"/>
        </w:rPr>
      </w:pPr>
      <w:r>
        <w:rPr>
          <w:rFonts w:ascii="Times New Roman" w:hAnsi="Times New Roman"/>
          <w:lang w:bidi="ar"/>
        </w:rPr>
        <w:t>11.7.6 投标方施工现场的塔吊应配置监测装置，包含吊钩可视化角度传感器、倾斜传感器、幅度传感器、风度传感器等，负责将数据接入招标方智慧工地系统，并配合系统调试；</w:t>
      </w:r>
    </w:p>
    <w:p w14:paraId="48BE391B">
      <w:pPr>
        <w:pStyle w:val="374"/>
        <w:ind w:firstLine="0" w:firstLineChars="0"/>
        <w:rPr>
          <w:rFonts w:ascii="Times New Roman" w:hAnsi="Times New Roman"/>
          <w:lang w:bidi="ar"/>
        </w:rPr>
      </w:pPr>
      <w:r>
        <w:rPr>
          <w:rFonts w:ascii="Times New Roman" w:hAnsi="Times New Roman"/>
          <w:lang w:bidi="ar"/>
        </w:rPr>
        <w:t>11.7.7 投标方提供建立的上述相关系统、设备，均按照招标方提供的标准接口协议接入平台系统；</w:t>
      </w:r>
    </w:p>
    <w:p w14:paraId="44A18B70">
      <w:pPr>
        <w:pStyle w:val="374"/>
        <w:ind w:firstLine="0" w:firstLineChars="0"/>
        <w:rPr>
          <w:rFonts w:ascii="Times New Roman" w:hAnsi="Times New Roman"/>
          <w:lang w:bidi="ar"/>
        </w:rPr>
      </w:pPr>
      <w:r>
        <w:rPr>
          <w:rFonts w:ascii="Times New Roman" w:hAnsi="Times New Roman"/>
          <w:lang w:bidi="ar"/>
        </w:rPr>
        <w:t>11.7.8 投标方应配备一名具有施工安全管理经验的安全员至招标方智慧工地指挥中心，负责本标段安全监控、施工安全协调等工作。</w:t>
      </w:r>
    </w:p>
    <w:p w14:paraId="046F1E3C">
      <w:pPr>
        <w:pStyle w:val="374"/>
        <w:ind w:firstLine="0" w:firstLineChars="0"/>
        <w:rPr>
          <w:rFonts w:ascii="Times New Roman" w:hAnsi="Times New Roman"/>
          <w:lang w:bidi="ar"/>
        </w:rPr>
      </w:pPr>
      <w:r>
        <w:rPr>
          <w:rFonts w:ascii="Times New Roman" w:hAnsi="Times New Roman"/>
          <w:lang w:bidi="ar"/>
        </w:rPr>
        <w:t>11.8 安全生产标准化要求</w:t>
      </w:r>
    </w:p>
    <w:p w14:paraId="35E78F68">
      <w:pPr>
        <w:pStyle w:val="374"/>
        <w:ind w:firstLine="0" w:firstLineChars="0"/>
        <w:rPr>
          <w:rFonts w:ascii="Times New Roman" w:hAnsi="Times New Roman"/>
          <w:lang w:bidi="ar"/>
        </w:rPr>
      </w:pPr>
      <w:r>
        <w:rPr>
          <w:rFonts w:ascii="Times New Roman" w:hAnsi="Times New Roman"/>
          <w:lang w:bidi="ar"/>
        </w:rPr>
        <w:t>11.8.1 施工总平面模块化；</w:t>
      </w:r>
    </w:p>
    <w:p w14:paraId="0F7557AF">
      <w:pPr>
        <w:pStyle w:val="374"/>
        <w:ind w:firstLine="0" w:firstLineChars="0"/>
        <w:rPr>
          <w:rFonts w:ascii="Times New Roman" w:hAnsi="Times New Roman"/>
          <w:lang w:bidi="ar"/>
        </w:rPr>
      </w:pPr>
      <w:r>
        <w:rPr>
          <w:rFonts w:ascii="Times New Roman" w:hAnsi="Times New Roman"/>
          <w:lang w:bidi="ar"/>
        </w:rPr>
        <w:t>11.8.2 现场设施标准化；</w:t>
      </w:r>
    </w:p>
    <w:p w14:paraId="23B19251">
      <w:pPr>
        <w:pStyle w:val="374"/>
        <w:ind w:firstLine="0" w:firstLineChars="0"/>
        <w:rPr>
          <w:rFonts w:ascii="Times New Roman" w:hAnsi="Times New Roman"/>
          <w:lang w:bidi="ar"/>
        </w:rPr>
      </w:pPr>
      <w:r>
        <w:rPr>
          <w:rFonts w:ascii="Times New Roman" w:hAnsi="Times New Roman"/>
          <w:lang w:bidi="ar"/>
        </w:rPr>
        <w:t>11.8.3 施工区域责任化；</w:t>
      </w:r>
    </w:p>
    <w:p w14:paraId="6E46FAAD">
      <w:pPr>
        <w:pStyle w:val="374"/>
        <w:ind w:firstLine="0" w:firstLineChars="0"/>
        <w:rPr>
          <w:rFonts w:ascii="Times New Roman" w:hAnsi="Times New Roman"/>
          <w:lang w:bidi="ar"/>
        </w:rPr>
      </w:pPr>
      <w:r>
        <w:rPr>
          <w:rFonts w:ascii="Times New Roman" w:hAnsi="Times New Roman"/>
          <w:lang w:bidi="ar"/>
        </w:rPr>
        <w:t>11.8.4 作业行为规范化；</w:t>
      </w:r>
    </w:p>
    <w:p w14:paraId="340BA31A">
      <w:pPr>
        <w:pStyle w:val="374"/>
        <w:ind w:firstLine="0" w:firstLineChars="0"/>
        <w:rPr>
          <w:rFonts w:ascii="Times New Roman" w:hAnsi="Times New Roman"/>
          <w:lang w:bidi="ar"/>
        </w:rPr>
      </w:pPr>
      <w:r>
        <w:rPr>
          <w:rFonts w:ascii="Times New Roman" w:hAnsi="Times New Roman"/>
          <w:lang w:bidi="ar"/>
        </w:rPr>
        <w:t>11.8.5 工程施工程序化；</w:t>
      </w:r>
    </w:p>
    <w:p w14:paraId="3D7CF7C9">
      <w:pPr>
        <w:pStyle w:val="374"/>
        <w:ind w:firstLine="0" w:firstLineChars="0"/>
        <w:rPr>
          <w:rFonts w:ascii="Times New Roman" w:hAnsi="Times New Roman"/>
          <w:lang w:bidi="ar"/>
        </w:rPr>
      </w:pPr>
      <w:r>
        <w:rPr>
          <w:rFonts w:ascii="Times New Roman" w:hAnsi="Times New Roman"/>
          <w:lang w:bidi="ar"/>
        </w:rPr>
        <w:t>11.8.6 环境卫生经常化；</w:t>
      </w:r>
    </w:p>
    <w:p w14:paraId="7E3A9D9A">
      <w:pPr>
        <w:pStyle w:val="374"/>
        <w:ind w:firstLine="0" w:firstLineChars="0"/>
        <w:rPr>
          <w:rFonts w:ascii="Times New Roman" w:hAnsi="Times New Roman"/>
          <w:lang w:bidi="ar"/>
        </w:rPr>
      </w:pPr>
      <w:r>
        <w:rPr>
          <w:rFonts w:ascii="Times New Roman" w:hAnsi="Times New Roman"/>
          <w:lang w:bidi="ar"/>
        </w:rPr>
        <w:t>11.8.7 作业人员着装统一化；</w:t>
      </w:r>
    </w:p>
    <w:p w14:paraId="29BD1701">
      <w:pPr>
        <w:pStyle w:val="374"/>
        <w:ind w:firstLine="0" w:firstLineChars="0"/>
        <w:rPr>
          <w:rFonts w:ascii="Times New Roman" w:hAnsi="Times New Roman"/>
          <w:lang w:bidi="ar"/>
        </w:rPr>
      </w:pPr>
      <w:r>
        <w:rPr>
          <w:rFonts w:ascii="Times New Roman" w:hAnsi="Times New Roman"/>
          <w:lang w:bidi="ar"/>
        </w:rPr>
        <w:t>11.8.8 争创安全文明施工国内样板工程；</w:t>
      </w:r>
    </w:p>
    <w:p w14:paraId="56285728">
      <w:pPr>
        <w:pStyle w:val="374"/>
        <w:ind w:firstLine="0" w:firstLineChars="0"/>
        <w:rPr>
          <w:rFonts w:ascii="Times New Roman" w:hAnsi="Times New Roman"/>
          <w:lang w:bidi="ar"/>
        </w:rPr>
      </w:pPr>
      <w:r>
        <w:rPr>
          <w:rFonts w:ascii="Times New Roman" w:hAnsi="Times New Roman"/>
          <w:lang w:bidi="ar"/>
        </w:rPr>
        <w:t>11.8.9</w:t>
      </w:r>
      <w:bookmarkStart w:id="433" w:name="OLE_LINK5"/>
      <w:r>
        <w:rPr>
          <w:rFonts w:ascii="Times New Roman" w:hAnsi="Times New Roman"/>
          <w:lang w:bidi="ar"/>
        </w:rPr>
        <w:t xml:space="preserve"> </w:t>
      </w:r>
      <w:r>
        <w:rPr>
          <w:rFonts w:ascii="Times New Roman" w:hAnsi="Times New Roman"/>
          <w:lang w:eastAsia="zh" w:bidi="ar"/>
        </w:rPr>
        <w:t>施工安全标准化图样</w:t>
      </w:r>
      <w:bookmarkEnd w:id="433"/>
      <w:r>
        <w:rPr>
          <w:rFonts w:ascii="Times New Roman" w:hAnsi="Times New Roman"/>
          <w:lang w:eastAsia="zh" w:bidi="ar"/>
        </w:rPr>
        <w:t>（参见附件01）</w:t>
      </w:r>
      <w:r>
        <w:rPr>
          <w:rFonts w:ascii="Times New Roman" w:hAnsi="Times New Roman"/>
          <w:lang w:bidi="ar"/>
        </w:rPr>
        <w:t>。</w:t>
      </w:r>
    </w:p>
    <w:p w14:paraId="64A4728B">
      <w:pPr>
        <w:pStyle w:val="374"/>
        <w:ind w:firstLine="0" w:firstLineChars="0"/>
        <w:rPr>
          <w:rFonts w:ascii="Times New Roman" w:hAnsi="Times New Roman"/>
          <w:lang w:bidi="ar"/>
        </w:rPr>
      </w:pPr>
      <w:r>
        <w:rPr>
          <w:rFonts w:ascii="Times New Roman" w:hAnsi="Times New Roman"/>
          <w:lang w:bidi="ar"/>
        </w:rPr>
        <w:t>11.9 环境保护的要求</w:t>
      </w:r>
    </w:p>
    <w:p w14:paraId="13CB369C">
      <w:pPr>
        <w:pStyle w:val="374"/>
        <w:ind w:firstLine="0" w:firstLineChars="0"/>
        <w:rPr>
          <w:rFonts w:ascii="Times New Roman" w:hAnsi="Times New Roman"/>
          <w:lang w:bidi="ar"/>
        </w:rPr>
      </w:pPr>
      <w:r>
        <w:rPr>
          <w:rFonts w:ascii="Times New Roman" w:hAnsi="Times New Roman"/>
          <w:lang w:bidi="ar"/>
        </w:rPr>
        <w:t>11.9.1 投标方须依法施工，建立环境保护责任制，加强员工宣传教育工作，使员工自觉执行环境保护措施，在施工过程中，防止和尽量减少对施工场地和周围环境的影响。</w:t>
      </w:r>
    </w:p>
    <w:p w14:paraId="75FAB8AA">
      <w:pPr>
        <w:pStyle w:val="374"/>
        <w:ind w:firstLine="0" w:firstLineChars="0"/>
        <w:rPr>
          <w:rFonts w:ascii="Times New Roman" w:hAnsi="Times New Roman"/>
          <w:lang w:bidi="ar"/>
        </w:rPr>
      </w:pPr>
      <w:r>
        <w:rPr>
          <w:rFonts w:ascii="Times New Roman" w:hAnsi="Times New Roman"/>
          <w:lang w:bidi="ar"/>
        </w:rPr>
        <w:t>11.9.2 投标方在编制施工组织设计时，应根据施工过程或其他活动中产生可能对环境造成的污染和危害，单独编制环境保护措施，杜绝重大环境污染事故，不发生重大大气污染、土壤污染、噪声污染、固体废弃物污染事故。化学危险品作业、酸洗、吹管、喷砂、防腐等可能造成环境影响的作业应编制作业指导书。施工现场场界噪声峰值控制在国家标准之内，做到施工不扰民。做好预防和治理施工扬尘，废弃物实现分类存放，集中合法处理，将有害的环境影响控制在国家标准之内。</w:t>
      </w:r>
    </w:p>
    <w:p w14:paraId="2E8B423A">
      <w:pPr>
        <w:pStyle w:val="374"/>
        <w:ind w:firstLine="0" w:firstLineChars="0"/>
        <w:rPr>
          <w:rFonts w:ascii="Times New Roman" w:hAnsi="Times New Roman"/>
          <w:lang w:bidi="ar"/>
        </w:rPr>
      </w:pPr>
      <w:r>
        <w:rPr>
          <w:rFonts w:ascii="Times New Roman" w:hAnsi="Times New Roman"/>
          <w:lang w:bidi="ar"/>
        </w:rPr>
        <w:t>11.9.3 投标方对影响环境因素的排放，须建立管理台帐。工程建设过程中应控制的环境污染因素包括噪音污染、废气及粉尘排放、废液排放、光污染、固体废弃物处理等。</w:t>
      </w:r>
    </w:p>
    <w:p w14:paraId="2F787746">
      <w:pPr>
        <w:pStyle w:val="374"/>
        <w:ind w:firstLine="0" w:firstLineChars="0"/>
        <w:rPr>
          <w:rFonts w:ascii="Times New Roman" w:hAnsi="Times New Roman"/>
          <w:lang w:bidi="ar"/>
        </w:rPr>
      </w:pPr>
      <w:r>
        <w:rPr>
          <w:rFonts w:ascii="Times New Roman" w:hAnsi="Times New Roman"/>
          <w:lang w:bidi="ar"/>
        </w:rPr>
        <w:t>11.9.4 环境控制措施</w:t>
      </w:r>
    </w:p>
    <w:p w14:paraId="3B8487DB">
      <w:pPr>
        <w:pStyle w:val="374"/>
        <w:ind w:firstLine="0" w:firstLineChars="0"/>
        <w:rPr>
          <w:rFonts w:ascii="Times New Roman" w:hAnsi="Times New Roman"/>
          <w:lang w:bidi="ar"/>
        </w:rPr>
      </w:pPr>
      <w:r>
        <w:rPr>
          <w:rFonts w:ascii="Times New Roman" w:hAnsi="Times New Roman"/>
          <w:lang w:bidi="ar"/>
        </w:rPr>
        <w:t>11.9.4.1 防止环境噪声污染的管理规定</w:t>
      </w:r>
    </w:p>
    <w:p w14:paraId="665CA4B6">
      <w:pPr>
        <w:pStyle w:val="374"/>
        <w:rPr>
          <w:rFonts w:ascii="Times New Roman" w:hAnsi="Times New Roman"/>
          <w:lang w:bidi="ar"/>
        </w:rPr>
      </w:pPr>
      <w:r>
        <w:rPr>
          <w:rFonts w:ascii="Times New Roman" w:hAnsi="Times New Roman"/>
          <w:lang w:bidi="ar"/>
        </w:rPr>
        <w:t>1）项目工地对噪声防治采用综合治理方式。首先从声源上加以控制，对声源无法根治的噪声，则采用必要的隔声、消声、吸声及隔振等控制措施，将环境噪声控制在规定的标准之内。</w:t>
      </w:r>
    </w:p>
    <w:p w14:paraId="0B27D740">
      <w:pPr>
        <w:pStyle w:val="374"/>
        <w:rPr>
          <w:rFonts w:ascii="Times New Roman" w:hAnsi="Times New Roman"/>
          <w:lang w:bidi="ar"/>
        </w:rPr>
      </w:pPr>
      <w:r>
        <w:rPr>
          <w:rFonts w:ascii="Times New Roman" w:hAnsi="Times New Roman"/>
          <w:lang w:bidi="ar"/>
        </w:rPr>
        <w:t>2）施工现场打桩机、挖土机和混凝土搅拌机等施工机械产生的噪声，须控制在国家标准范围之内，超过标准的噪声采取降噪措施。</w:t>
      </w:r>
    </w:p>
    <w:p w14:paraId="127972C4">
      <w:pPr>
        <w:pStyle w:val="374"/>
        <w:rPr>
          <w:rFonts w:ascii="Times New Roman" w:hAnsi="Times New Roman"/>
          <w:lang w:bidi="ar"/>
        </w:rPr>
      </w:pPr>
      <w:r>
        <w:rPr>
          <w:rFonts w:ascii="Times New Roman" w:hAnsi="Times New Roman"/>
          <w:lang w:bidi="ar"/>
        </w:rPr>
        <w:t>3）降噪措施一般可采取加设降噪安全围帘包裹或完全封闭噪声的办法进行；夜间噪声须控制在国家标准之内。</w:t>
      </w:r>
    </w:p>
    <w:p w14:paraId="58348BBD">
      <w:pPr>
        <w:pStyle w:val="374"/>
        <w:rPr>
          <w:rFonts w:ascii="Times New Roman" w:hAnsi="Times New Roman"/>
          <w:lang w:bidi="ar"/>
        </w:rPr>
      </w:pPr>
      <w:r>
        <w:rPr>
          <w:rFonts w:ascii="Times New Roman" w:hAnsi="Times New Roman"/>
          <w:lang w:bidi="ar"/>
        </w:rPr>
        <w:t>4）施工设施拆除应加强文明作业，不得使施工材料（如模板、脚手管、脚手板）及施工设施从高处自由坠落。</w:t>
      </w:r>
    </w:p>
    <w:p w14:paraId="72E1B6E3">
      <w:pPr>
        <w:pStyle w:val="374"/>
        <w:rPr>
          <w:rFonts w:ascii="Times New Roman" w:hAnsi="Times New Roman"/>
          <w:lang w:bidi="ar"/>
        </w:rPr>
      </w:pPr>
      <w:r>
        <w:rPr>
          <w:rFonts w:ascii="Times New Roman" w:hAnsi="Times New Roman"/>
          <w:lang w:bidi="ar"/>
        </w:rPr>
        <w:t>5）蒸汽管道系统吹扫采取降噪措施，蒸汽管道出口处加装消音器，施工边界噪声控制在80dB以下。吹管作业前，向当地政府及居民发出书面通知，避免发生纠纷。机组调整试运阶段安全门整定安排在白天进行。</w:t>
      </w:r>
    </w:p>
    <w:p w14:paraId="58320B83">
      <w:pPr>
        <w:pStyle w:val="374"/>
        <w:ind w:firstLine="0" w:firstLineChars="0"/>
        <w:rPr>
          <w:rFonts w:ascii="Times New Roman" w:hAnsi="Times New Roman"/>
          <w:lang w:bidi="ar"/>
        </w:rPr>
      </w:pPr>
      <w:r>
        <w:rPr>
          <w:rFonts w:ascii="Times New Roman" w:hAnsi="Times New Roman"/>
          <w:lang w:bidi="ar"/>
        </w:rPr>
        <w:t>11.9.4.2 防止大气污染的管理规定</w:t>
      </w:r>
    </w:p>
    <w:p w14:paraId="12F093E8">
      <w:pPr>
        <w:pStyle w:val="374"/>
        <w:rPr>
          <w:rFonts w:ascii="Times New Roman" w:hAnsi="Times New Roman"/>
          <w:lang w:bidi="ar"/>
        </w:rPr>
      </w:pPr>
      <w:r>
        <w:rPr>
          <w:rFonts w:ascii="Times New Roman" w:hAnsi="Times New Roman"/>
          <w:lang w:bidi="ar"/>
        </w:rPr>
        <w:t>1）不得在施工现场焚烧垃圾致使产生烟尘和恶臭气体。</w:t>
      </w:r>
    </w:p>
    <w:p w14:paraId="3266F3AA">
      <w:pPr>
        <w:pStyle w:val="374"/>
        <w:rPr>
          <w:rFonts w:ascii="Times New Roman" w:hAnsi="Times New Roman"/>
          <w:lang w:bidi="ar"/>
        </w:rPr>
      </w:pPr>
      <w:r>
        <w:rPr>
          <w:rFonts w:ascii="Times New Roman" w:hAnsi="Times New Roman"/>
          <w:lang w:bidi="ar"/>
        </w:rPr>
        <w:t>2）投标方行驶的机动车辆排气标准应符合地方排放标准和要求。</w:t>
      </w:r>
    </w:p>
    <w:p w14:paraId="329E8611">
      <w:pPr>
        <w:pStyle w:val="374"/>
        <w:rPr>
          <w:rFonts w:ascii="Times New Roman" w:hAnsi="Times New Roman"/>
          <w:lang w:bidi="ar"/>
        </w:rPr>
      </w:pPr>
      <w:r>
        <w:rPr>
          <w:rFonts w:ascii="Times New Roman" w:hAnsi="Times New Roman"/>
          <w:lang w:bidi="ar"/>
        </w:rPr>
        <w:t>3）投标方需购入环保型灭火器，不再购进1211灭火器。</w:t>
      </w:r>
    </w:p>
    <w:p w14:paraId="068A14B1">
      <w:pPr>
        <w:pStyle w:val="374"/>
        <w:rPr>
          <w:rFonts w:ascii="Times New Roman" w:hAnsi="Times New Roman"/>
          <w:lang w:bidi="ar"/>
        </w:rPr>
      </w:pPr>
      <w:r>
        <w:rPr>
          <w:rFonts w:ascii="Times New Roman" w:hAnsi="Times New Roman"/>
          <w:lang w:bidi="ar"/>
        </w:rPr>
        <w:t>4）厂区施工道路按照划分各负其责，做到平整、畅通、清洁，应有专人维护、清扫，夏季洒水防尘，必要时要用水冲洗或使用拖布。重型链轨起重机、推土机通过路面要采取防压损路面的措施。</w:t>
      </w:r>
    </w:p>
    <w:p w14:paraId="7A488DF5">
      <w:pPr>
        <w:pStyle w:val="374"/>
        <w:rPr>
          <w:rFonts w:ascii="Times New Roman" w:hAnsi="Times New Roman"/>
          <w:lang w:bidi="ar"/>
        </w:rPr>
      </w:pPr>
      <w:r>
        <w:rPr>
          <w:rFonts w:ascii="Times New Roman" w:hAnsi="Times New Roman"/>
          <w:lang w:bidi="ar"/>
        </w:rPr>
        <w:t>5）粉状材料和可能产生的粉尘污染的物资应有包装，无包装的使用不渗漏容器盛装并加盖，防止扬尘。</w:t>
      </w:r>
    </w:p>
    <w:p w14:paraId="4C7AF108">
      <w:pPr>
        <w:pStyle w:val="374"/>
        <w:rPr>
          <w:rFonts w:ascii="Times New Roman" w:hAnsi="Times New Roman"/>
          <w:lang w:bidi="ar"/>
        </w:rPr>
      </w:pPr>
      <w:r>
        <w:rPr>
          <w:rFonts w:ascii="Times New Roman" w:hAnsi="Times New Roman"/>
          <w:lang w:bidi="ar"/>
        </w:rPr>
        <w:t>6）粉状材料及垃圾、土方运输车厢应不渗漏并加盖，防止扬尘。</w:t>
      </w:r>
    </w:p>
    <w:p w14:paraId="237D91A8">
      <w:pPr>
        <w:pStyle w:val="374"/>
        <w:rPr>
          <w:rFonts w:ascii="Times New Roman" w:hAnsi="Times New Roman"/>
          <w:lang w:bidi="ar"/>
        </w:rPr>
      </w:pPr>
      <w:r>
        <w:rPr>
          <w:rFonts w:ascii="Times New Roman" w:hAnsi="Times New Roman"/>
          <w:lang w:bidi="ar"/>
        </w:rPr>
        <w:t>7）水泥宜采用散装仓储水泥，水泥仓应有除尘装置，袋装水泥应存于封闭库内。</w:t>
      </w:r>
    </w:p>
    <w:p w14:paraId="23499407">
      <w:pPr>
        <w:pStyle w:val="374"/>
        <w:rPr>
          <w:rFonts w:ascii="Times New Roman" w:hAnsi="Times New Roman"/>
          <w:lang w:bidi="ar"/>
        </w:rPr>
      </w:pPr>
      <w:r>
        <w:rPr>
          <w:rFonts w:ascii="Times New Roman" w:hAnsi="Times New Roman"/>
          <w:lang w:bidi="ar"/>
        </w:rPr>
        <w:t>8）喷砂除锈作业区应布置在边远处，四周应加防风围帘，减少粉尘扩散，并注意对相邻单位或设施的影响。</w:t>
      </w:r>
    </w:p>
    <w:p w14:paraId="58C09AA5">
      <w:pPr>
        <w:pStyle w:val="374"/>
        <w:rPr>
          <w:rFonts w:ascii="Times New Roman" w:hAnsi="Times New Roman"/>
          <w:lang w:bidi="ar"/>
        </w:rPr>
      </w:pPr>
      <w:r>
        <w:rPr>
          <w:rFonts w:ascii="Times New Roman" w:hAnsi="Times New Roman"/>
          <w:lang w:bidi="ar"/>
        </w:rPr>
        <w:t>9）土石方开挖时，要及时将挖出的土方运至现场土方集中堆放场所，作业现场不能堆积土方超过24小时，若超过24小时，应采用遮盖等方式防止扬尘。开挖的基坑壁面要进行简单的硬化处理，不能有浮土。风力过大时停止土方开挖、土方回填、土方运输等土方作业。</w:t>
      </w:r>
    </w:p>
    <w:p w14:paraId="6FF99E6E">
      <w:pPr>
        <w:pStyle w:val="374"/>
        <w:ind w:firstLine="0" w:firstLineChars="0"/>
        <w:rPr>
          <w:rFonts w:ascii="Times New Roman" w:hAnsi="Times New Roman"/>
          <w:lang w:bidi="ar"/>
        </w:rPr>
      </w:pPr>
      <w:r>
        <w:rPr>
          <w:rFonts w:ascii="Times New Roman" w:hAnsi="Times New Roman"/>
          <w:lang w:bidi="ar"/>
        </w:rPr>
        <w:t>11.9.4.3 防止水污染的管理规定</w:t>
      </w:r>
    </w:p>
    <w:p w14:paraId="563FD0C7">
      <w:pPr>
        <w:pStyle w:val="374"/>
        <w:rPr>
          <w:rFonts w:ascii="Times New Roman" w:hAnsi="Times New Roman"/>
          <w:lang w:bidi="ar"/>
        </w:rPr>
      </w:pPr>
      <w:r>
        <w:rPr>
          <w:rFonts w:ascii="Times New Roman" w:hAnsi="Times New Roman"/>
          <w:lang w:bidi="ar"/>
        </w:rPr>
        <w:t>1）水污染包括地下水污染和地表水污染等。</w:t>
      </w:r>
    </w:p>
    <w:p w14:paraId="69395502">
      <w:pPr>
        <w:pStyle w:val="374"/>
        <w:rPr>
          <w:rFonts w:ascii="Times New Roman" w:hAnsi="Times New Roman"/>
          <w:lang w:bidi="ar"/>
        </w:rPr>
      </w:pPr>
      <w:r>
        <w:rPr>
          <w:rFonts w:ascii="Times New Roman" w:hAnsi="Times New Roman"/>
          <w:lang w:bidi="ar"/>
        </w:rPr>
        <w:t>2）为防止地下水污染，在勘探和桩基施工中，应当采取保护性措施，禁止向钻孔中排放、倾倒含有毒污染物的废水、含病原体的污水、油和其他废弃物，防止地下水污染。</w:t>
      </w:r>
    </w:p>
    <w:p w14:paraId="577F0B16">
      <w:pPr>
        <w:pStyle w:val="374"/>
        <w:rPr>
          <w:rFonts w:ascii="Times New Roman" w:hAnsi="Times New Roman"/>
          <w:lang w:bidi="ar"/>
        </w:rPr>
      </w:pPr>
      <w:r>
        <w:rPr>
          <w:rFonts w:ascii="Times New Roman" w:hAnsi="Times New Roman"/>
          <w:lang w:bidi="ar"/>
        </w:rPr>
        <w:t>3）在正式的工业废水、生活污水和雨排水管道或沟渠建成投用前，建设单位负责规划临时排污总管，投标方负责接引至排污总管。达到标准后全部综合利用。在正式的工业废水、生活污水和雨排水管道或沟渠建成投用后，投标方应严格将各自产生的工业废水、生活污水和雨排水分类处理达到标准后全部综合利用。投标方严禁修建直排厂址周边的工业废水、生活污水和雨排水的管道或沟渠随意排放污水。</w:t>
      </w:r>
    </w:p>
    <w:p w14:paraId="3FD93145">
      <w:pPr>
        <w:pStyle w:val="374"/>
        <w:rPr>
          <w:rFonts w:ascii="Times New Roman" w:hAnsi="Times New Roman"/>
          <w:lang w:bidi="ar"/>
        </w:rPr>
      </w:pPr>
      <w:r>
        <w:rPr>
          <w:rFonts w:ascii="Times New Roman" w:hAnsi="Times New Roman"/>
          <w:lang w:bidi="ar"/>
        </w:rPr>
        <w:t>4）禁止将含有汞、镉、砷、铬、铅、氰化物、黄磷等可溶性剧毒废渣向水体排放、倾倒或者直接 埋入地下。存放可溶性剧毒废渣的场所，必须采取防水、防渗漏、防流失的措施。</w:t>
      </w:r>
    </w:p>
    <w:p w14:paraId="0A43FB96">
      <w:pPr>
        <w:pStyle w:val="374"/>
        <w:rPr>
          <w:rFonts w:ascii="Times New Roman" w:hAnsi="Times New Roman"/>
          <w:lang w:bidi="ar"/>
        </w:rPr>
      </w:pPr>
      <w:r>
        <w:rPr>
          <w:rFonts w:ascii="Times New Roman" w:hAnsi="Times New Roman"/>
          <w:lang w:bidi="ar"/>
        </w:rPr>
        <w:t>5）投标方若施工中会产生油类、酸液、碱液或者剧毒废液，必须修建专用的废液反应池，经过化学反应处理达到排放标准后全部综合利用。废机油集中定点存放，存放点挖1m深地沟，地沟底铺一层细沙，地沟上铺铁箅子，油桶摆放在铁箅子上。另外还要搭设防雨棚和隔离墙，有明显防火标识和消防器材。废机油集中后由专业回收单位回收处理。</w:t>
      </w:r>
    </w:p>
    <w:p w14:paraId="6D1762F6">
      <w:pPr>
        <w:pStyle w:val="374"/>
        <w:rPr>
          <w:rFonts w:ascii="Times New Roman" w:hAnsi="Times New Roman"/>
          <w:lang w:bidi="ar"/>
        </w:rPr>
      </w:pPr>
      <w:r>
        <w:rPr>
          <w:rFonts w:ascii="Times New Roman" w:hAnsi="Times New Roman"/>
          <w:lang w:bidi="ar"/>
        </w:rPr>
        <w:t>6）投标方的混凝土搅拌站产生的含水泥、砂浆的废水，必须经专修的澄清池、砂滤池处理。经过澄清、过滤处理后全部综合利用。洗车场、食堂等有油污的场所设隔油池处理；固定式水冲厕所设置化粪池等措施进行处理。</w:t>
      </w:r>
    </w:p>
    <w:p w14:paraId="353C5D6C">
      <w:pPr>
        <w:pStyle w:val="374"/>
        <w:rPr>
          <w:rFonts w:ascii="Times New Roman" w:hAnsi="Times New Roman"/>
          <w:lang w:bidi="ar"/>
        </w:rPr>
      </w:pPr>
      <w:r>
        <w:rPr>
          <w:rFonts w:ascii="Times New Roman" w:hAnsi="Times New Roman"/>
          <w:lang w:bidi="ar"/>
        </w:rPr>
        <w:t>7）在施工场地由主辅建筑施工单位建设厕所，在生活区域各施工单位根据建设单位的统一规划在各自的责任区域建造厕所；且应同时修建二级化粪池，进行发酵处理后运送至指定的处理厂。在锅炉等高处建筑的适当层高处，投标方应修建临时移动式厕所，供施工人员紧急使用。对于无法处理后排放的厕所（含移动式），投标方应委托环卫公司进行定期清理。</w:t>
      </w:r>
    </w:p>
    <w:p w14:paraId="67D8BAFE">
      <w:pPr>
        <w:pStyle w:val="374"/>
        <w:rPr>
          <w:rFonts w:ascii="Times New Roman" w:hAnsi="Times New Roman"/>
          <w:lang w:bidi="ar"/>
        </w:rPr>
      </w:pPr>
      <w:r>
        <w:rPr>
          <w:rFonts w:ascii="Times New Roman" w:hAnsi="Times New Roman"/>
          <w:lang w:bidi="ar"/>
        </w:rPr>
        <w:t>8）在永久雨排水沟道未建成前，投标方应按建设单位要求建设各自责任区域的临时雨排水沟道，无害的施工污水、生活污水和雨水集中处理达标后全部综合利用。</w:t>
      </w:r>
    </w:p>
    <w:p w14:paraId="008A9C69">
      <w:pPr>
        <w:pStyle w:val="374"/>
        <w:rPr>
          <w:rFonts w:ascii="Times New Roman" w:hAnsi="Times New Roman"/>
          <w:lang w:bidi="ar"/>
        </w:rPr>
      </w:pPr>
      <w:r>
        <w:rPr>
          <w:rFonts w:ascii="Times New Roman" w:hAnsi="Times New Roman"/>
          <w:lang w:bidi="ar"/>
        </w:rPr>
        <w:t>9）锅炉酸洗应编制施工措施防止酸液泄漏，并制订废液的处理方案。</w:t>
      </w:r>
    </w:p>
    <w:p w14:paraId="609F1E77">
      <w:pPr>
        <w:pStyle w:val="374"/>
        <w:rPr>
          <w:rFonts w:ascii="Times New Roman" w:hAnsi="Times New Roman"/>
          <w:lang w:bidi="ar"/>
        </w:rPr>
      </w:pPr>
      <w:r>
        <w:rPr>
          <w:rFonts w:ascii="Times New Roman" w:hAnsi="Times New Roman"/>
          <w:lang w:bidi="ar"/>
        </w:rPr>
        <w:t>10）各种化学品、危险品应采取封闭式、容器式管理，以避免和减少对环境影响。</w:t>
      </w:r>
    </w:p>
    <w:p w14:paraId="5360AF85">
      <w:pPr>
        <w:pStyle w:val="374"/>
        <w:rPr>
          <w:rFonts w:ascii="Times New Roman" w:hAnsi="Times New Roman"/>
          <w:lang w:bidi="ar"/>
        </w:rPr>
      </w:pPr>
      <w:r>
        <w:rPr>
          <w:rFonts w:ascii="Times New Roman" w:hAnsi="Times New Roman"/>
          <w:lang w:bidi="ar"/>
        </w:rPr>
        <w:t>11）投标方物资管理部门及试验室，应设专人管理化学品、危险品容器或废料、废液等，对于收集的废料、废液按地方有关规定处置。</w:t>
      </w:r>
    </w:p>
    <w:p w14:paraId="3F3A6306">
      <w:pPr>
        <w:pStyle w:val="374"/>
        <w:ind w:firstLine="0" w:firstLineChars="0"/>
        <w:rPr>
          <w:rFonts w:ascii="Times New Roman" w:hAnsi="Times New Roman"/>
          <w:lang w:bidi="ar"/>
        </w:rPr>
      </w:pPr>
      <w:r>
        <w:rPr>
          <w:rFonts w:ascii="Times New Roman" w:hAnsi="Times New Roman"/>
          <w:lang w:bidi="ar"/>
        </w:rPr>
        <w:t>11.9.4.4 防止固体废弃物污染的管理规定</w:t>
      </w:r>
    </w:p>
    <w:p w14:paraId="3DF5B1A0">
      <w:pPr>
        <w:pStyle w:val="374"/>
        <w:rPr>
          <w:rFonts w:ascii="Times New Roman" w:hAnsi="Times New Roman"/>
          <w:lang w:bidi="ar"/>
        </w:rPr>
      </w:pPr>
      <w:r>
        <w:rPr>
          <w:rFonts w:ascii="Times New Roman" w:hAnsi="Times New Roman"/>
          <w:lang w:bidi="ar"/>
        </w:rPr>
        <w:t>1）施工方案及作业过程应充分考虑经济效益，最大限度地减少固体废弃物的产生。投标方本着文明施工的原则，做到“工完料尽场地清”，做到日清日洁，保持施工作业环境整洁有序。</w:t>
      </w:r>
    </w:p>
    <w:p w14:paraId="15AC15CD">
      <w:pPr>
        <w:pStyle w:val="374"/>
        <w:rPr>
          <w:rFonts w:ascii="Times New Roman" w:hAnsi="Times New Roman"/>
          <w:lang w:bidi="ar"/>
        </w:rPr>
      </w:pPr>
      <w:r>
        <w:rPr>
          <w:rFonts w:ascii="Times New Roman" w:hAnsi="Times New Roman"/>
          <w:lang w:bidi="ar"/>
        </w:rPr>
        <w:t>2）对于无需返厂的设备包装物，金属包装物处置由建设单位负责，其余包装物由投标方自行处理。</w:t>
      </w:r>
    </w:p>
    <w:p w14:paraId="05CD28AD">
      <w:pPr>
        <w:pStyle w:val="374"/>
        <w:rPr>
          <w:rFonts w:ascii="Times New Roman" w:hAnsi="Times New Roman"/>
          <w:lang w:bidi="ar"/>
        </w:rPr>
      </w:pPr>
      <w:r>
        <w:rPr>
          <w:rFonts w:ascii="Times New Roman" w:hAnsi="Times New Roman"/>
          <w:lang w:bidi="ar"/>
        </w:rPr>
        <w:t>3）固体废弃物应分类贮存，集中放置于现场指定地点，并做好标识。贮存点应考虑防扬散、防流失、防雨淋渗漏的措施。分类贮存的原则区分可回收利用的与不可回收的，区分有害废弃物与一般废弃物。</w:t>
      </w:r>
    </w:p>
    <w:p w14:paraId="2A9E281A">
      <w:pPr>
        <w:pStyle w:val="374"/>
        <w:rPr>
          <w:rFonts w:ascii="Times New Roman" w:hAnsi="Times New Roman"/>
          <w:lang w:bidi="ar"/>
        </w:rPr>
      </w:pPr>
      <w:r>
        <w:rPr>
          <w:rFonts w:ascii="Times New Roman" w:hAnsi="Times New Roman"/>
          <w:lang w:bidi="ar"/>
        </w:rPr>
        <w:t>4）凡在本单位或当地可回收的固体废弃物应进行回收利用，对于危险废物，各施工单位应报告监理单位和建设单位工程部、安健环部，并按照国家对危险废物的处理规定处理后，存放至统筹规划危险废物贮存场所（设置醒目的危险标志）。</w:t>
      </w:r>
    </w:p>
    <w:p w14:paraId="10752A37">
      <w:pPr>
        <w:pStyle w:val="374"/>
        <w:rPr>
          <w:rFonts w:ascii="Times New Roman" w:hAnsi="Times New Roman"/>
          <w:lang w:bidi="ar"/>
        </w:rPr>
      </w:pPr>
      <w:r>
        <w:rPr>
          <w:rFonts w:ascii="Times New Roman" w:hAnsi="Times New Roman"/>
          <w:lang w:bidi="ar"/>
        </w:rPr>
        <w:t>5）投标方分别设置固定的生活垃圾回收点，分类（可回收、不可回收、有毒废物等）存放，及时清理出施工场地。不得在施工场区内随意倾倒垃圾，不得将建筑废弃物倒入生活废弃物堆放场内。</w:t>
      </w:r>
    </w:p>
    <w:p w14:paraId="79E13F5E">
      <w:pPr>
        <w:pStyle w:val="374"/>
        <w:rPr>
          <w:rFonts w:ascii="Times New Roman" w:hAnsi="Times New Roman"/>
          <w:lang w:bidi="ar"/>
        </w:rPr>
      </w:pPr>
      <w:r>
        <w:rPr>
          <w:rFonts w:ascii="Times New Roman" w:hAnsi="Times New Roman"/>
          <w:lang w:bidi="ar"/>
        </w:rPr>
        <w:t>6）生活废弃物装载车辆驾驶员和押运随车人员不可随意调换。运输过程中不得沿途丢撒，比重较轻的固体废弃物运输时应予苫盖。</w:t>
      </w:r>
    </w:p>
    <w:p w14:paraId="5148EC9D">
      <w:pPr>
        <w:pStyle w:val="374"/>
        <w:rPr>
          <w:rFonts w:ascii="Times New Roman" w:hAnsi="Times New Roman"/>
          <w:lang w:bidi="ar"/>
        </w:rPr>
      </w:pPr>
      <w:r>
        <w:rPr>
          <w:rFonts w:ascii="Times New Roman" w:hAnsi="Times New Roman"/>
          <w:lang w:bidi="ar"/>
        </w:rPr>
        <w:t>7）投标方每月对本单位环境管理情况进行检查，建设单位和监理单位不定期检查各单位固体废弃物产生、收集、运输、贮存、处置全过程的管理情况，并每季度组织对各单位的环境管理情况进行一次联合检查。</w:t>
      </w:r>
    </w:p>
    <w:p w14:paraId="75AA196D">
      <w:pPr>
        <w:pStyle w:val="374"/>
        <w:ind w:firstLine="0" w:firstLineChars="0"/>
        <w:rPr>
          <w:rFonts w:ascii="Times New Roman" w:hAnsi="Times New Roman"/>
          <w:lang w:bidi="ar"/>
        </w:rPr>
      </w:pPr>
      <w:r>
        <w:rPr>
          <w:rFonts w:ascii="Times New Roman" w:hAnsi="Times New Roman"/>
          <w:lang w:bidi="ar"/>
        </w:rPr>
        <w:t>11.9.4.5 防止放射性污染的管理规定</w:t>
      </w:r>
    </w:p>
    <w:p w14:paraId="199E5500">
      <w:pPr>
        <w:pStyle w:val="374"/>
        <w:rPr>
          <w:rFonts w:ascii="Times New Roman" w:hAnsi="Times New Roman"/>
          <w:lang w:bidi="ar"/>
        </w:rPr>
      </w:pPr>
      <w:r>
        <w:rPr>
          <w:rFonts w:ascii="Times New Roman" w:hAnsi="Times New Roman"/>
          <w:lang w:bidi="ar"/>
        </w:rPr>
        <w:t>1）投标方在施工、调试、试验中使用到放射性物质或设备，应妥善保管并制定严格的放射性物质或设备管理制度，应书面通报监理单位和建设单位。</w:t>
      </w:r>
    </w:p>
    <w:p w14:paraId="6A2F91C7">
      <w:pPr>
        <w:pStyle w:val="374"/>
        <w:rPr>
          <w:rFonts w:ascii="Times New Roman" w:hAnsi="Times New Roman"/>
          <w:lang w:bidi="ar"/>
        </w:rPr>
      </w:pPr>
      <w:r>
        <w:rPr>
          <w:rFonts w:ascii="Times New Roman" w:hAnsi="Times New Roman"/>
          <w:lang w:bidi="ar"/>
        </w:rPr>
        <w:t>2）投标方在使用放射性物质或设备前，必须将使用的时间、地点、放射性的有害范围等情况书面通知监理单位和建设单位，具体操作前应派专人到作业面周围警戒并疏散无关人员，并采取其他可靠措施，确保不发生放射性污染及损害人身事件。</w:t>
      </w:r>
    </w:p>
    <w:p w14:paraId="3DF862A6">
      <w:pPr>
        <w:pStyle w:val="374"/>
        <w:rPr>
          <w:rFonts w:ascii="Times New Roman" w:hAnsi="Times New Roman"/>
          <w:lang w:bidi="ar"/>
        </w:rPr>
      </w:pPr>
      <w:r>
        <w:rPr>
          <w:rFonts w:ascii="Times New Roman" w:hAnsi="Times New Roman"/>
          <w:lang w:bidi="ar"/>
        </w:rPr>
        <w:t>3）放射源的运输应及时取得当地公安部门颁发的放射源运输许可证明，使用单位应及时向工程所在地公安机关备案。</w:t>
      </w:r>
    </w:p>
    <w:p w14:paraId="7CED4E98">
      <w:pPr>
        <w:pStyle w:val="374"/>
        <w:ind w:firstLine="0" w:firstLineChars="0"/>
        <w:rPr>
          <w:rFonts w:ascii="Times New Roman" w:hAnsi="Times New Roman"/>
          <w:lang w:bidi="ar"/>
        </w:rPr>
      </w:pPr>
      <w:r>
        <w:rPr>
          <w:rFonts w:ascii="Times New Roman" w:hAnsi="Times New Roman"/>
          <w:lang w:bidi="ar"/>
        </w:rPr>
        <w:t>11.9.5 投标方项目负责人为本单位环境保护管理的第一责任者，强化各级环保责任的落实。投标方须将环境保护工作列入本单位的重要议事日程，在计划、布置、检查、总结、评比生产任务的同时，要计划、布置、检查、总结、评比环境保护工作，使环境保护工作日常化。</w:t>
      </w:r>
    </w:p>
    <w:p w14:paraId="36ED2AAF">
      <w:pPr>
        <w:pStyle w:val="374"/>
        <w:ind w:firstLine="0" w:firstLineChars="0"/>
        <w:rPr>
          <w:rFonts w:ascii="Times New Roman" w:hAnsi="Times New Roman"/>
          <w:lang w:bidi="ar"/>
        </w:rPr>
      </w:pPr>
      <w:r>
        <w:rPr>
          <w:rFonts w:ascii="Times New Roman" w:hAnsi="Times New Roman"/>
          <w:lang w:bidi="ar"/>
        </w:rPr>
        <w:t>11.9.6 投标方在开工前，须对本单位参加工程建设的全体人员进行环境保护知识教育。</w:t>
      </w:r>
    </w:p>
    <w:p w14:paraId="438B5304">
      <w:pPr>
        <w:pStyle w:val="374"/>
        <w:ind w:firstLine="0" w:firstLineChars="0"/>
        <w:rPr>
          <w:rFonts w:ascii="Times New Roman" w:hAnsi="Times New Roman"/>
          <w:lang w:bidi="ar"/>
        </w:rPr>
      </w:pPr>
      <w:r>
        <w:rPr>
          <w:rFonts w:ascii="Times New Roman" w:hAnsi="Times New Roman"/>
          <w:lang w:bidi="ar"/>
        </w:rPr>
        <w:t>11.9.7 投标方应结合施工任务，编制切实可行的环境保护措施，确保施工顺利进行。</w:t>
      </w:r>
    </w:p>
    <w:p w14:paraId="52FC9951">
      <w:pPr>
        <w:pStyle w:val="374"/>
        <w:ind w:firstLine="0" w:firstLineChars="0"/>
        <w:rPr>
          <w:rFonts w:ascii="Times New Roman" w:hAnsi="Times New Roman"/>
          <w:lang w:bidi="ar"/>
        </w:rPr>
      </w:pPr>
      <w:r>
        <w:rPr>
          <w:rFonts w:ascii="Times New Roman" w:hAnsi="Times New Roman"/>
          <w:lang w:bidi="ar"/>
        </w:rPr>
        <w:t>11.9.8 投标方在施工过程中，未经环境监理单位的许可，不得私自改变施工措施中的有关环境保护的条文，否则将严肃追究投标方的责任。</w:t>
      </w:r>
    </w:p>
    <w:p w14:paraId="3F92A299">
      <w:pPr>
        <w:pStyle w:val="374"/>
        <w:ind w:firstLine="0" w:firstLineChars="0"/>
        <w:rPr>
          <w:rFonts w:ascii="Times New Roman" w:hAnsi="Times New Roman"/>
          <w:lang w:bidi="ar"/>
        </w:rPr>
      </w:pPr>
      <w:r>
        <w:rPr>
          <w:rFonts w:ascii="Times New Roman" w:hAnsi="Times New Roman"/>
          <w:lang w:bidi="ar"/>
        </w:rPr>
        <w:t>11.9.9 投标方应每月召开一次环境保护例会（与月度安全例会同步召开），每周组织一次检查（与安全检查同步），及时纠正和处理“三违”。</w:t>
      </w:r>
    </w:p>
    <w:p w14:paraId="7774B02E">
      <w:pPr>
        <w:pStyle w:val="374"/>
        <w:ind w:firstLine="0" w:firstLineChars="0"/>
        <w:rPr>
          <w:rFonts w:ascii="Times New Roman" w:hAnsi="Times New Roman"/>
          <w:lang w:bidi="ar"/>
        </w:rPr>
      </w:pPr>
      <w:r>
        <w:rPr>
          <w:rFonts w:ascii="Times New Roman" w:hAnsi="Times New Roman"/>
          <w:lang w:bidi="ar"/>
        </w:rPr>
        <w:t>11.9.10 工程施工现场的办公区、生活区应采取绿化措施，并有专人清理建筑垃圾、生活垃圾，严格按照有关规定规范处置，保持施工现场环境卫生。</w:t>
      </w:r>
    </w:p>
    <w:p w14:paraId="5297C46E">
      <w:pPr>
        <w:pStyle w:val="374"/>
        <w:ind w:firstLine="0" w:firstLineChars="0"/>
        <w:rPr>
          <w:rFonts w:ascii="Times New Roman" w:hAnsi="Times New Roman"/>
          <w:lang w:bidi="ar"/>
        </w:rPr>
      </w:pPr>
      <w:r>
        <w:rPr>
          <w:rFonts w:ascii="Times New Roman" w:hAnsi="Times New Roman"/>
          <w:lang w:bidi="ar"/>
        </w:rPr>
        <w:t>11.9.11 招标方对违反环境保护技术措施的行为，有权提出警告、罚款，直至解除施工合同。</w:t>
      </w:r>
    </w:p>
    <w:p w14:paraId="23578335">
      <w:pPr>
        <w:pStyle w:val="374"/>
        <w:ind w:firstLine="0" w:firstLineChars="0"/>
        <w:rPr>
          <w:rFonts w:ascii="Times New Roman" w:hAnsi="Times New Roman"/>
          <w:lang w:bidi="ar"/>
        </w:rPr>
      </w:pPr>
      <w:r>
        <w:rPr>
          <w:rFonts w:ascii="Times New Roman" w:hAnsi="Times New Roman"/>
          <w:lang w:bidi="ar"/>
        </w:rPr>
        <w:t>11.10 安全文明施工考核</w:t>
      </w:r>
    </w:p>
    <w:p w14:paraId="6F515A86">
      <w:pPr>
        <w:pStyle w:val="374"/>
        <w:rPr>
          <w:rFonts w:ascii="Times New Roman" w:hAnsi="Times New Roman"/>
        </w:rPr>
      </w:pPr>
      <w:r>
        <w:rPr>
          <w:rFonts w:ascii="Times New Roman" w:hAnsi="Times New Roman"/>
          <w:lang w:bidi="ar"/>
        </w:rPr>
        <w:t>招标方可根据的安健环管理协议，以及招标方《安全文明施工奖惩细则》等安全管理制度对投标方违反安全文明施工行为进行考核。</w:t>
      </w:r>
      <w:bookmarkEnd w:id="426"/>
      <w:bookmarkEnd w:id="427"/>
      <w:bookmarkEnd w:id="428"/>
      <w:bookmarkEnd w:id="429"/>
      <w:bookmarkEnd w:id="430"/>
      <w:bookmarkEnd w:id="431"/>
      <w:bookmarkEnd w:id="432"/>
    </w:p>
    <w:p w14:paraId="1F0AB174">
      <w:pPr>
        <w:pStyle w:val="6"/>
        <w:rPr>
          <w:rFonts w:ascii="Times New Roman" w:hAnsi="Times New Roman"/>
          <w:b/>
          <w:bCs/>
        </w:rPr>
      </w:pPr>
      <w:bookmarkStart w:id="434" w:name="_Toc402337883"/>
      <w:bookmarkStart w:id="435" w:name="_Toc402274004"/>
      <w:bookmarkStart w:id="436" w:name="_Toc4055"/>
      <w:bookmarkStart w:id="437" w:name="_Toc402275131"/>
      <w:bookmarkStart w:id="438" w:name="_Toc187684998"/>
      <w:bookmarkStart w:id="439" w:name="_Toc25401"/>
      <w:bookmarkStart w:id="440" w:name="_Toc402256705"/>
      <w:bookmarkStart w:id="441" w:name="_Toc63412217"/>
      <w:bookmarkStart w:id="442" w:name="_Toc183191511"/>
      <w:r>
        <w:rPr>
          <w:rFonts w:ascii="Times New Roman" w:hAnsi="Times New Roman"/>
          <w:b/>
          <w:bCs/>
        </w:rPr>
        <w:t>12 文明施工</w:t>
      </w:r>
      <w:bookmarkEnd w:id="434"/>
      <w:bookmarkEnd w:id="435"/>
      <w:bookmarkEnd w:id="436"/>
      <w:bookmarkEnd w:id="437"/>
      <w:bookmarkEnd w:id="438"/>
      <w:bookmarkEnd w:id="439"/>
      <w:bookmarkEnd w:id="440"/>
      <w:bookmarkEnd w:id="441"/>
      <w:bookmarkEnd w:id="442"/>
    </w:p>
    <w:p w14:paraId="784682D5">
      <w:pPr>
        <w:pStyle w:val="374"/>
        <w:ind w:firstLine="0" w:firstLineChars="0"/>
        <w:rPr>
          <w:rFonts w:ascii="Times New Roman" w:hAnsi="Times New Roman"/>
          <w:color w:val="000000"/>
        </w:rPr>
      </w:pPr>
      <w:r>
        <w:rPr>
          <w:rFonts w:ascii="Times New Roman" w:hAnsi="Times New Roman"/>
          <w:color w:val="000000"/>
        </w:rPr>
        <w:t>12.1 文明施工的总目标</w:t>
      </w:r>
    </w:p>
    <w:p w14:paraId="44162176">
      <w:pPr>
        <w:adjustRightInd w:val="0"/>
        <w:snapToGrid w:val="0"/>
        <w:spacing w:line="360" w:lineRule="auto"/>
        <w:ind w:firstLine="523" w:firstLineChars="218"/>
        <w:rPr>
          <w:color w:val="000000"/>
          <w:sz w:val="24"/>
          <w:szCs w:val="28"/>
        </w:rPr>
      </w:pPr>
      <w:r>
        <w:rPr>
          <w:color w:val="000000"/>
          <w:sz w:val="24"/>
          <w:szCs w:val="28"/>
        </w:rPr>
        <w:t>由投标方提出并征求招标方的同意。</w:t>
      </w:r>
    </w:p>
    <w:p w14:paraId="200E7DEA">
      <w:pPr>
        <w:pStyle w:val="374"/>
        <w:ind w:firstLine="0" w:firstLineChars="0"/>
        <w:rPr>
          <w:rFonts w:ascii="Times New Roman" w:hAnsi="Times New Roman"/>
          <w:color w:val="000000"/>
        </w:rPr>
      </w:pPr>
      <w:r>
        <w:rPr>
          <w:rFonts w:ascii="Times New Roman" w:hAnsi="Times New Roman"/>
          <w:color w:val="000000"/>
        </w:rPr>
        <w:t>12.2 文明施工管理组织机构</w:t>
      </w:r>
    </w:p>
    <w:p w14:paraId="67014FE0">
      <w:pPr>
        <w:pStyle w:val="374"/>
        <w:ind w:firstLine="0" w:firstLineChars="0"/>
        <w:rPr>
          <w:rFonts w:ascii="Times New Roman" w:hAnsi="Times New Roman"/>
          <w:color w:val="000000"/>
        </w:rPr>
      </w:pPr>
      <w:r>
        <w:rPr>
          <w:rFonts w:ascii="Times New Roman" w:hAnsi="Times New Roman"/>
          <w:color w:val="000000"/>
        </w:rPr>
        <w:t>12.3 文明施工的规划措施</w:t>
      </w:r>
    </w:p>
    <w:p w14:paraId="3862245C">
      <w:pPr>
        <w:pStyle w:val="374"/>
        <w:ind w:firstLine="0" w:firstLineChars="0"/>
        <w:rPr>
          <w:rFonts w:ascii="Times New Roman" w:hAnsi="Times New Roman"/>
          <w:color w:val="000000"/>
        </w:rPr>
      </w:pPr>
      <w:r>
        <w:rPr>
          <w:rFonts w:ascii="Times New Roman" w:hAnsi="Times New Roman"/>
          <w:color w:val="000000"/>
        </w:rPr>
        <w:t>12.4 文明施工的实施</w:t>
      </w:r>
    </w:p>
    <w:p w14:paraId="2819AB0D">
      <w:pPr>
        <w:pStyle w:val="6"/>
        <w:rPr>
          <w:rFonts w:ascii="Times New Roman" w:hAnsi="Times New Roman"/>
          <w:b/>
          <w:bCs/>
        </w:rPr>
      </w:pPr>
      <w:bookmarkStart w:id="443" w:name="_Toc402337884"/>
      <w:bookmarkStart w:id="444" w:name="_Toc402275132"/>
      <w:bookmarkStart w:id="445" w:name="_Toc19855"/>
      <w:bookmarkStart w:id="446" w:name="_Toc63412218"/>
      <w:bookmarkStart w:id="447" w:name="_Toc187684999"/>
      <w:bookmarkStart w:id="448" w:name="_Toc4308"/>
      <w:bookmarkStart w:id="449" w:name="_Toc183191512"/>
      <w:bookmarkStart w:id="450" w:name="_Toc402274005"/>
      <w:bookmarkStart w:id="451" w:name="_Toc402256706"/>
      <w:r>
        <w:rPr>
          <w:rFonts w:ascii="Times New Roman" w:hAnsi="Times New Roman"/>
          <w:b/>
          <w:bCs/>
        </w:rPr>
        <w:t>13 项目施工技术管理</w:t>
      </w:r>
      <w:bookmarkEnd w:id="443"/>
      <w:bookmarkEnd w:id="444"/>
      <w:bookmarkEnd w:id="445"/>
      <w:bookmarkEnd w:id="446"/>
      <w:bookmarkEnd w:id="447"/>
      <w:bookmarkEnd w:id="448"/>
      <w:bookmarkEnd w:id="449"/>
      <w:bookmarkEnd w:id="450"/>
      <w:bookmarkEnd w:id="451"/>
    </w:p>
    <w:p w14:paraId="7BC3CC17">
      <w:pPr>
        <w:pStyle w:val="374"/>
        <w:ind w:firstLine="0" w:firstLineChars="0"/>
        <w:rPr>
          <w:rFonts w:ascii="Times New Roman" w:hAnsi="Times New Roman"/>
          <w:color w:val="000000"/>
        </w:rPr>
      </w:pPr>
      <w:r>
        <w:rPr>
          <w:rFonts w:ascii="Times New Roman" w:hAnsi="Times New Roman"/>
          <w:color w:val="000000"/>
        </w:rPr>
        <w:t>13.1 施工技术责任制度</w:t>
      </w:r>
    </w:p>
    <w:p w14:paraId="21797B4E">
      <w:pPr>
        <w:adjustRightInd w:val="0"/>
        <w:snapToGrid w:val="0"/>
        <w:spacing w:line="360" w:lineRule="auto"/>
        <w:ind w:firstLine="523" w:firstLineChars="218"/>
        <w:rPr>
          <w:color w:val="000000"/>
          <w:sz w:val="24"/>
          <w:szCs w:val="28"/>
        </w:rPr>
      </w:pPr>
      <w:r>
        <w:rPr>
          <w:color w:val="000000"/>
          <w:sz w:val="24"/>
          <w:szCs w:val="28"/>
        </w:rPr>
        <w:t>投标方列出各级技术负责人的职责。</w:t>
      </w:r>
    </w:p>
    <w:p w14:paraId="4C7C1702">
      <w:pPr>
        <w:pStyle w:val="374"/>
        <w:ind w:firstLine="0" w:firstLineChars="0"/>
        <w:rPr>
          <w:rFonts w:ascii="Times New Roman" w:hAnsi="Times New Roman"/>
          <w:color w:val="000000"/>
        </w:rPr>
      </w:pPr>
      <w:r>
        <w:rPr>
          <w:rFonts w:ascii="Times New Roman" w:hAnsi="Times New Roman"/>
          <w:color w:val="000000"/>
        </w:rPr>
        <w:t>13.2 施工组织设计的编制规定</w:t>
      </w:r>
    </w:p>
    <w:p w14:paraId="4F8B7FFE">
      <w:pPr>
        <w:adjustRightInd w:val="0"/>
        <w:snapToGrid w:val="0"/>
        <w:spacing w:line="360" w:lineRule="auto"/>
        <w:ind w:firstLine="523" w:firstLineChars="218"/>
        <w:rPr>
          <w:color w:val="000000"/>
          <w:sz w:val="24"/>
          <w:szCs w:val="28"/>
        </w:rPr>
      </w:pPr>
      <w:r>
        <w:rPr>
          <w:color w:val="000000"/>
          <w:sz w:val="24"/>
          <w:szCs w:val="28"/>
        </w:rPr>
        <w:t>投标方应严格按照经审定的《施工组织设计大纲》和《火力发电工程施工组织设计导则》（2016）中有关施工组织设计范围和深度要求编制针对工程特点的施工组织设计及按原协调司规定制定的消除质量通病的措施，提交包括临时设施和施工道路的施工总布置图及其他必需的图表、文字说明书等资料。</w:t>
      </w:r>
    </w:p>
    <w:p w14:paraId="35BA0C10">
      <w:pPr>
        <w:pStyle w:val="374"/>
        <w:ind w:firstLine="0" w:firstLineChars="0"/>
        <w:rPr>
          <w:rFonts w:ascii="Times New Roman" w:hAnsi="Times New Roman"/>
          <w:color w:val="000000"/>
        </w:rPr>
      </w:pPr>
      <w:r>
        <w:rPr>
          <w:rFonts w:ascii="Times New Roman" w:hAnsi="Times New Roman"/>
          <w:color w:val="000000"/>
        </w:rPr>
        <w:t>13.3 施工技术措施、方案编制、报批和管理规定</w:t>
      </w:r>
    </w:p>
    <w:p w14:paraId="3D6DA505">
      <w:pPr>
        <w:pStyle w:val="374"/>
        <w:ind w:firstLine="0" w:firstLineChars="0"/>
        <w:rPr>
          <w:rFonts w:ascii="Times New Roman" w:hAnsi="Times New Roman"/>
          <w:color w:val="000000"/>
        </w:rPr>
      </w:pPr>
      <w:r>
        <w:rPr>
          <w:rFonts w:ascii="Times New Roman" w:hAnsi="Times New Roman"/>
          <w:color w:val="000000"/>
        </w:rPr>
        <w:t>13.4 设计变更管理规定</w:t>
      </w:r>
    </w:p>
    <w:p w14:paraId="3260772D">
      <w:pPr>
        <w:pStyle w:val="374"/>
        <w:ind w:firstLine="0" w:firstLineChars="0"/>
        <w:rPr>
          <w:rFonts w:ascii="Times New Roman" w:hAnsi="Times New Roman"/>
          <w:color w:val="000000"/>
        </w:rPr>
      </w:pPr>
      <w:r>
        <w:rPr>
          <w:rFonts w:ascii="Times New Roman" w:hAnsi="Times New Roman"/>
          <w:color w:val="000000"/>
        </w:rPr>
        <w:t>13.5 金属技术监督管理规定</w:t>
      </w:r>
    </w:p>
    <w:p w14:paraId="39C8C254">
      <w:pPr>
        <w:pStyle w:val="374"/>
        <w:ind w:firstLine="0" w:firstLineChars="0"/>
        <w:rPr>
          <w:rFonts w:ascii="Times New Roman" w:hAnsi="Times New Roman"/>
          <w:color w:val="000000"/>
        </w:rPr>
      </w:pPr>
      <w:r>
        <w:rPr>
          <w:rFonts w:ascii="Times New Roman" w:hAnsi="Times New Roman"/>
          <w:color w:val="000000"/>
        </w:rPr>
        <w:t>13.6 特殊施工过程（焊接和防腐）管理规定</w:t>
      </w:r>
    </w:p>
    <w:p w14:paraId="65D3E735">
      <w:pPr>
        <w:pStyle w:val="374"/>
        <w:ind w:firstLine="0" w:firstLineChars="0"/>
        <w:rPr>
          <w:rFonts w:ascii="Times New Roman" w:hAnsi="Times New Roman"/>
          <w:color w:val="000000"/>
        </w:rPr>
      </w:pPr>
      <w:r>
        <w:rPr>
          <w:rFonts w:ascii="Times New Roman" w:hAnsi="Times New Roman"/>
          <w:color w:val="000000"/>
        </w:rPr>
        <w:t>13.7 工程竣工资料移交管理规定</w:t>
      </w:r>
    </w:p>
    <w:p w14:paraId="0D59BC2A">
      <w:pPr>
        <w:pStyle w:val="6"/>
        <w:rPr>
          <w:rFonts w:ascii="Times New Roman" w:hAnsi="Times New Roman"/>
          <w:b/>
          <w:bCs/>
        </w:rPr>
      </w:pPr>
      <w:bookmarkStart w:id="452" w:name="_Toc14846"/>
      <w:bookmarkStart w:id="453" w:name="_Toc402256707"/>
      <w:bookmarkStart w:id="454" w:name="_Toc402337885"/>
      <w:bookmarkStart w:id="455" w:name="_Toc63412219"/>
      <w:bookmarkStart w:id="456" w:name="_Toc402274006"/>
      <w:bookmarkStart w:id="457" w:name="_Toc402275133"/>
      <w:bookmarkStart w:id="458" w:name="_Toc187685000"/>
      <w:bookmarkStart w:id="459" w:name="_Toc183191513"/>
      <w:bookmarkStart w:id="460" w:name="_Toc5789"/>
      <w:r>
        <w:rPr>
          <w:rFonts w:ascii="Times New Roman" w:hAnsi="Times New Roman"/>
          <w:b/>
          <w:bCs/>
        </w:rPr>
        <w:t>14 与招标方有关的主要工作</w:t>
      </w:r>
      <w:bookmarkEnd w:id="452"/>
      <w:bookmarkEnd w:id="453"/>
      <w:bookmarkEnd w:id="454"/>
      <w:bookmarkEnd w:id="455"/>
      <w:bookmarkEnd w:id="456"/>
      <w:bookmarkEnd w:id="457"/>
      <w:bookmarkEnd w:id="458"/>
      <w:bookmarkEnd w:id="459"/>
      <w:bookmarkEnd w:id="460"/>
    </w:p>
    <w:p w14:paraId="46945DEA">
      <w:pPr>
        <w:pStyle w:val="374"/>
        <w:ind w:firstLine="0" w:firstLineChars="0"/>
        <w:rPr>
          <w:rFonts w:ascii="Times New Roman" w:hAnsi="Times New Roman"/>
          <w:color w:val="000000"/>
        </w:rPr>
      </w:pPr>
      <w:r>
        <w:rPr>
          <w:rFonts w:ascii="Times New Roman" w:hAnsi="Times New Roman"/>
          <w:color w:val="000000"/>
        </w:rPr>
        <w:t>14.1 招标方确认的主要工作</w:t>
      </w:r>
    </w:p>
    <w:p w14:paraId="44E3BEDC">
      <w:pPr>
        <w:numPr>
          <w:ilvl w:val="1"/>
          <w:numId w:val="37"/>
        </w:numPr>
        <w:adjustRightInd w:val="0"/>
        <w:snapToGrid w:val="0"/>
        <w:spacing w:line="360" w:lineRule="auto"/>
        <w:ind w:firstLine="480" w:firstLineChars="200"/>
        <w:rPr>
          <w:color w:val="000000"/>
          <w:sz w:val="24"/>
          <w:szCs w:val="28"/>
        </w:rPr>
      </w:pPr>
      <w:r>
        <w:rPr>
          <w:color w:val="000000"/>
          <w:sz w:val="24"/>
          <w:szCs w:val="28"/>
        </w:rPr>
        <w:t>工程施工图文件</w:t>
      </w:r>
    </w:p>
    <w:p w14:paraId="701DEA7E">
      <w:pPr>
        <w:numPr>
          <w:ilvl w:val="1"/>
          <w:numId w:val="37"/>
        </w:numPr>
        <w:adjustRightInd w:val="0"/>
        <w:snapToGrid w:val="0"/>
        <w:spacing w:line="360" w:lineRule="auto"/>
        <w:ind w:firstLine="480" w:firstLineChars="200"/>
        <w:rPr>
          <w:color w:val="000000"/>
          <w:sz w:val="24"/>
          <w:szCs w:val="28"/>
        </w:rPr>
      </w:pPr>
      <w:r>
        <w:rPr>
          <w:color w:val="000000"/>
          <w:sz w:val="24"/>
          <w:szCs w:val="28"/>
        </w:rPr>
        <w:t>工程司令图</w:t>
      </w:r>
    </w:p>
    <w:p w14:paraId="46B9C52E">
      <w:pPr>
        <w:numPr>
          <w:ilvl w:val="1"/>
          <w:numId w:val="37"/>
        </w:numPr>
        <w:adjustRightInd w:val="0"/>
        <w:snapToGrid w:val="0"/>
        <w:spacing w:line="360" w:lineRule="auto"/>
        <w:ind w:firstLine="480" w:firstLineChars="200"/>
        <w:rPr>
          <w:color w:val="000000"/>
          <w:sz w:val="24"/>
          <w:szCs w:val="28"/>
        </w:rPr>
      </w:pPr>
      <w:r>
        <w:rPr>
          <w:color w:val="000000"/>
          <w:sz w:val="24"/>
          <w:szCs w:val="28"/>
        </w:rPr>
        <w:t>重要设备制造商和关键零部件制造商的选择</w:t>
      </w:r>
    </w:p>
    <w:p w14:paraId="5FCE54A5">
      <w:pPr>
        <w:numPr>
          <w:ilvl w:val="1"/>
          <w:numId w:val="37"/>
        </w:numPr>
        <w:adjustRightInd w:val="0"/>
        <w:snapToGrid w:val="0"/>
        <w:spacing w:line="360" w:lineRule="auto"/>
        <w:ind w:firstLine="480" w:firstLineChars="200"/>
        <w:rPr>
          <w:color w:val="000000"/>
          <w:sz w:val="24"/>
          <w:szCs w:val="28"/>
        </w:rPr>
      </w:pPr>
      <w:r>
        <w:rPr>
          <w:color w:val="000000"/>
          <w:sz w:val="24"/>
          <w:szCs w:val="28"/>
        </w:rPr>
        <w:t>（建筑、安装）施工分包方的选择</w:t>
      </w:r>
    </w:p>
    <w:p w14:paraId="09921D1B">
      <w:pPr>
        <w:numPr>
          <w:ilvl w:val="1"/>
          <w:numId w:val="37"/>
        </w:numPr>
        <w:adjustRightInd w:val="0"/>
        <w:snapToGrid w:val="0"/>
        <w:spacing w:line="360" w:lineRule="auto"/>
        <w:ind w:firstLine="480" w:firstLineChars="200"/>
        <w:rPr>
          <w:color w:val="000000"/>
          <w:sz w:val="24"/>
          <w:szCs w:val="28"/>
        </w:rPr>
      </w:pPr>
      <w:r>
        <w:rPr>
          <w:color w:val="000000"/>
          <w:sz w:val="24"/>
          <w:szCs w:val="28"/>
        </w:rPr>
        <w:t>工程综合进度网络计划</w:t>
      </w:r>
    </w:p>
    <w:p w14:paraId="45733C25">
      <w:pPr>
        <w:numPr>
          <w:ilvl w:val="1"/>
          <w:numId w:val="37"/>
        </w:numPr>
        <w:adjustRightInd w:val="0"/>
        <w:snapToGrid w:val="0"/>
        <w:spacing w:line="360" w:lineRule="auto"/>
        <w:ind w:firstLine="480" w:firstLineChars="200"/>
        <w:rPr>
          <w:color w:val="000000"/>
          <w:sz w:val="24"/>
          <w:szCs w:val="28"/>
        </w:rPr>
      </w:pPr>
      <w:r>
        <w:rPr>
          <w:color w:val="000000"/>
          <w:sz w:val="24"/>
          <w:szCs w:val="28"/>
        </w:rPr>
        <w:t>工程款支付计划</w:t>
      </w:r>
    </w:p>
    <w:p w14:paraId="70D73F24">
      <w:pPr>
        <w:numPr>
          <w:ilvl w:val="1"/>
          <w:numId w:val="37"/>
        </w:numPr>
        <w:adjustRightInd w:val="0"/>
        <w:snapToGrid w:val="0"/>
        <w:spacing w:line="360" w:lineRule="auto"/>
        <w:ind w:firstLine="480" w:firstLineChars="200"/>
        <w:rPr>
          <w:color w:val="000000"/>
          <w:sz w:val="24"/>
          <w:szCs w:val="28"/>
        </w:rPr>
      </w:pPr>
      <w:r>
        <w:rPr>
          <w:color w:val="000000"/>
          <w:sz w:val="24"/>
          <w:szCs w:val="28"/>
        </w:rPr>
        <w:t>施工组织设计和重要施工方案、调试大纲和主要调试方案</w:t>
      </w:r>
    </w:p>
    <w:p w14:paraId="0C9E30E8">
      <w:pPr>
        <w:numPr>
          <w:ilvl w:val="1"/>
          <w:numId w:val="37"/>
        </w:numPr>
        <w:adjustRightInd w:val="0"/>
        <w:snapToGrid w:val="0"/>
        <w:spacing w:line="360" w:lineRule="auto"/>
        <w:ind w:firstLine="480" w:firstLineChars="200"/>
        <w:rPr>
          <w:color w:val="000000"/>
          <w:sz w:val="24"/>
          <w:szCs w:val="28"/>
        </w:rPr>
      </w:pPr>
      <w:r>
        <w:rPr>
          <w:color w:val="000000"/>
          <w:sz w:val="24"/>
          <w:szCs w:val="28"/>
        </w:rPr>
        <w:t>工程竣工签证</w:t>
      </w:r>
    </w:p>
    <w:p w14:paraId="2BC6EC41">
      <w:pPr>
        <w:numPr>
          <w:ilvl w:val="1"/>
          <w:numId w:val="37"/>
        </w:numPr>
        <w:adjustRightInd w:val="0"/>
        <w:snapToGrid w:val="0"/>
        <w:spacing w:line="360" w:lineRule="auto"/>
        <w:ind w:firstLine="480" w:firstLineChars="200"/>
        <w:rPr>
          <w:color w:val="000000"/>
          <w:sz w:val="24"/>
          <w:szCs w:val="28"/>
        </w:rPr>
      </w:pPr>
      <w:r>
        <w:rPr>
          <w:color w:val="000000"/>
          <w:sz w:val="24"/>
          <w:szCs w:val="28"/>
        </w:rPr>
        <w:t>项目管理计划</w:t>
      </w:r>
    </w:p>
    <w:p w14:paraId="09624764">
      <w:pPr>
        <w:pStyle w:val="374"/>
        <w:ind w:firstLine="0" w:firstLineChars="0"/>
        <w:rPr>
          <w:rFonts w:ascii="Times New Roman" w:hAnsi="Times New Roman"/>
          <w:color w:val="000000"/>
        </w:rPr>
      </w:pPr>
      <w:r>
        <w:rPr>
          <w:rFonts w:ascii="Times New Roman" w:hAnsi="Times New Roman"/>
          <w:color w:val="000000"/>
        </w:rPr>
        <w:t>14.2 招标方参加的主要工作</w:t>
      </w:r>
    </w:p>
    <w:p w14:paraId="1A598FA3">
      <w:pPr>
        <w:numPr>
          <w:ilvl w:val="0"/>
          <w:numId w:val="38"/>
        </w:numPr>
        <w:adjustRightInd w:val="0"/>
        <w:snapToGrid w:val="0"/>
        <w:spacing w:line="360" w:lineRule="auto"/>
        <w:ind w:firstLine="480" w:firstLineChars="200"/>
        <w:rPr>
          <w:color w:val="000000"/>
          <w:sz w:val="24"/>
          <w:szCs w:val="28"/>
        </w:rPr>
      </w:pPr>
      <w:r>
        <w:rPr>
          <w:color w:val="000000"/>
          <w:sz w:val="24"/>
          <w:szCs w:val="28"/>
        </w:rPr>
        <w:t>对工程重要设备制造商的调研</w:t>
      </w:r>
    </w:p>
    <w:p w14:paraId="78E81E8D">
      <w:pPr>
        <w:numPr>
          <w:ilvl w:val="0"/>
          <w:numId w:val="38"/>
        </w:numPr>
        <w:adjustRightInd w:val="0"/>
        <w:snapToGrid w:val="0"/>
        <w:spacing w:line="360" w:lineRule="auto"/>
        <w:ind w:firstLine="480" w:firstLineChars="200"/>
        <w:rPr>
          <w:color w:val="000000"/>
          <w:sz w:val="24"/>
          <w:szCs w:val="28"/>
        </w:rPr>
      </w:pPr>
      <w:r>
        <w:rPr>
          <w:color w:val="000000"/>
          <w:sz w:val="24"/>
          <w:szCs w:val="28"/>
        </w:rPr>
        <w:t>工程重要设备采购的招标（技术部分）</w:t>
      </w:r>
    </w:p>
    <w:p w14:paraId="7BE90C38">
      <w:pPr>
        <w:numPr>
          <w:ilvl w:val="0"/>
          <w:numId w:val="38"/>
        </w:numPr>
        <w:adjustRightInd w:val="0"/>
        <w:snapToGrid w:val="0"/>
        <w:spacing w:line="360" w:lineRule="auto"/>
        <w:ind w:firstLine="480" w:firstLineChars="200"/>
        <w:rPr>
          <w:color w:val="000000"/>
          <w:sz w:val="24"/>
          <w:szCs w:val="28"/>
        </w:rPr>
      </w:pPr>
      <w:r>
        <w:rPr>
          <w:color w:val="000000"/>
          <w:sz w:val="24"/>
          <w:szCs w:val="28"/>
        </w:rPr>
        <w:t>工程施工分包的招标（技术部分）</w:t>
      </w:r>
    </w:p>
    <w:p w14:paraId="3686AA12">
      <w:pPr>
        <w:numPr>
          <w:ilvl w:val="0"/>
          <w:numId w:val="38"/>
        </w:numPr>
        <w:adjustRightInd w:val="0"/>
        <w:snapToGrid w:val="0"/>
        <w:spacing w:line="360" w:lineRule="auto"/>
        <w:ind w:firstLine="480" w:firstLineChars="200"/>
        <w:rPr>
          <w:color w:val="000000"/>
          <w:sz w:val="24"/>
          <w:szCs w:val="28"/>
        </w:rPr>
      </w:pPr>
      <w:r>
        <w:rPr>
          <w:color w:val="000000"/>
          <w:sz w:val="24"/>
          <w:szCs w:val="28"/>
        </w:rPr>
        <w:t>工程设计联络会</w:t>
      </w:r>
    </w:p>
    <w:p w14:paraId="67373367">
      <w:pPr>
        <w:numPr>
          <w:ilvl w:val="0"/>
          <w:numId w:val="38"/>
        </w:numPr>
        <w:adjustRightInd w:val="0"/>
        <w:snapToGrid w:val="0"/>
        <w:spacing w:line="360" w:lineRule="auto"/>
        <w:ind w:firstLine="480" w:firstLineChars="200"/>
        <w:rPr>
          <w:color w:val="000000"/>
          <w:sz w:val="24"/>
          <w:szCs w:val="28"/>
        </w:rPr>
      </w:pPr>
      <w:r>
        <w:rPr>
          <w:color w:val="000000"/>
          <w:sz w:val="24"/>
          <w:szCs w:val="28"/>
        </w:rPr>
        <w:t>工程协调例会，工程技术专题会</w:t>
      </w:r>
    </w:p>
    <w:p w14:paraId="4BBBDF78">
      <w:pPr>
        <w:numPr>
          <w:ilvl w:val="0"/>
          <w:numId w:val="38"/>
        </w:numPr>
        <w:adjustRightInd w:val="0"/>
        <w:snapToGrid w:val="0"/>
        <w:spacing w:line="360" w:lineRule="auto"/>
        <w:ind w:firstLine="480" w:firstLineChars="200"/>
        <w:rPr>
          <w:color w:val="000000"/>
          <w:sz w:val="24"/>
          <w:szCs w:val="28"/>
        </w:rPr>
      </w:pPr>
      <w:r>
        <w:rPr>
          <w:color w:val="000000"/>
          <w:sz w:val="24"/>
          <w:szCs w:val="28"/>
        </w:rPr>
        <w:t>单位工程的质量检验及评定</w:t>
      </w:r>
    </w:p>
    <w:p w14:paraId="0178CB66">
      <w:pPr>
        <w:numPr>
          <w:ilvl w:val="0"/>
          <w:numId w:val="38"/>
        </w:numPr>
        <w:adjustRightInd w:val="0"/>
        <w:snapToGrid w:val="0"/>
        <w:spacing w:line="360" w:lineRule="auto"/>
        <w:ind w:firstLine="480" w:firstLineChars="200"/>
        <w:rPr>
          <w:color w:val="000000"/>
          <w:sz w:val="24"/>
          <w:szCs w:val="28"/>
        </w:rPr>
      </w:pPr>
      <w:r>
        <w:rPr>
          <w:color w:val="000000"/>
          <w:sz w:val="24"/>
          <w:szCs w:val="28"/>
        </w:rPr>
        <w:t>调试措施的讨论</w:t>
      </w:r>
    </w:p>
    <w:p w14:paraId="121FC280">
      <w:pPr>
        <w:numPr>
          <w:ilvl w:val="0"/>
          <w:numId w:val="38"/>
        </w:numPr>
        <w:adjustRightInd w:val="0"/>
        <w:snapToGrid w:val="0"/>
        <w:spacing w:line="360" w:lineRule="auto"/>
        <w:ind w:firstLine="480" w:firstLineChars="200"/>
        <w:rPr>
          <w:color w:val="000000"/>
          <w:sz w:val="24"/>
          <w:szCs w:val="28"/>
        </w:rPr>
      </w:pPr>
      <w:r>
        <w:rPr>
          <w:color w:val="000000"/>
          <w:sz w:val="24"/>
          <w:szCs w:val="28"/>
        </w:rPr>
        <w:t>工程的调整试运质量检验及评定</w:t>
      </w:r>
    </w:p>
    <w:p w14:paraId="6775760D">
      <w:pPr>
        <w:numPr>
          <w:ilvl w:val="0"/>
          <w:numId w:val="38"/>
        </w:numPr>
        <w:adjustRightInd w:val="0"/>
        <w:snapToGrid w:val="0"/>
        <w:spacing w:line="360" w:lineRule="auto"/>
        <w:ind w:firstLine="480" w:firstLineChars="200"/>
        <w:rPr>
          <w:color w:val="000000"/>
          <w:sz w:val="24"/>
          <w:szCs w:val="28"/>
        </w:rPr>
      </w:pPr>
      <w:r>
        <w:rPr>
          <w:color w:val="000000"/>
          <w:sz w:val="24"/>
          <w:szCs w:val="28"/>
        </w:rPr>
        <w:t>工程竣工检验及评定</w:t>
      </w:r>
    </w:p>
    <w:p w14:paraId="203EB5FE">
      <w:pPr>
        <w:pStyle w:val="374"/>
        <w:ind w:firstLine="0" w:firstLineChars="0"/>
        <w:rPr>
          <w:rFonts w:ascii="Times New Roman" w:hAnsi="Times New Roman"/>
          <w:color w:val="000000"/>
        </w:rPr>
      </w:pPr>
      <w:r>
        <w:rPr>
          <w:rFonts w:ascii="Times New Roman" w:hAnsi="Times New Roman"/>
          <w:color w:val="000000"/>
        </w:rPr>
        <w:t>14.3 招标方采购的设备</w:t>
      </w:r>
    </w:p>
    <w:p w14:paraId="20D8843A">
      <w:pPr>
        <w:pStyle w:val="374"/>
        <w:ind w:firstLine="0" w:firstLineChars="0"/>
        <w:rPr>
          <w:rFonts w:ascii="Times New Roman" w:hAnsi="Times New Roman"/>
          <w:color w:val="000000"/>
        </w:rPr>
      </w:pPr>
      <w:r>
        <w:rPr>
          <w:rFonts w:ascii="Times New Roman" w:hAnsi="Times New Roman"/>
          <w:color w:val="000000"/>
        </w:rPr>
        <w:t>14.4 对招标方有关人员的培训交底工作</w:t>
      </w:r>
    </w:p>
    <w:p w14:paraId="2D556C54">
      <w:pPr>
        <w:adjustRightInd w:val="0"/>
        <w:snapToGrid w:val="0"/>
        <w:spacing w:line="360" w:lineRule="auto"/>
        <w:rPr>
          <w:color w:val="000000"/>
          <w:sz w:val="24"/>
          <w:szCs w:val="28"/>
        </w:rPr>
      </w:pPr>
      <w:r>
        <w:rPr>
          <w:color w:val="000000"/>
          <w:sz w:val="24"/>
          <w:szCs w:val="28"/>
        </w:rPr>
        <w:t>14.4.1 培训内容</w:t>
      </w:r>
    </w:p>
    <w:p w14:paraId="4129A264">
      <w:pPr>
        <w:adjustRightInd w:val="0"/>
        <w:snapToGrid w:val="0"/>
        <w:spacing w:line="360" w:lineRule="auto"/>
        <w:ind w:firstLine="480"/>
        <w:rPr>
          <w:color w:val="000000"/>
          <w:sz w:val="24"/>
          <w:szCs w:val="28"/>
        </w:rPr>
      </w:pPr>
      <w:r>
        <w:rPr>
          <w:color w:val="000000"/>
          <w:sz w:val="24"/>
          <w:szCs w:val="28"/>
        </w:rPr>
        <w:t>投标方负责提出培训内容和培训计划，由招标方确认。除非双方同意，否则不能随意更改培训计划。</w:t>
      </w:r>
    </w:p>
    <w:p w14:paraId="7547A1EE">
      <w:pPr>
        <w:adjustRightInd w:val="0"/>
        <w:snapToGrid w:val="0"/>
        <w:spacing w:line="360" w:lineRule="auto"/>
        <w:ind w:firstLine="480"/>
        <w:rPr>
          <w:color w:val="000000"/>
          <w:sz w:val="24"/>
          <w:szCs w:val="28"/>
        </w:rPr>
      </w:pPr>
      <w:r>
        <w:rPr>
          <w:color w:val="000000"/>
          <w:sz w:val="24"/>
          <w:szCs w:val="28"/>
        </w:rPr>
        <w:t>投标方要选派有经验和有能力的指导人员对招标方技术人员进行培训，培训为国内培训。</w:t>
      </w:r>
    </w:p>
    <w:p w14:paraId="581C0BDD">
      <w:pPr>
        <w:adjustRightInd w:val="0"/>
        <w:snapToGrid w:val="0"/>
        <w:spacing w:line="360" w:lineRule="auto"/>
        <w:ind w:firstLine="480"/>
        <w:rPr>
          <w:color w:val="000000"/>
          <w:sz w:val="24"/>
          <w:szCs w:val="28"/>
        </w:rPr>
      </w:pPr>
      <w:r>
        <w:rPr>
          <w:color w:val="000000"/>
          <w:sz w:val="24"/>
          <w:szCs w:val="28"/>
        </w:rPr>
        <w:t>培训将采用对实物进行系统的解释、作专题报告、现场参观和运行实习、实际操作和阅读相关的技术资料和图纸等手段。在培训期间，投标方将免费提供必要的技术资料和图纸、设施、工具、仪表等。投标方要对被培训人员在培训期间的表现做出评价。</w:t>
      </w:r>
    </w:p>
    <w:p w14:paraId="47000669">
      <w:pPr>
        <w:adjustRightInd w:val="0"/>
        <w:snapToGrid w:val="0"/>
        <w:spacing w:line="360" w:lineRule="auto"/>
        <w:ind w:firstLine="480"/>
        <w:rPr>
          <w:color w:val="000000"/>
          <w:sz w:val="24"/>
          <w:szCs w:val="28"/>
        </w:rPr>
      </w:pPr>
      <w:r>
        <w:rPr>
          <w:color w:val="000000"/>
          <w:sz w:val="24"/>
          <w:szCs w:val="28"/>
        </w:rPr>
        <w:t>技术人员的培训内容包括：</w:t>
      </w:r>
    </w:p>
    <w:p w14:paraId="6702BDEA">
      <w:pPr>
        <w:numPr>
          <w:ilvl w:val="0"/>
          <w:numId w:val="39"/>
        </w:numPr>
        <w:adjustRightInd w:val="0"/>
        <w:snapToGrid w:val="0"/>
        <w:spacing w:line="360" w:lineRule="auto"/>
        <w:ind w:firstLine="480" w:firstLineChars="200"/>
        <w:rPr>
          <w:color w:val="000000"/>
          <w:sz w:val="24"/>
          <w:szCs w:val="28"/>
        </w:rPr>
      </w:pPr>
      <w:r>
        <w:rPr>
          <w:color w:val="000000"/>
          <w:sz w:val="24"/>
          <w:szCs w:val="28"/>
        </w:rPr>
        <w:t>高级技术管理人员；</w:t>
      </w:r>
    </w:p>
    <w:p w14:paraId="6F3C96B1">
      <w:pPr>
        <w:numPr>
          <w:ilvl w:val="0"/>
          <w:numId w:val="39"/>
        </w:numPr>
        <w:adjustRightInd w:val="0"/>
        <w:snapToGrid w:val="0"/>
        <w:spacing w:line="360" w:lineRule="auto"/>
        <w:ind w:firstLine="480" w:firstLineChars="200"/>
        <w:rPr>
          <w:color w:val="000000"/>
          <w:sz w:val="24"/>
          <w:szCs w:val="28"/>
        </w:rPr>
      </w:pPr>
      <w:r>
        <w:rPr>
          <w:color w:val="000000"/>
          <w:sz w:val="24"/>
          <w:szCs w:val="28"/>
        </w:rPr>
        <w:t>脱硫废水零排放工艺介绍；</w:t>
      </w:r>
    </w:p>
    <w:p w14:paraId="026DF898">
      <w:pPr>
        <w:numPr>
          <w:ilvl w:val="0"/>
          <w:numId w:val="39"/>
        </w:numPr>
        <w:adjustRightInd w:val="0"/>
        <w:snapToGrid w:val="0"/>
        <w:spacing w:line="360" w:lineRule="auto"/>
        <w:ind w:firstLine="480" w:firstLineChars="200"/>
        <w:rPr>
          <w:color w:val="000000"/>
          <w:sz w:val="24"/>
          <w:szCs w:val="28"/>
        </w:rPr>
      </w:pPr>
      <w:r>
        <w:rPr>
          <w:color w:val="000000"/>
          <w:sz w:val="24"/>
          <w:szCs w:val="28"/>
        </w:rPr>
        <w:t>设备运行；</w:t>
      </w:r>
    </w:p>
    <w:p w14:paraId="4FE68F19">
      <w:pPr>
        <w:numPr>
          <w:ilvl w:val="0"/>
          <w:numId w:val="39"/>
        </w:numPr>
        <w:adjustRightInd w:val="0"/>
        <w:snapToGrid w:val="0"/>
        <w:spacing w:line="360" w:lineRule="auto"/>
        <w:ind w:firstLine="480" w:firstLineChars="200"/>
        <w:rPr>
          <w:color w:val="000000"/>
          <w:sz w:val="24"/>
          <w:szCs w:val="28"/>
        </w:rPr>
      </w:pPr>
      <w:r>
        <w:rPr>
          <w:color w:val="000000"/>
          <w:sz w:val="24"/>
          <w:szCs w:val="28"/>
        </w:rPr>
        <w:t>维护；</w:t>
      </w:r>
    </w:p>
    <w:p w14:paraId="5B0C8E8B">
      <w:pPr>
        <w:numPr>
          <w:ilvl w:val="0"/>
          <w:numId w:val="39"/>
        </w:numPr>
        <w:adjustRightInd w:val="0"/>
        <w:snapToGrid w:val="0"/>
        <w:spacing w:line="360" w:lineRule="auto"/>
        <w:ind w:firstLine="480" w:firstLineChars="200"/>
        <w:rPr>
          <w:color w:val="000000"/>
          <w:sz w:val="24"/>
          <w:szCs w:val="28"/>
        </w:rPr>
      </w:pPr>
      <w:r>
        <w:rPr>
          <w:color w:val="000000"/>
          <w:sz w:val="24"/>
          <w:szCs w:val="28"/>
        </w:rPr>
        <w:t>运行操作人员；</w:t>
      </w:r>
    </w:p>
    <w:p w14:paraId="0BC560E3">
      <w:pPr>
        <w:numPr>
          <w:ilvl w:val="0"/>
          <w:numId w:val="39"/>
        </w:numPr>
        <w:adjustRightInd w:val="0"/>
        <w:snapToGrid w:val="0"/>
        <w:spacing w:line="360" w:lineRule="auto"/>
        <w:ind w:firstLine="480" w:firstLineChars="200"/>
        <w:rPr>
          <w:color w:val="000000"/>
          <w:sz w:val="24"/>
          <w:szCs w:val="28"/>
        </w:rPr>
      </w:pPr>
      <w:r>
        <w:rPr>
          <w:color w:val="000000"/>
          <w:sz w:val="24"/>
          <w:szCs w:val="28"/>
        </w:rPr>
        <w:t>提供电厂脱硫装置的实践与理论的实习训练，包括介绍手操运行；</w:t>
      </w:r>
    </w:p>
    <w:p w14:paraId="2E2297A4">
      <w:pPr>
        <w:numPr>
          <w:ilvl w:val="0"/>
          <w:numId w:val="39"/>
        </w:numPr>
        <w:adjustRightInd w:val="0"/>
        <w:snapToGrid w:val="0"/>
        <w:spacing w:line="360" w:lineRule="auto"/>
        <w:ind w:firstLine="480" w:firstLineChars="200"/>
        <w:rPr>
          <w:color w:val="000000"/>
          <w:sz w:val="24"/>
          <w:szCs w:val="28"/>
        </w:rPr>
      </w:pPr>
      <w:r>
        <w:rPr>
          <w:color w:val="000000"/>
          <w:sz w:val="24"/>
          <w:szCs w:val="28"/>
        </w:rPr>
        <w:t>维修人员；</w:t>
      </w:r>
    </w:p>
    <w:p w14:paraId="00204ABF">
      <w:pPr>
        <w:numPr>
          <w:ilvl w:val="0"/>
          <w:numId w:val="39"/>
        </w:numPr>
        <w:adjustRightInd w:val="0"/>
        <w:snapToGrid w:val="0"/>
        <w:spacing w:line="360" w:lineRule="auto"/>
        <w:ind w:firstLine="480" w:firstLineChars="200"/>
        <w:rPr>
          <w:color w:val="000000"/>
          <w:sz w:val="24"/>
          <w:szCs w:val="28"/>
        </w:rPr>
      </w:pPr>
      <w:r>
        <w:rPr>
          <w:color w:val="000000"/>
          <w:sz w:val="24"/>
          <w:szCs w:val="28"/>
        </w:rPr>
        <w:t>提供脱硫装置的实践与理论的训练，包括介绍维护和预防措施</w:t>
      </w:r>
      <w:bookmarkStart w:id="461" w:name="_Toc50364924"/>
      <w:bookmarkStart w:id="462" w:name="_Toc44322920"/>
      <w:r>
        <w:rPr>
          <w:color w:val="000000"/>
          <w:sz w:val="24"/>
          <w:szCs w:val="28"/>
        </w:rPr>
        <w:t>；</w:t>
      </w:r>
    </w:p>
    <w:p w14:paraId="71E01E88">
      <w:pPr>
        <w:numPr>
          <w:ilvl w:val="0"/>
          <w:numId w:val="39"/>
        </w:numPr>
        <w:adjustRightInd w:val="0"/>
        <w:snapToGrid w:val="0"/>
        <w:spacing w:line="360" w:lineRule="auto"/>
        <w:ind w:firstLine="480" w:firstLineChars="200"/>
        <w:rPr>
          <w:color w:val="000000"/>
          <w:sz w:val="24"/>
          <w:szCs w:val="28"/>
        </w:rPr>
      </w:pPr>
      <w:r>
        <w:rPr>
          <w:color w:val="000000"/>
          <w:sz w:val="24"/>
          <w:szCs w:val="28"/>
        </w:rPr>
        <w:t>其他。</w:t>
      </w:r>
    </w:p>
    <w:p w14:paraId="3E003A7F">
      <w:pPr>
        <w:adjustRightInd w:val="0"/>
        <w:snapToGrid w:val="0"/>
        <w:spacing w:line="360" w:lineRule="auto"/>
        <w:rPr>
          <w:color w:val="000000"/>
          <w:sz w:val="24"/>
          <w:szCs w:val="28"/>
        </w:rPr>
      </w:pPr>
      <w:r>
        <w:rPr>
          <w:color w:val="000000"/>
          <w:sz w:val="24"/>
          <w:szCs w:val="28"/>
        </w:rPr>
        <w:t>14.4.2 培训方式</w:t>
      </w:r>
      <w:bookmarkEnd w:id="461"/>
      <w:bookmarkEnd w:id="462"/>
      <w:bookmarkStart w:id="463" w:name="_Toc50364925"/>
    </w:p>
    <w:p w14:paraId="29D1025D">
      <w:pPr>
        <w:adjustRightInd w:val="0"/>
        <w:snapToGrid w:val="0"/>
        <w:spacing w:line="360" w:lineRule="auto"/>
        <w:ind w:firstLine="480"/>
        <w:rPr>
          <w:color w:val="000000"/>
          <w:sz w:val="24"/>
          <w:szCs w:val="28"/>
        </w:rPr>
      </w:pPr>
      <w:r>
        <w:rPr>
          <w:color w:val="000000"/>
          <w:sz w:val="24"/>
          <w:szCs w:val="28"/>
        </w:rPr>
        <w:t>国内培训。</w:t>
      </w:r>
    </w:p>
    <w:bookmarkEnd w:id="463"/>
    <w:p w14:paraId="525476A9">
      <w:pPr>
        <w:pStyle w:val="6"/>
        <w:rPr>
          <w:rFonts w:ascii="Times New Roman" w:hAnsi="Times New Roman"/>
          <w:b/>
          <w:bCs/>
        </w:rPr>
      </w:pPr>
      <w:bookmarkStart w:id="464" w:name="_Toc187685001"/>
      <w:bookmarkStart w:id="465" w:name="_Toc16642"/>
      <w:bookmarkStart w:id="466" w:name="_Toc402256708"/>
      <w:bookmarkStart w:id="467" w:name="_Toc402275134"/>
      <w:bookmarkStart w:id="468" w:name="_Toc63412220"/>
      <w:bookmarkStart w:id="469" w:name="_Toc402337886"/>
      <w:bookmarkStart w:id="470" w:name="_Toc402274007"/>
      <w:bookmarkStart w:id="471" w:name="_Toc24321"/>
      <w:bookmarkStart w:id="472" w:name="_Toc183191514"/>
      <w:r>
        <w:rPr>
          <w:rFonts w:ascii="Times New Roman" w:hAnsi="Times New Roman"/>
          <w:b/>
          <w:bCs/>
        </w:rPr>
        <w:t>15 项目沟通管理</w:t>
      </w:r>
      <w:bookmarkEnd w:id="464"/>
      <w:bookmarkEnd w:id="465"/>
      <w:bookmarkEnd w:id="466"/>
      <w:bookmarkEnd w:id="467"/>
      <w:bookmarkEnd w:id="468"/>
      <w:bookmarkEnd w:id="469"/>
      <w:bookmarkEnd w:id="470"/>
      <w:bookmarkEnd w:id="471"/>
      <w:bookmarkEnd w:id="472"/>
    </w:p>
    <w:p w14:paraId="0D59192C">
      <w:pPr>
        <w:pStyle w:val="374"/>
        <w:ind w:firstLine="0" w:firstLineChars="0"/>
        <w:rPr>
          <w:rFonts w:ascii="Times New Roman" w:hAnsi="Times New Roman"/>
          <w:color w:val="000000"/>
        </w:rPr>
      </w:pPr>
      <w:r>
        <w:rPr>
          <w:rFonts w:ascii="Times New Roman" w:hAnsi="Times New Roman"/>
          <w:color w:val="000000"/>
        </w:rPr>
        <w:t>15.1 项目的工作协调程序和联络</w:t>
      </w:r>
    </w:p>
    <w:p w14:paraId="2E27766A">
      <w:pPr>
        <w:pStyle w:val="374"/>
        <w:ind w:firstLine="0" w:firstLineChars="0"/>
        <w:rPr>
          <w:rFonts w:ascii="Times New Roman" w:hAnsi="Times New Roman"/>
          <w:color w:val="000000"/>
        </w:rPr>
      </w:pPr>
      <w:r>
        <w:rPr>
          <w:rFonts w:ascii="Times New Roman" w:hAnsi="Times New Roman"/>
          <w:color w:val="000000"/>
        </w:rPr>
        <w:t>15.2 与招标方的沟通</w:t>
      </w:r>
    </w:p>
    <w:p w14:paraId="3AF69AA6">
      <w:pPr>
        <w:pStyle w:val="374"/>
        <w:ind w:firstLine="0" w:firstLineChars="0"/>
        <w:rPr>
          <w:rFonts w:ascii="Times New Roman" w:hAnsi="Times New Roman"/>
          <w:color w:val="000000"/>
        </w:rPr>
      </w:pPr>
      <w:r>
        <w:rPr>
          <w:rFonts w:ascii="Times New Roman" w:hAnsi="Times New Roman"/>
          <w:color w:val="000000"/>
        </w:rPr>
        <w:t>15.3 与监理的沟通</w:t>
      </w:r>
    </w:p>
    <w:p w14:paraId="2197997D">
      <w:pPr>
        <w:pStyle w:val="374"/>
        <w:ind w:firstLine="0" w:firstLineChars="0"/>
        <w:rPr>
          <w:rFonts w:ascii="Times New Roman" w:hAnsi="Times New Roman"/>
          <w:color w:val="000000"/>
        </w:rPr>
      </w:pPr>
      <w:r>
        <w:rPr>
          <w:rFonts w:ascii="Times New Roman" w:hAnsi="Times New Roman"/>
          <w:color w:val="000000"/>
        </w:rPr>
        <w:t>15.4 与项目相关方的沟通</w:t>
      </w:r>
    </w:p>
    <w:p w14:paraId="4FE81951">
      <w:pPr>
        <w:pStyle w:val="374"/>
        <w:ind w:firstLine="0" w:firstLineChars="0"/>
        <w:rPr>
          <w:rFonts w:ascii="Times New Roman" w:hAnsi="Times New Roman"/>
          <w:color w:val="000000"/>
        </w:rPr>
      </w:pPr>
      <w:r>
        <w:rPr>
          <w:rFonts w:ascii="Times New Roman" w:hAnsi="Times New Roman"/>
          <w:color w:val="000000"/>
        </w:rPr>
        <w:t>15.5 工程协调会</w:t>
      </w:r>
    </w:p>
    <w:p w14:paraId="16200827">
      <w:pPr>
        <w:pStyle w:val="374"/>
        <w:ind w:firstLine="0" w:firstLineChars="0"/>
        <w:rPr>
          <w:rFonts w:ascii="Times New Roman" w:hAnsi="Times New Roman"/>
          <w:color w:val="000000"/>
        </w:rPr>
      </w:pPr>
      <w:r>
        <w:rPr>
          <w:rFonts w:ascii="Times New Roman" w:hAnsi="Times New Roman"/>
          <w:color w:val="000000"/>
        </w:rPr>
        <w:t>15.6 会议纪要</w:t>
      </w:r>
    </w:p>
    <w:p w14:paraId="65E57DD5">
      <w:pPr>
        <w:pStyle w:val="6"/>
        <w:rPr>
          <w:rFonts w:ascii="Times New Roman" w:hAnsi="Times New Roman"/>
          <w:b/>
          <w:bCs/>
        </w:rPr>
      </w:pPr>
      <w:bookmarkStart w:id="473" w:name="_Toc402275135"/>
      <w:bookmarkStart w:id="474" w:name="_Toc402256709"/>
      <w:bookmarkStart w:id="475" w:name="_Toc183191515"/>
      <w:bookmarkStart w:id="476" w:name="_Toc402274008"/>
      <w:bookmarkStart w:id="477" w:name="_Toc19604"/>
      <w:bookmarkStart w:id="478" w:name="_Toc402337887"/>
      <w:bookmarkStart w:id="479" w:name="_Toc187685002"/>
      <w:bookmarkStart w:id="480" w:name="_Toc11049"/>
      <w:r>
        <w:rPr>
          <w:rFonts w:ascii="Times New Roman" w:hAnsi="Times New Roman"/>
          <w:b/>
          <w:bCs/>
        </w:rPr>
        <w:t>16 计算机管理信息系统的应用</w:t>
      </w:r>
      <w:bookmarkEnd w:id="473"/>
      <w:bookmarkEnd w:id="474"/>
      <w:bookmarkEnd w:id="475"/>
      <w:bookmarkEnd w:id="476"/>
      <w:bookmarkEnd w:id="477"/>
      <w:bookmarkEnd w:id="478"/>
      <w:bookmarkEnd w:id="479"/>
      <w:bookmarkEnd w:id="480"/>
    </w:p>
    <w:p w14:paraId="30194107">
      <w:pPr>
        <w:pStyle w:val="374"/>
        <w:tabs>
          <w:tab w:val="left" w:pos="425"/>
        </w:tabs>
        <w:ind w:firstLine="0" w:firstLineChars="0"/>
        <w:rPr>
          <w:rFonts w:ascii="Times New Roman" w:hAnsi="Times New Roman"/>
          <w:color w:val="000000"/>
        </w:rPr>
      </w:pPr>
      <w:bookmarkStart w:id="481" w:name="_Toc150182498"/>
      <w:r>
        <w:rPr>
          <w:rFonts w:ascii="Times New Roman" w:hAnsi="Times New Roman"/>
          <w:color w:val="000000"/>
          <w:lang w:bidi="ar"/>
        </w:rPr>
        <w:t>16.1 信息化规划和计算机网络</w:t>
      </w:r>
      <w:bookmarkEnd w:id="481"/>
    </w:p>
    <w:p w14:paraId="53E06B8E">
      <w:pPr>
        <w:pStyle w:val="374"/>
        <w:rPr>
          <w:rFonts w:ascii="Times New Roman" w:hAnsi="Times New Roman"/>
          <w:color w:val="000000"/>
        </w:rPr>
      </w:pPr>
      <w:r>
        <w:rPr>
          <w:rFonts w:ascii="Times New Roman" w:hAnsi="Times New Roman"/>
          <w:color w:val="000000"/>
          <w:lang w:bidi="ar"/>
        </w:rPr>
        <w:t>本工程的信息化建设和实施将统一按照招标方的信息化建设规划执行。除项目管理信息系统（基建MIS）系统外，其它所有信息平台由投标方自行组建，招标方只提供数据接口服务。</w:t>
      </w:r>
    </w:p>
    <w:p w14:paraId="638B0166">
      <w:pPr>
        <w:pStyle w:val="374"/>
        <w:tabs>
          <w:tab w:val="left" w:pos="425"/>
        </w:tabs>
        <w:ind w:firstLine="0" w:firstLineChars="0"/>
        <w:rPr>
          <w:rFonts w:ascii="Times New Roman" w:hAnsi="Times New Roman"/>
          <w:color w:val="000000"/>
        </w:rPr>
      </w:pPr>
      <w:r>
        <w:rPr>
          <w:rFonts w:ascii="Times New Roman" w:hAnsi="Times New Roman"/>
          <w:color w:val="000000"/>
          <w:lang w:bidi="ar"/>
        </w:rPr>
        <w:t>16.2 系统软件</w:t>
      </w:r>
    </w:p>
    <w:p w14:paraId="66C18596">
      <w:pPr>
        <w:pStyle w:val="374"/>
        <w:rPr>
          <w:rFonts w:ascii="Times New Roman" w:hAnsi="Times New Roman"/>
          <w:color w:val="000000"/>
        </w:rPr>
      </w:pPr>
      <w:r>
        <w:rPr>
          <w:rFonts w:ascii="Times New Roman" w:hAnsi="Times New Roman"/>
          <w:color w:val="000000"/>
          <w:lang w:bidi="ar"/>
        </w:rPr>
        <w:t>招标方采用以基建MIS系统为核心的现代化的工程管理模式。基建MIS系统已由招标方建设完成，投标方采用招标方建设的基建MIS系统进度管理功能进行工程进度管理。投标方还应按照招标方对基建MIS系统使用的相关要求，负责施工合同范围内各类工程信息的输入和更新。</w:t>
      </w:r>
    </w:p>
    <w:p w14:paraId="292EBC09">
      <w:pPr>
        <w:pStyle w:val="374"/>
        <w:tabs>
          <w:tab w:val="left" w:pos="425"/>
        </w:tabs>
        <w:ind w:firstLine="0" w:firstLineChars="0"/>
        <w:rPr>
          <w:rFonts w:ascii="Times New Roman" w:hAnsi="Times New Roman"/>
          <w:color w:val="000000"/>
        </w:rPr>
      </w:pPr>
      <w:r>
        <w:rPr>
          <w:rFonts w:ascii="Times New Roman" w:hAnsi="Times New Roman"/>
          <w:color w:val="000000"/>
          <w:lang w:bidi="ar"/>
        </w:rPr>
        <w:t>16.3 投标方负责的主要信息化工作</w:t>
      </w:r>
    </w:p>
    <w:p w14:paraId="00F0785F">
      <w:pPr>
        <w:pStyle w:val="374"/>
        <w:tabs>
          <w:tab w:val="left" w:pos="992"/>
        </w:tabs>
        <w:ind w:firstLine="0" w:firstLineChars="0"/>
        <w:rPr>
          <w:rFonts w:ascii="Times New Roman" w:hAnsi="Times New Roman"/>
          <w:color w:val="000000"/>
        </w:rPr>
      </w:pPr>
      <w:r>
        <w:rPr>
          <w:rFonts w:ascii="Times New Roman" w:hAnsi="Times New Roman"/>
          <w:color w:val="000000"/>
          <w:lang w:bidi="ar"/>
        </w:rPr>
        <w:t>16.3.1 按照招标方的资质要求，指定信息化领导和信息技术工程师负责基建MIS系统的使用，负责单位内基建MIS系统的使用管理管理。</w:t>
      </w:r>
    </w:p>
    <w:p w14:paraId="2446727C">
      <w:pPr>
        <w:pStyle w:val="374"/>
        <w:tabs>
          <w:tab w:val="left" w:pos="992"/>
        </w:tabs>
        <w:ind w:firstLine="0" w:firstLineChars="0"/>
        <w:rPr>
          <w:rFonts w:ascii="Times New Roman" w:hAnsi="Times New Roman"/>
          <w:color w:val="000000"/>
        </w:rPr>
      </w:pPr>
      <w:r>
        <w:rPr>
          <w:rFonts w:ascii="Times New Roman" w:hAnsi="Times New Roman"/>
          <w:color w:val="000000"/>
          <w:lang w:bidi="ar"/>
        </w:rPr>
        <w:t>16.3.2 负责施工合同范围内的进度计划管理的实施，具体包括：</w:t>
      </w:r>
    </w:p>
    <w:p w14:paraId="3DA2CBB3">
      <w:pPr>
        <w:pStyle w:val="374"/>
        <w:tabs>
          <w:tab w:val="left" w:pos="1418"/>
        </w:tabs>
        <w:ind w:firstLine="0" w:firstLineChars="0"/>
        <w:rPr>
          <w:rFonts w:ascii="Times New Roman" w:hAnsi="Times New Roman"/>
          <w:color w:val="000000"/>
        </w:rPr>
      </w:pPr>
      <w:r>
        <w:rPr>
          <w:rFonts w:ascii="Times New Roman" w:hAnsi="Times New Roman"/>
          <w:color w:val="000000"/>
          <w:lang w:bidi="ar"/>
        </w:rPr>
        <w:t>16.3.2.1 按照招标方制定的作业编码原则，负责施工合同范围内的单位工程、分部工程、分项工程和工序作业编码的编制和调整。</w:t>
      </w:r>
    </w:p>
    <w:p w14:paraId="296D7067">
      <w:pPr>
        <w:pStyle w:val="374"/>
        <w:tabs>
          <w:tab w:val="left" w:pos="1418"/>
        </w:tabs>
        <w:ind w:firstLine="0" w:firstLineChars="0"/>
        <w:rPr>
          <w:rFonts w:ascii="Times New Roman" w:hAnsi="Times New Roman"/>
          <w:color w:val="000000"/>
        </w:rPr>
      </w:pPr>
      <w:r>
        <w:rPr>
          <w:rFonts w:ascii="Times New Roman" w:hAnsi="Times New Roman"/>
          <w:color w:val="000000"/>
          <w:lang w:bidi="ar"/>
        </w:rPr>
        <w:t>16.3.2.2 根据招标方批准的总体进度计划，负责合同范围内进度计划的编制、更新和调整，按照招标方的要求每周定期更新数据。</w:t>
      </w:r>
    </w:p>
    <w:p w14:paraId="667DDD75">
      <w:pPr>
        <w:pStyle w:val="374"/>
        <w:tabs>
          <w:tab w:val="left" w:pos="992"/>
        </w:tabs>
        <w:ind w:firstLine="0" w:firstLineChars="0"/>
        <w:rPr>
          <w:rFonts w:ascii="Times New Roman" w:hAnsi="Times New Roman"/>
          <w:color w:val="000000"/>
        </w:rPr>
      </w:pPr>
      <w:r>
        <w:rPr>
          <w:rFonts w:ascii="Times New Roman" w:hAnsi="Times New Roman"/>
          <w:color w:val="000000"/>
          <w:lang w:bidi="ar"/>
        </w:rPr>
        <w:t>16.3.3 负责工程质量管理、工程安全管理模块中有关数据的录入和维护。</w:t>
      </w:r>
    </w:p>
    <w:p w14:paraId="05A5BAA2">
      <w:pPr>
        <w:pStyle w:val="374"/>
        <w:tabs>
          <w:tab w:val="left" w:pos="992"/>
        </w:tabs>
        <w:ind w:firstLine="0" w:firstLineChars="0"/>
        <w:rPr>
          <w:rFonts w:ascii="Times New Roman" w:hAnsi="Times New Roman"/>
          <w:color w:val="000000"/>
        </w:rPr>
      </w:pPr>
      <w:r>
        <w:rPr>
          <w:rFonts w:ascii="Times New Roman" w:hAnsi="Times New Roman"/>
          <w:color w:val="000000"/>
          <w:lang w:bidi="ar"/>
        </w:rPr>
        <w:t>16.3.4 负责工程资料模块内图纸、联系单等管理模块相关数据的录入。</w:t>
      </w:r>
    </w:p>
    <w:p w14:paraId="41F58642">
      <w:pPr>
        <w:pStyle w:val="374"/>
        <w:tabs>
          <w:tab w:val="left" w:pos="992"/>
        </w:tabs>
        <w:ind w:firstLine="0" w:firstLineChars="0"/>
        <w:rPr>
          <w:rFonts w:ascii="Times New Roman" w:hAnsi="Times New Roman"/>
          <w:color w:val="000000"/>
        </w:rPr>
      </w:pPr>
      <w:r>
        <w:rPr>
          <w:rFonts w:ascii="Times New Roman" w:hAnsi="Times New Roman"/>
          <w:color w:val="000000"/>
          <w:lang w:bidi="ar"/>
        </w:rPr>
        <w:t>16.3.5 按照招标方《项目管理信息系统管理办法》要求，规范、正确使用招标方基建MIS系统各功能模块，未严格执行招标方《项目管理信息系统管理办法》的，将按该办法进行处罚。</w:t>
      </w:r>
    </w:p>
    <w:p w14:paraId="032C6EAB">
      <w:pPr>
        <w:pStyle w:val="374"/>
        <w:tabs>
          <w:tab w:val="left" w:pos="425"/>
        </w:tabs>
        <w:ind w:firstLine="0" w:firstLineChars="0"/>
        <w:rPr>
          <w:rFonts w:ascii="Times New Roman" w:hAnsi="Times New Roman"/>
          <w:color w:val="000000"/>
        </w:rPr>
      </w:pPr>
      <w:r>
        <w:rPr>
          <w:rFonts w:ascii="Times New Roman" w:hAnsi="Times New Roman"/>
          <w:color w:val="000000"/>
          <w:lang w:bidi="ar"/>
        </w:rPr>
        <w:t>16.4 具体要求和规定在施工合同和施工组织总设计中明确，投标方应制定具体的管理措施和计划以响应招标方的要求。</w:t>
      </w:r>
    </w:p>
    <w:p w14:paraId="5A9E3DAF">
      <w:pPr>
        <w:spacing w:line="360" w:lineRule="auto"/>
        <w:ind w:firstLine="422" w:firstLineChars="200"/>
      </w:pPr>
      <w:r>
        <w:rPr>
          <w:b/>
          <w:kern w:val="0"/>
          <w:szCs w:val="21"/>
          <w:lang w:bidi="ar"/>
        </w:rPr>
        <w:t>投标方应对职工加强保密教育，制定相应措施，防止有关工程信息和数据的泄密。</w:t>
      </w:r>
    </w:p>
    <w:p w14:paraId="03B138D3">
      <w:pPr>
        <w:spacing w:line="360" w:lineRule="auto"/>
        <w:ind w:firstLine="422" w:firstLineChars="200"/>
        <w:rPr>
          <w:b/>
          <w:kern w:val="0"/>
          <w:szCs w:val="21"/>
        </w:rPr>
        <w:sectPr>
          <w:headerReference r:id="rId9" w:type="default"/>
          <w:type w:val="nextColumn"/>
          <w:pgSz w:w="12242" w:h="15842"/>
          <w:pgMar w:top="1440" w:right="1080" w:bottom="1440" w:left="1080" w:header="992" w:footer="992" w:gutter="0"/>
          <w:paperSrc w:first="15" w:other="15"/>
          <w:cols w:space="720" w:num="1"/>
          <w:docGrid w:linePitch="360" w:charSpace="0"/>
        </w:sectPr>
      </w:pPr>
    </w:p>
    <w:p w14:paraId="40DD9D64">
      <w:pPr>
        <w:pStyle w:val="6"/>
        <w:rPr>
          <w:rFonts w:ascii="Times New Roman" w:hAnsi="Times New Roman"/>
          <w:b/>
          <w:bCs/>
        </w:rPr>
      </w:pPr>
      <w:bookmarkStart w:id="482" w:name="_Toc30542"/>
      <w:bookmarkStart w:id="483" w:name="_Toc32524"/>
      <w:bookmarkStart w:id="484" w:name="_Toc63412221"/>
      <w:bookmarkStart w:id="485" w:name="_Toc183191516"/>
      <w:bookmarkStart w:id="486" w:name="_Toc402275136"/>
      <w:bookmarkStart w:id="487" w:name="_Toc402256710"/>
      <w:bookmarkStart w:id="488" w:name="_Toc402274009"/>
      <w:bookmarkStart w:id="489" w:name="_Toc402337888"/>
      <w:bookmarkStart w:id="490" w:name="_Toc187685003"/>
      <w:r>
        <w:rPr>
          <w:rFonts w:ascii="Times New Roman" w:hAnsi="Times New Roman"/>
          <w:b/>
          <w:bCs/>
        </w:rPr>
        <w:t>17 项目风险管理</w:t>
      </w:r>
      <w:bookmarkEnd w:id="482"/>
      <w:bookmarkEnd w:id="483"/>
      <w:bookmarkEnd w:id="484"/>
      <w:bookmarkEnd w:id="485"/>
      <w:bookmarkEnd w:id="486"/>
      <w:bookmarkEnd w:id="487"/>
      <w:bookmarkEnd w:id="488"/>
      <w:bookmarkEnd w:id="489"/>
      <w:bookmarkEnd w:id="490"/>
    </w:p>
    <w:p w14:paraId="10EBDBA6">
      <w:pPr>
        <w:pStyle w:val="374"/>
        <w:ind w:firstLine="0" w:firstLineChars="0"/>
        <w:rPr>
          <w:rFonts w:ascii="Times New Roman" w:hAnsi="Times New Roman"/>
          <w:color w:val="000000"/>
        </w:rPr>
      </w:pPr>
      <w:r>
        <w:rPr>
          <w:rFonts w:ascii="Times New Roman" w:hAnsi="Times New Roman"/>
          <w:color w:val="000000"/>
        </w:rPr>
        <w:t>17.1 风险识别</w:t>
      </w:r>
    </w:p>
    <w:p w14:paraId="43562C5F">
      <w:pPr>
        <w:pStyle w:val="374"/>
        <w:ind w:firstLine="0" w:firstLineChars="0"/>
        <w:rPr>
          <w:rFonts w:ascii="Times New Roman" w:hAnsi="Times New Roman"/>
          <w:color w:val="000000"/>
        </w:rPr>
      </w:pPr>
      <w:r>
        <w:rPr>
          <w:rFonts w:ascii="Times New Roman" w:hAnsi="Times New Roman"/>
          <w:color w:val="000000"/>
        </w:rPr>
        <w:t>17.2 风险分析和评价</w:t>
      </w:r>
    </w:p>
    <w:p w14:paraId="5BF113C6">
      <w:pPr>
        <w:adjustRightInd w:val="0"/>
        <w:snapToGrid w:val="0"/>
        <w:spacing w:line="360" w:lineRule="auto"/>
        <w:ind w:firstLine="480" w:firstLineChars="200"/>
        <w:rPr>
          <w:color w:val="000000"/>
          <w:sz w:val="24"/>
          <w:szCs w:val="28"/>
        </w:rPr>
      </w:pPr>
      <w:r>
        <w:rPr>
          <w:color w:val="000000"/>
          <w:sz w:val="24"/>
          <w:szCs w:val="28"/>
        </w:rPr>
        <w:t>主要描述风险可能的影响程度，主要有</w:t>
      </w:r>
    </w:p>
    <w:p w14:paraId="4A9075E9">
      <w:pPr>
        <w:numPr>
          <w:ilvl w:val="0"/>
          <w:numId w:val="40"/>
        </w:numPr>
        <w:adjustRightInd w:val="0"/>
        <w:snapToGrid w:val="0"/>
        <w:spacing w:line="360" w:lineRule="auto"/>
        <w:ind w:firstLine="480" w:firstLineChars="200"/>
        <w:rPr>
          <w:color w:val="000000"/>
          <w:sz w:val="24"/>
          <w:szCs w:val="28"/>
        </w:rPr>
      </w:pPr>
      <w:r>
        <w:rPr>
          <w:color w:val="000000"/>
          <w:sz w:val="24"/>
          <w:szCs w:val="28"/>
        </w:rPr>
        <w:t>确定风险事件发生的概率和可能性</w:t>
      </w:r>
    </w:p>
    <w:p w14:paraId="23084376">
      <w:pPr>
        <w:numPr>
          <w:ilvl w:val="0"/>
          <w:numId w:val="40"/>
        </w:numPr>
        <w:adjustRightInd w:val="0"/>
        <w:snapToGrid w:val="0"/>
        <w:spacing w:line="360" w:lineRule="auto"/>
        <w:ind w:firstLine="480" w:firstLineChars="200"/>
        <w:rPr>
          <w:color w:val="000000"/>
          <w:sz w:val="24"/>
          <w:szCs w:val="28"/>
        </w:rPr>
      </w:pPr>
      <w:r>
        <w:rPr>
          <w:color w:val="000000"/>
          <w:sz w:val="24"/>
          <w:szCs w:val="28"/>
        </w:rPr>
        <w:t>确定风险事件的发生对项目目标影响的严重程度</w:t>
      </w:r>
    </w:p>
    <w:p w14:paraId="0F10DB37">
      <w:pPr>
        <w:numPr>
          <w:ilvl w:val="0"/>
          <w:numId w:val="40"/>
        </w:numPr>
        <w:adjustRightInd w:val="0"/>
        <w:snapToGrid w:val="0"/>
        <w:spacing w:line="360" w:lineRule="auto"/>
        <w:ind w:firstLine="480" w:firstLineChars="200"/>
        <w:rPr>
          <w:color w:val="000000"/>
          <w:sz w:val="24"/>
          <w:szCs w:val="28"/>
        </w:rPr>
      </w:pPr>
      <w:r>
        <w:rPr>
          <w:color w:val="000000"/>
          <w:sz w:val="24"/>
          <w:szCs w:val="28"/>
        </w:rPr>
        <w:t>将工程项目所有的风险视为一个整体,评价它们对项目的影响程度</w:t>
      </w:r>
    </w:p>
    <w:p w14:paraId="14B67C30">
      <w:pPr>
        <w:numPr>
          <w:ilvl w:val="0"/>
          <w:numId w:val="40"/>
        </w:numPr>
        <w:adjustRightInd w:val="0"/>
        <w:snapToGrid w:val="0"/>
        <w:spacing w:line="360" w:lineRule="auto"/>
        <w:ind w:firstLine="480" w:firstLineChars="200"/>
        <w:rPr>
          <w:color w:val="000000"/>
          <w:sz w:val="24"/>
          <w:szCs w:val="28"/>
        </w:rPr>
      </w:pPr>
      <w:r>
        <w:rPr>
          <w:color w:val="000000"/>
          <w:sz w:val="24"/>
          <w:szCs w:val="28"/>
        </w:rPr>
        <w:t>评价项目总周期内项目人员对风险实际发生的预测能力和风险发生后的处理能力</w:t>
      </w:r>
    </w:p>
    <w:p w14:paraId="37C7018C">
      <w:pPr>
        <w:pStyle w:val="374"/>
        <w:ind w:firstLine="0" w:firstLineChars="0"/>
        <w:rPr>
          <w:rFonts w:ascii="Times New Roman" w:hAnsi="Times New Roman"/>
          <w:color w:val="000000"/>
        </w:rPr>
      </w:pPr>
      <w:r>
        <w:rPr>
          <w:rFonts w:ascii="Times New Roman" w:hAnsi="Times New Roman"/>
          <w:color w:val="000000"/>
        </w:rPr>
        <w:t>17.3 风险回避与损失控制预案</w:t>
      </w:r>
    </w:p>
    <w:p w14:paraId="689335F8">
      <w:pPr>
        <w:numPr>
          <w:ilvl w:val="0"/>
          <w:numId w:val="41"/>
        </w:numPr>
        <w:adjustRightInd w:val="0"/>
        <w:snapToGrid w:val="0"/>
        <w:spacing w:line="360" w:lineRule="auto"/>
        <w:ind w:firstLine="480" w:firstLineChars="200"/>
        <w:rPr>
          <w:color w:val="000000"/>
          <w:sz w:val="24"/>
          <w:szCs w:val="28"/>
        </w:rPr>
      </w:pPr>
      <w:r>
        <w:rPr>
          <w:color w:val="000000"/>
          <w:sz w:val="24"/>
          <w:szCs w:val="28"/>
        </w:rPr>
        <w:t>制定安全计划</w:t>
      </w:r>
    </w:p>
    <w:p w14:paraId="728A4A53">
      <w:pPr>
        <w:numPr>
          <w:ilvl w:val="0"/>
          <w:numId w:val="41"/>
        </w:numPr>
        <w:adjustRightInd w:val="0"/>
        <w:snapToGrid w:val="0"/>
        <w:spacing w:line="360" w:lineRule="auto"/>
        <w:ind w:firstLine="480" w:firstLineChars="200"/>
        <w:rPr>
          <w:color w:val="000000"/>
          <w:sz w:val="24"/>
          <w:szCs w:val="28"/>
        </w:rPr>
      </w:pPr>
      <w:r>
        <w:rPr>
          <w:color w:val="000000"/>
          <w:sz w:val="24"/>
          <w:szCs w:val="28"/>
        </w:rPr>
        <w:t>制定风险控制措施</w:t>
      </w:r>
    </w:p>
    <w:p w14:paraId="3E524D2F">
      <w:pPr>
        <w:numPr>
          <w:ilvl w:val="0"/>
          <w:numId w:val="41"/>
        </w:numPr>
        <w:adjustRightInd w:val="0"/>
        <w:snapToGrid w:val="0"/>
        <w:spacing w:line="360" w:lineRule="auto"/>
        <w:ind w:firstLine="480" w:firstLineChars="200"/>
        <w:rPr>
          <w:color w:val="000000"/>
          <w:sz w:val="24"/>
          <w:szCs w:val="28"/>
        </w:rPr>
      </w:pPr>
      <w:r>
        <w:rPr>
          <w:color w:val="000000"/>
          <w:sz w:val="24"/>
          <w:szCs w:val="28"/>
        </w:rPr>
        <w:t>制定应急计划</w:t>
      </w:r>
    </w:p>
    <w:p w14:paraId="7667E7CD">
      <w:pPr>
        <w:pStyle w:val="6"/>
        <w:rPr>
          <w:rFonts w:ascii="Times New Roman" w:hAnsi="Times New Roman"/>
          <w:b/>
          <w:bCs/>
        </w:rPr>
      </w:pPr>
      <w:bookmarkStart w:id="491" w:name="_Toc23682"/>
      <w:bookmarkStart w:id="492" w:name="_Toc1469"/>
      <w:bookmarkStart w:id="493" w:name="_Toc187685004"/>
      <w:r>
        <w:rPr>
          <w:rFonts w:ascii="Times New Roman" w:hAnsi="Times New Roman"/>
          <w:b/>
          <w:bCs/>
        </w:rPr>
        <w:t>18 项目创优管理</w:t>
      </w:r>
      <w:bookmarkEnd w:id="491"/>
      <w:bookmarkEnd w:id="492"/>
      <w:bookmarkEnd w:id="493"/>
    </w:p>
    <w:p w14:paraId="0B349A9D">
      <w:pPr>
        <w:spacing w:line="360" w:lineRule="auto"/>
        <w:ind w:firstLine="480" w:firstLineChars="200"/>
        <w:rPr>
          <w:sz w:val="24"/>
          <w:lang w:eastAsia="zh"/>
        </w:rPr>
      </w:pPr>
      <w:r>
        <w:rPr>
          <w:sz w:val="24"/>
          <w:lang w:eastAsia="zh"/>
        </w:rPr>
        <w:t>泉惠石化工业区2×660MW超超临界热电联产工程以“机组高水平达标投产，确保</w:t>
      </w:r>
      <w:r>
        <w:rPr>
          <w:sz w:val="24"/>
        </w:rPr>
        <w:t>高排序</w:t>
      </w:r>
      <w:r>
        <w:rPr>
          <w:sz w:val="24"/>
          <w:lang w:eastAsia="zh"/>
        </w:rPr>
        <w:t>电力行业优质工程，争创国家优质工程”为工程建设目标，按照工程建设达标创优标准，坚持“一次成优”理念，高效管理，高水平建设，打造优质、创新、绿色、效益、数字、廉洁的精品工程，确保</w:t>
      </w:r>
      <w:r>
        <w:rPr>
          <w:sz w:val="24"/>
        </w:rPr>
        <w:t>高排序</w:t>
      </w:r>
      <w:r>
        <w:rPr>
          <w:sz w:val="24"/>
          <w:lang w:eastAsia="zh"/>
        </w:rPr>
        <w:t>中国电力优质工程奖、争创国家优质工程奖</w:t>
      </w:r>
      <w:r>
        <w:rPr>
          <w:rFonts w:hint="eastAsia"/>
          <w:sz w:val="24"/>
          <w:lang w:eastAsia="zh"/>
        </w:rPr>
        <w:t>。</w:t>
      </w:r>
    </w:p>
    <w:p w14:paraId="7C1C2550">
      <w:pPr>
        <w:spacing w:line="360" w:lineRule="auto"/>
        <w:rPr>
          <w:sz w:val="24"/>
          <w:lang w:eastAsia="zh"/>
        </w:rPr>
      </w:pPr>
      <w:r>
        <w:rPr>
          <w:sz w:val="24"/>
          <w:lang w:eastAsia="zh"/>
        </w:rPr>
        <w:t>18.1 科技创新成果指标要求（包括但不限于）</w:t>
      </w:r>
    </w:p>
    <w:p w14:paraId="5ED07BAD">
      <w:pPr>
        <w:numPr>
          <w:ilvl w:val="0"/>
          <w:numId w:val="42"/>
        </w:numPr>
        <w:spacing w:line="360" w:lineRule="auto"/>
        <w:ind w:left="0" w:firstLine="480" w:firstLineChars="200"/>
        <w:rPr>
          <w:sz w:val="24"/>
          <w:lang w:eastAsia="zh"/>
        </w:rPr>
      </w:pPr>
      <w:r>
        <w:rPr>
          <w:sz w:val="24"/>
          <w:lang w:eastAsia="zh"/>
        </w:rPr>
        <w:t>绿色建造水平评价≥90分；</w:t>
      </w:r>
    </w:p>
    <w:p w14:paraId="7F25815F">
      <w:pPr>
        <w:numPr>
          <w:ilvl w:val="0"/>
          <w:numId w:val="42"/>
        </w:numPr>
        <w:spacing w:line="360" w:lineRule="auto"/>
        <w:ind w:left="0" w:firstLine="480" w:firstLineChars="200"/>
        <w:rPr>
          <w:sz w:val="24"/>
          <w:lang w:eastAsia="zh"/>
        </w:rPr>
      </w:pPr>
      <w:r>
        <w:rPr>
          <w:sz w:val="24"/>
          <w:lang w:eastAsia="zh"/>
        </w:rPr>
        <w:t>省部级（行业级）及以上工法</w:t>
      </w:r>
      <w:r>
        <w:rPr>
          <w:rFonts w:hint="eastAsia"/>
          <w:sz w:val="24"/>
          <w:lang w:eastAsia="zh"/>
        </w:rPr>
        <w:t>不少于</w:t>
      </w:r>
      <w:r>
        <w:rPr>
          <w:sz w:val="24"/>
          <w:lang w:eastAsia="zh"/>
        </w:rPr>
        <w:t>1项；</w:t>
      </w:r>
    </w:p>
    <w:p w14:paraId="5CE11E6F">
      <w:pPr>
        <w:numPr>
          <w:ilvl w:val="0"/>
          <w:numId w:val="42"/>
        </w:numPr>
        <w:spacing w:line="360" w:lineRule="auto"/>
        <w:ind w:left="0" w:firstLine="480" w:firstLineChars="200"/>
        <w:rPr>
          <w:sz w:val="24"/>
          <w:lang w:eastAsia="zh"/>
        </w:rPr>
      </w:pPr>
      <w:r>
        <w:rPr>
          <w:sz w:val="24"/>
          <w:lang w:eastAsia="zh"/>
        </w:rPr>
        <w:t>发明专利或实用新型专利</w:t>
      </w:r>
      <w:r>
        <w:rPr>
          <w:rFonts w:hint="eastAsia"/>
          <w:sz w:val="24"/>
          <w:lang w:eastAsia="zh"/>
        </w:rPr>
        <w:t>不少于</w:t>
      </w:r>
      <w:r>
        <w:rPr>
          <w:sz w:val="24"/>
          <w:lang w:eastAsia="zh"/>
        </w:rPr>
        <w:t>1项；</w:t>
      </w:r>
    </w:p>
    <w:p w14:paraId="43596B28">
      <w:pPr>
        <w:numPr>
          <w:ilvl w:val="0"/>
          <w:numId w:val="42"/>
        </w:numPr>
        <w:spacing w:line="360" w:lineRule="auto"/>
        <w:ind w:left="0" w:firstLine="480" w:firstLineChars="200"/>
        <w:rPr>
          <w:sz w:val="24"/>
          <w:lang w:eastAsia="zh"/>
        </w:rPr>
      </w:pPr>
      <w:r>
        <w:rPr>
          <w:sz w:val="24"/>
          <w:lang w:eastAsia="zh"/>
        </w:rPr>
        <w:t>QC小组成果奖（省部级及以上）</w:t>
      </w:r>
      <w:r>
        <w:rPr>
          <w:rFonts w:hint="eastAsia"/>
          <w:sz w:val="24"/>
          <w:lang w:eastAsia="zh"/>
        </w:rPr>
        <w:t>不少于</w:t>
      </w:r>
      <w:r>
        <w:rPr>
          <w:sz w:val="24"/>
          <w:lang w:eastAsia="zh"/>
        </w:rPr>
        <w:t>1项；</w:t>
      </w:r>
    </w:p>
    <w:p w14:paraId="5870A769">
      <w:pPr>
        <w:numPr>
          <w:ilvl w:val="0"/>
          <w:numId w:val="42"/>
        </w:numPr>
        <w:spacing w:line="360" w:lineRule="auto"/>
        <w:ind w:left="0" w:firstLine="480" w:firstLineChars="200"/>
        <w:rPr>
          <w:sz w:val="24"/>
          <w:lang w:eastAsia="zh"/>
        </w:rPr>
      </w:pPr>
      <w:r>
        <w:rPr>
          <w:sz w:val="24"/>
          <w:lang w:eastAsia="zh"/>
        </w:rPr>
        <w:t>电力“五新”技术的应用不少于5项；</w:t>
      </w:r>
    </w:p>
    <w:p w14:paraId="74D344BA">
      <w:pPr>
        <w:numPr>
          <w:ilvl w:val="0"/>
          <w:numId w:val="42"/>
        </w:numPr>
        <w:spacing w:line="360" w:lineRule="auto"/>
        <w:ind w:left="0" w:firstLine="480" w:firstLineChars="200"/>
        <w:rPr>
          <w:sz w:val="24"/>
          <w:lang w:eastAsia="zh"/>
        </w:rPr>
      </w:pPr>
      <w:r>
        <w:rPr>
          <w:sz w:val="24"/>
          <w:lang w:eastAsia="zh"/>
        </w:rPr>
        <w:t>建筑业10项新技术应用不少于5项。</w:t>
      </w:r>
    </w:p>
    <w:p w14:paraId="68008EC0">
      <w:pPr>
        <w:spacing w:line="360" w:lineRule="auto"/>
        <w:rPr>
          <w:sz w:val="24"/>
          <w:lang w:eastAsia="zh"/>
        </w:rPr>
      </w:pPr>
      <w:r>
        <w:rPr>
          <w:sz w:val="24"/>
          <w:lang w:eastAsia="zh"/>
        </w:rPr>
        <w:t>18.2 达标创优工作要求</w:t>
      </w:r>
    </w:p>
    <w:p w14:paraId="78714D43">
      <w:pPr>
        <w:spacing w:line="360" w:lineRule="auto"/>
        <w:ind w:firstLine="480" w:firstLineChars="200"/>
        <w:rPr>
          <w:sz w:val="24"/>
          <w:lang w:eastAsia="zh"/>
        </w:rPr>
      </w:pPr>
      <w:r>
        <w:rPr>
          <w:sz w:val="24"/>
          <w:lang w:eastAsia="zh"/>
        </w:rPr>
        <w:t>（1）质量评价自评工作</w:t>
      </w:r>
    </w:p>
    <w:p w14:paraId="2DAE0AA9">
      <w:pPr>
        <w:spacing w:line="360" w:lineRule="auto"/>
        <w:ind w:firstLine="480" w:firstLineChars="200"/>
        <w:rPr>
          <w:sz w:val="24"/>
          <w:lang w:eastAsia="zh"/>
        </w:rPr>
      </w:pPr>
      <w:r>
        <w:rPr>
          <w:sz w:val="24"/>
          <w:lang w:eastAsia="zh"/>
        </w:rPr>
        <w:t>投标方应按照《火电工程质量评价标准》（DL/T5764-2024）的要求认真完成责任范围的内的自评价工作，并配合建设单位完成各阶段质量评价、行优、国优（如有）检查中的迎检工作。</w:t>
      </w:r>
    </w:p>
    <w:p w14:paraId="08DBD109">
      <w:pPr>
        <w:spacing w:line="360" w:lineRule="auto"/>
        <w:ind w:firstLine="480" w:firstLineChars="200"/>
        <w:rPr>
          <w:sz w:val="24"/>
          <w:lang w:eastAsia="zh"/>
        </w:rPr>
      </w:pPr>
      <w:r>
        <w:rPr>
          <w:sz w:val="24"/>
          <w:lang w:eastAsia="zh"/>
        </w:rPr>
        <w:t>（2）全过程工程创优要求</w:t>
      </w:r>
    </w:p>
    <w:p w14:paraId="73EEFF5D">
      <w:pPr>
        <w:spacing w:line="360" w:lineRule="auto"/>
        <w:ind w:firstLine="480" w:firstLineChars="200"/>
        <w:rPr>
          <w:sz w:val="24"/>
          <w:lang w:eastAsia="zh"/>
        </w:rPr>
      </w:pPr>
      <w:r>
        <w:rPr>
          <w:sz w:val="24"/>
          <w:lang w:eastAsia="zh"/>
        </w:rPr>
        <w:t>投标方应按照《中国电力优质工程评审及推荐办法》最新版及建设单位发布的工程创优规划要求编制本单位的创优方案、细则并报建设单位审批。</w:t>
      </w:r>
    </w:p>
    <w:p w14:paraId="32C77C5C">
      <w:pPr>
        <w:spacing w:line="360" w:lineRule="auto"/>
        <w:ind w:firstLine="480" w:firstLineChars="200"/>
        <w:rPr>
          <w:sz w:val="24"/>
          <w:lang w:eastAsia="zh"/>
        </w:rPr>
      </w:pPr>
      <w:r>
        <w:rPr>
          <w:sz w:val="24"/>
          <w:lang w:eastAsia="zh"/>
        </w:rPr>
        <w:t>项目部经理为创优工作第一责任人，组织责任范围的各项创优工作的实施，必要时积极取得本单位集团本部的技术支持。工程创优过程中，建设单位有权对不认真履职的相关人员提出撤换的要求，投标方需无条件执行。</w:t>
      </w:r>
    </w:p>
    <w:p w14:paraId="29FAACB7">
      <w:pPr>
        <w:pStyle w:val="41"/>
        <w:spacing w:line="360" w:lineRule="auto"/>
        <w:ind w:firstLine="480" w:firstLineChars="200"/>
        <w:jc w:val="both"/>
        <w:rPr>
          <w:rFonts w:ascii="Times New Roman"/>
          <w:lang w:eastAsia="zh"/>
        </w:rPr>
      </w:pPr>
      <w:r>
        <w:rPr>
          <w:rFonts w:ascii="Times New Roman"/>
          <w:sz w:val="24"/>
        </w:rPr>
        <w:t>投标方应加强工程实体质量管理，确保实体质量满足行优评选办法要求，不发生行优及国优评选办法中的否决项行为，若出现否决项或科技创新成果、工程实体质量等方面未满足招标方招标文件及招标方后续发布的创优规划中明确的创优要求，招标方有权按照本招标文件及后续发布的创优规划中相关考核条款进行考核。</w:t>
      </w:r>
    </w:p>
    <w:p w14:paraId="10C0B369">
      <w:pPr>
        <w:spacing w:line="360" w:lineRule="auto"/>
        <w:ind w:firstLine="480" w:firstLineChars="200"/>
        <w:rPr>
          <w:sz w:val="24"/>
          <w:lang w:eastAsia="zh"/>
        </w:rPr>
      </w:pPr>
      <w:r>
        <w:rPr>
          <w:sz w:val="24"/>
          <w:lang w:eastAsia="zh"/>
        </w:rPr>
        <w:t>（3）投标文件要求</w:t>
      </w:r>
    </w:p>
    <w:p w14:paraId="4BAF8F32">
      <w:pPr>
        <w:spacing w:line="360" w:lineRule="auto"/>
        <w:ind w:firstLine="480" w:firstLineChars="200"/>
        <w:rPr>
          <w:sz w:val="24"/>
          <w:lang w:eastAsia="zh"/>
        </w:rPr>
      </w:pPr>
      <w:r>
        <w:rPr>
          <w:sz w:val="24"/>
          <w:lang w:eastAsia="zh"/>
        </w:rPr>
        <w:t>投标方在投标文件中应编制本工程创优专篇，对如何实现创优目标进行专题描述，内容包括但不限于创优目标、创优目标策划、创优组织机构、新技术应用及科技创优策划、绿色建造策划、工程亮点策划、达标投产策划、创优实施计划等内容。</w:t>
      </w:r>
    </w:p>
    <w:p w14:paraId="29155904">
      <w:pPr>
        <w:pStyle w:val="6"/>
        <w:rPr>
          <w:rFonts w:ascii="Times New Roman" w:hAnsi="Times New Roman"/>
          <w:b/>
          <w:bCs/>
        </w:rPr>
      </w:pPr>
      <w:bookmarkStart w:id="494" w:name="_Toc187685005"/>
      <w:bookmarkStart w:id="495" w:name="_Toc29233"/>
      <w:r>
        <w:rPr>
          <w:rFonts w:ascii="Times New Roman" w:hAnsi="Times New Roman"/>
          <w:b/>
          <w:bCs/>
        </w:rPr>
        <w:t xml:space="preserve">19 </w:t>
      </w:r>
      <w:bookmarkStart w:id="496" w:name="_Toc2505"/>
      <w:r>
        <w:rPr>
          <w:rFonts w:ascii="Times New Roman" w:hAnsi="Times New Roman"/>
          <w:b/>
          <w:bCs/>
        </w:rPr>
        <w:t>工程资料管理</w:t>
      </w:r>
      <w:bookmarkEnd w:id="494"/>
      <w:bookmarkEnd w:id="495"/>
      <w:bookmarkEnd w:id="496"/>
    </w:p>
    <w:p w14:paraId="3304BEDA">
      <w:pPr>
        <w:pStyle w:val="55"/>
        <w:widowControl w:val="0"/>
        <w:spacing w:before="120" w:beforeLines="5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Style w:val="203"/>
          <w:sz w:val="24"/>
          <w:szCs w:val="24"/>
          <w:lang w:bidi="ar"/>
        </w:rPr>
        <w:t>1 工程资料管理总则</w:t>
      </w:r>
    </w:p>
    <w:p w14:paraId="581A8736">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Style w:val="203"/>
          <w:sz w:val="24"/>
          <w:szCs w:val="24"/>
          <w:lang w:bidi="ar"/>
        </w:rPr>
        <w:t>1.1 总体目标：确保归档资料收集的及时性、完整性和可追溯性。</w:t>
      </w:r>
    </w:p>
    <w:p w14:paraId="0CC2108A">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Style w:val="203"/>
          <w:sz w:val="24"/>
          <w:szCs w:val="24"/>
          <w:lang w:bidi="ar"/>
        </w:rPr>
        <w:t>1.2 适用范围：确保项目档案资料的收集、分类整理、归档及过程移交保存等相关内容。</w:t>
      </w:r>
    </w:p>
    <w:p w14:paraId="0C014385">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Style w:val="203"/>
          <w:sz w:val="24"/>
          <w:szCs w:val="24"/>
          <w:lang w:bidi="ar"/>
        </w:rPr>
        <w:t>1.3 引用文件：《火电建设项目文件收集及档案整理规范》（DL/T 241-2024），《建设工程监理规范》（GB/T 50319-2013），《电力建设工程监理规范》（DL/T 5434-2021），《电力工程竣工图文件编制规定》（DL/T 5229-2016），《电子文件归档与电子档案管理规范》（GB/T 18894-2016），《数码照片归档与管理规范》（DA/T 50-2014），《照片档案管理规范》（GB/T 11821-2002），国家、电力行业有关工程档案管理的主要规范、标准</w:t>
      </w:r>
      <w:r>
        <w:rPr>
          <w:rFonts w:ascii="Times New Roman" w:hAnsi="Times New Roman" w:cs="Times New Roman"/>
          <w:sz w:val="24"/>
          <w:szCs w:val="24"/>
          <w:lang w:bidi="ar"/>
        </w:rPr>
        <w:t>。</w:t>
      </w:r>
    </w:p>
    <w:p w14:paraId="27880070">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1.4 总体要求</w:t>
      </w:r>
    </w:p>
    <w:p w14:paraId="2785883A">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1.4.1 加强项目档案管控。投标方对项目档案工作应确保所需人员、经费、设施设备等各项管理资源投入，同时应满足档案归档和档案专项验收要求。同时要求项目档案工作应融入项目建设，与项目建设管理同步。加强项目文件全过程管理，通过重大节点管控强化项目文件质量，实现从项目文件形成、流转至归档管理的全过程控制。</w:t>
      </w:r>
    </w:p>
    <w:p w14:paraId="48C7F41C">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1.4.2 管理性文件、工程技术文件等应符合法律法规、国家现行有关规范和标准的要求。</w:t>
      </w:r>
    </w:p>
    <w:p w14:paraId="39ECA43F">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1.4.3 重要活动及事件、原始地形地貌、建设过程中的关键节点、重要部位隐蔽工程、地质及施工缺陷处理、工程质量、安全事故等应形成照片和录音录像等文件。</w:t>
      </w:r>
    </w:p>
    <w:p w14:paraId="4665E911">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1.4.4 项目文件应格式规范、内容准确、清晰整洁、编号规范、签字及盖章手续完备并满足耐久性要求。</w:t>
      </w:r>
    </w:p>
    <w:p w14:paraId="4EAB0565">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1.4.5 项目文件收集应与项目建设同步进行，在办理完毕后及时收集。设备、仪器等物资文件，应在开箱验收后及时收集。</w:t>
      </w:r>
    </w:p>
    <w:p w14:paraId="11FAD3D4">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 项目文件一般要求</w:t>
      </w:r>
    </w:p>
    <w:p w14:paraId="5E9D2137">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2.1 项目文件的质量要求</w:t>
      </w:r>
    </w:p>
    <w:p w14:paraId="4D101378">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2.1.1所提供的项目文件和案卷质量应至少满足并符合最新版的《建设项目档案管理规范》（DA/T 28-2018）、《火电建设项目文件收集及档案整理规范》（DL/T 241-2024）、《科学技术档案案卷构成的一般要求》（GB/T 11822-2008）的要求。</w:t>
      </w:r>
    </w:p>
    <w:p w14:paraId="7CC7D049">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2.1.2 须使用国家法定单位制即国际单位制且为中文。进口零部件或设备的外文图纸和资料须翻译成中文（其中包括经翻译人、审校人签署的相关文件）并随同原文一起提交招标方。</w:t>
      </w:r>
    </w:p>
    <w:p w14:paraId="188E7DBA">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2.1.3 投标方所提交的项目文件应及时、齐全、完整、准确、系统、签章手续完备、资料页码连续，书写字迹应符合耐久性要求，不得使用金属装订项目文件，不得使用易褪色的书写材料（例如红色、纯蓝墨水、铅笔、圆珠笔、复写纸等）书写、绘制。计算机输出文字和图件应使用激光打印机，不得使用色带式打印机、水性墨打印机和热敏打印机。其内容真实、可靠，满足招标方工程要求，同时满足招标方档案专项验收标准要求。</w:t>
      </w:r>
    </w:p>
    <w:p w14:paraId="2D7A1021">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2.1.4 投标方移交的项目文件应为原件，因故无原件归档的合法性、依据性、凭证性等永久保存的文件，应在复制件上加盖公章，确保复制件与原件一致。</w:t>
      </w:r>
    </w:p>
    <w:p w14:paraId="3EC9875F">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2.1.5 项目文件应字迹清楚，图案清晰，图表整洁，其载体、书写及制成材料应符合《科学技术档案案卷构成的一般要求》（GB/T 11822-2008）的规定。</w:t>
      </w:r>
    </w:p>
    <w:p w14:paraId="545B28FE">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2.1.6 各种原材料及构件出厂证明、质保书、出厂实验报告、复测报告要齐全、完整；证明材料字迹清楚、内容规范、数据准确，以原件归档。</w:t>
      </w:r>
    </w:p>
    <w:p w14:paraId="48407E2D">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2.1.7 归档文件的纸张应采用能长期保存的韧性大、耐久性强的纸张，纸张大小一般为A4幅面，装订边为左2.5cm。小于A4幅面的纸张应粘贴在A4纸张上。</w:t>
      </w:r>
    </w:p>
    <w:p w14:paraId="6D355F62">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2.1.8 凡是检验出厂合格证或试验报告项目等，均应填写其编号。</w:t>
      </w:r>
    </w:p>
    <w:p w14:paraId="3399270B">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2.1.9 投标文件技术部分与商务部分应分开装订。</w:t>
      </w:r>
    </w:p>
    <w:p w14:paraId="157B8EF7">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2.1.10 由分承包单位形成的文件，发包单位应负责审核并签字；由劳务分包形成的文件，发包单位应对形成文件承担全部的质量责任并签字确认，否则视为无效文件。若文件不全或不符合相关标准规定，招标方有权不进行验收，由此造成的工期延误或其他费用均由投标方负责。</w:t>
      </w:r>
    </w:p>
    <w:p w14:paraId="40285586">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2.1.11 归档的数码照片应为JPEG或TIFF格式，推荐采用JPEG格式，符合归档照片质量要求，并刻录符合保管要求的光盘。其中，数码照片应是用数字成像设备直接拍摄形成的原始图像文件，不能对数码照片的内容和EXIF信息进行修改和处理；照片档案的分辨率不低于600dpi，像素不低于1800万，移交视频和多媒体文件时，格式要求为MPG、MP4、AVI，音频文件格式为WAVE。照片、视频和多媒体文件移交时，命名须包括拍摄人物、时间、地点、事由等要素。具体参照</w:t>
      </w:r>
      <w:r>
        <w:rPr>
          <w:rStyle w:val="203"/>
          <w:sz w:val="24"/>
          <w:szCs w:val="24"/>
          <w:lang w:bidi="ar"/>
        </w:rPr>
        <w:t>《数码照片归档与管理规范》（DA/T 50-2014）</w:t>
      </w:r>
      <w:r>
        <w:rPr>
          <w:rFonts w:ascii="Times New Roman" w:hAnsi="Times New Roman" w:cs="Times New Roman"/>
          <w:sz w:val="24"/>
          <w:szCs w:val="24"/>
          <w:lang w:bidi="ar"/>
        </w:rPr>
        <w:t>和《火电建设项目文件收集及档案整理规范》（DL/T 241-2024）执行。</w:t>
      </w:r>
    </w:p>
    <w:p w14:paraId="6665CD92">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2.1.12 不同载体的字迹、线条和影像的清晰及牢固程度应符合设备标定的质量要求，符合归档要求的电子、音像文件，应写明载体的类型、设备（应按档案管理规定格式存储到符合保管要求的脱机载体（光盘）上，归档的载体应为只读型），在工程竣工后与纸质档案一并向招标方移交。</w:t>
      </w:r>
    </w:p>
    <w:p w14:paraId="6A8C3659">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2.1.13 具有永久保存价值的数码照片，投标方应转换出两套纸质照片同时归档。</w:t>
      </w:r>
    </w:p>
    <w:p w14:paraId="200DEC25">
      <w:pPr>
        <w:topLinePunct/>
        <w:spacing w:line="360" w:lineRule="auto"/>
        <w:rPr>
          <w:kern w:val="0"/>
          <w:sz w:val="24"/>
        </w:rPr>
      </w:pPr>
      <w:r>
        <w:rPr>
          <w:sz w:val="24"/>
          <w:lang w:bidi="ar"/>
        </w:rPr>
        <w:t>19.</w:t>
      </w:r>
      <w:r>
        <w:rPr>
          <w:kern w:val="0"/>
          <w:sz w:val="24"/>
          <w:lang w:bidi="ar"/>
        </w:rPr>
        <w:t>2.1.14 投标方提供的所有项目文件均应有本工程专用标识，即盖有“**2×660MW机组工程专用”图章，具体图章名称以招标方后期给出的该项目核准文件中的名称为准。修改版资料对修改部分须有明显的标识或标注。</w:t>
      </w:r>
    </w:p>
    <w:p w14:paraId="51290BED">
      <w:pPr>
        <w:topLinePunct/>
        <w:spacing w:line="360" w:lineRule="auto"/>
        <w:rPr>
          <w:kern w:val="0"/>
          <w:sz w:val="24"/>
        </w:rPr>
      </w:pPr>
      <w:r>
        <w:rPr>
          <w:sz w:val="24"/>
          <w:lang w:bidi="ar"/>
        </w:rPr>
        <w:t>19.</w:t>
      </w:r>
      <w:r>
        <w:rPr>
          <w:kern w:val="0"/>
          <w:sz w:val="24"/>
          <w:lang w:bidi="ar"/>
        </w:rPr>
        <w:t>2.1.15 单位工程开工后，投标方应随工程进展随时收集、整理竣工文件，实现竣工文件整编和工程进度同步进行。</w:t>
      </w:r>
    </w:p>
    <w:p w14:paraId="2EBB5DB0">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2.2 项目文件的归档范围</w:t>
      </w:r>
    </w:p>
    <w:p w14:paraId="6505F390">
      <w:pPr>
        <w:pStyle w:val="55"/>
        <w:widowControl w:val="0"/>
        <w:spacing w:before="0" w:after="0" w:line="360" w:lineRule="auto"/>
        <w:ind w:firstLine="480" w:firstLineChars="200"/>
        <w:jc w:val="both"/>
        <w:rPr>
          <w:rFonts w:ascii="Times New Roman" w:hAnsi="Times New Roman" w:cs="Times New Roman"/>
          <w:sz w:val="24"/>
          <w:szCs w:val="24"/>
        </w:rPr>
      </w:pPr>
      <w:r>
        <w:rPr>
          <w:rFonts w:ascii="Times New Roman" w:hAnsi="Times New Roman" w:cs="Times New Roman"/>
          <w:sz w:val="24"/>
          <w:szCs w:val="24"/>
          <w:lang w:bidi="ar"/>
        </w:rPr>
        <w:t>与招标方此次项目建设中形成的所有具有保存价值的文字、图表以及音像等各种载体的文件均作为归档收集对象范围，具体的归档范围参照DL/T 241中的附录</w:t>
      </w:r>
      <w:r>
        <w:rPr>
          <w:rFonts w:hint="eastAsia" w:ascii="Times New Roman" w:hAnsi="Times New Roman" w:cs="Times New Roman"/>
          <w:sz w:val="24"/>
          <w:szCs w:val="24"/>
          <w:lang w:bidi="ar"/>
        </w:rPr>
        <w:t>B</w:t>
      </w:r>
      <w:r>
        <w:rPr>
          <w:rFonts w:ascii="Times New Roman" w:hAnsi="Times New Roman" w:cs="Times New Roman"/>
          <w:sz w:val="24"/>
          <w:szCs w:val="24"/>
          <w:lang w:bidi="ar"/>
        </w:rPr>
        <w:t>、DA/T 28中的附录B、DL/T 5210和DL 5190中的相关规定执行，但不限于此。</w:t>
      </w:r>
    </w:p>
    <w:p w14:paraId="305DD838">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2.3 移交时间和套数</w:t>
      </w:r>
    </w:p>
    <w:p w14:paraId="1B3CAE51">
      <w:pPr>
        <w:pStyle w:val="55"/>
        <w:widowControl w:val="0"/>
        <w:spacing w:before="0" w:after="0" w:line="360" w:lineRule="auto"/>
        <w:ind w:firstLine="480" w:firstLineChars="200"/>
        <w:jc w:val="both"/>
        <w:rPr>
          <w:rFonts w:ascii="Times New Roman" w:hAnsi="Times New Roman" w:cs="Times New Roman"/>
          <w:sz w:val="24"/>
          <w:szCs w:val="24"/>
        </w:rPr>
      </w:pPr>
      <w:r>
        <w:rPr>
          <w:rFonts w:ascii="Times New Roman" w:hAnsi="Times New Roman" w:cs="Times New Roman"/>
          <w:sz w:val="24"/>
          <w:szCs w:val="24"/>
          <w:lang w:bidi="ar"/>
        </w:rPr>
        <w:t>投标方应及时向招标方移交项目文件，移交的进度须满足工程进度的需求，经鉴定、整理完毕的项目文件，投标方应在项目实体竣工后三个月内移交至招标方。尾工形成的档案应在尾工完工后及时归档。</w:t>
      </w:r>
    </w:p>
    <w:p w14:paraId="01F82854">
      <w:pPr>
        <w:pStyle w:val="55"/>
        <w:widowControl w:val="0"/>
        <w:spacing w:before="0" w:after="0" w:line="360" w:lineRule="auto"/>
        <w:ind w:firstLine="480" w:firstLineChars="200"/>
        <w:jc w:val="both"/>
        <w:rPr>
          <w:rFonts w:ascii="Times New Roman" w:hAnsi="Times New Roman" w:cs="Times New Roman"/>
          <w:sz w:val="24"/>
          <w:szCs w:val="24"/>
        </w:rPr>
      </w:pPr>
      <w:r>
        <w:rPr>
          <w:rFonts w:ascii="Times New Roman" w:hAnsi="Times New Roman" w:cs="Times New Roman"/>
          <w:sz w:val="24"/>
          <w:szCs w:val="24"/>
          <w:lang w:bidi="ar"/>
        </w:rPr>
        <w:t>招标方档案室归档份数至少一式三套，且最终的套数应满足招标方项目管理要求。电子文件光盘也应至少一式三套。壹正贰副本叁套，要求正本为原件，采用三孔一线装订方式，按卷装订。</w:t>
      </w:r>
    </w:p>
    <w:p w14:paraId="282FDC42">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2.4 项目电子文件和数字化的归档要求</w:t>
      </w:r>
    </w:p>
    <w:p w14:paraId="4F219D3B">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2.4.1 投标方应按照档案管理的相关规定，制定出项目电子文件收集、整理的具体细则。</w:t>
      </w:r>
    </w:p>
    <w:p w14:paraId="5799B554">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2.4.2 投标方提供的所有项目文件均应数字化，扫描后的数字图像清晰、完整、不失真，图像效果最接近档案原貌，扫描的分辨率不得小于300dip；电子文件的格式应符合</w:t>
      </w:r>
      <w:r>
        <w:rPr>
          <w:rStyle w:val="203"/>
          <w:sz w:val="24"/>
          <w:szCs w:val="24"/>
          <w:lang w:bidi="ar"/>
        </w:rPr>
        <w:t>GB/T 18894</w:t>
      </w:r>
      <w:r>
        <w:rPr>
          <w:rFonts w:ascii="Times New Roman" w:hAnsi="Times New Roman" w:cs="Times New Roman"/>
          <w:sz w:val="24"/>
          <w:szCs w:val="24"/>
          <w:lang w:bidi="ar"/>
        </w:rPr>
        <w:t>的有关规定。扫描电子文件为OFD，PDF，PDF/A格式。</w:t>
      </w:r>
    </w:p>
    <w:p w14:paraId="3ECE29A3">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2.4.3 图像的命名应以档号为基础，应确保图像命名的唯一性。</w:t>
      </w:r>
    </w:p>
    <w:p w14:paraId="06202F0E">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2.5 文件的整理</w:t>
      </w:r>
    </w:p>
    <w:p w14:paraId="1BB9E196">
      <w:pPr>
        <w:pStyle w:val="55"/>
        <w:widowControl w:val="0"/>
        <w:spacing w:before="0" w:after="0" w:line="360" w:lineRule="auto"/>
        <w:ind w:firstLine="480" w:firstLineChars="200"/>
        <w:jc w:val="both"/>
        <w:rPr>
          <w:rFonts w:ascii="Times New Roman" w:hAnsi="Times New Roman" w:cs="Times New Roman"/>
          <w:sz w:val="24"/>
          <w:szCs w:val="24"/>
        </w:rPr>
      </w:pPr>
      <w:r>
        <w:rPr>
          <w:rFonts w:ascii="Times New Roman" w:hAnsi="Times New Roman" w:cs="Times New Roman"/>
          <w:sz w:val="24"/>
          <w:szCs w:val="24"/>
          <w:lang w:bidi="ar"/>
        </w:rPr>
        <w:t>投标方的项目文件应保持成套性和系统性，保持文件的形成规律和有机联系，应至少符合DL/T 241的要求，但不限于此标准。</w:t>
      </w:r>
    </w:p>
    <w:p w14:paraId="4510057E">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2.6 文件的保管</w:t>
      </w:r>
    </w:p>
    <w:p w14:paraId="12AF8FFD">
      <w:pPr>
        <w:pStyle w:val="55"/>
        <w:widowControl w:val="0"/>
        <w:spacing w:before="0" w:after="0" w:line="360" w:lineRule="auto"/>
        <w:jc w:val="both"/>
        <w:rPr>
          <w:rFonts w:ascii="Times New Roman" w:hAnsi="Times New Roman" w:cs="Times New Roman"/>
          <w:kern w:val="2"/>
          <w:sz w:val="24"/>
          <w:szCs w:val="24"/>
        </w:rPr>
      </w:pPr>
      <w:r>
        <w:rPr>
          <w:rFonts w:ascii="Times New Roman" w:hAnsi="Times New Roman" w:cs="Times New Roman"/>
          <w:kern w:val="2"/>
          <w:sz w:val="24"/>
          <w:szCs w:val="24"/>
          <w:lang w:bidi="ar"/>
        </w:rPr>
        <w:t>19.2.6.1 投标方应采用计算机、扫描仪等设备进行工程资料管理，形成各类档案实体完成数字化的管理工作，并使招标方满意。</w:t>
      </w:r>
    </w:p>
    <w:p w14:paraId="74338EE2">
      <w:pPr>
        <w:pStyle w:val="55"/>
        <w:widowControl w:val="0"/>
        <w:spacing w:before="0" w:after="0" w:line="360" w:lineRule="auto"/>
        <w:jc w:val="both"/>
        <w:rPr>
          <w:rFonts w:ascii="Times New Roman" w:hAnsi="Times New Roman" w:cs="Times New Roman"/>
          <w:kern w:val="2"/>
          <w:sz w:val="24"/>
          <w:szCs w:val="24"/>
        </w:rPr>
      </w:pPr>
      <w:r>
        <w:rPr>
          <w:rFonts w:ascii="Times New Roman" w:hAnsi="Times New Roman" w:cs="Times New Roman"/>
          <w:kern w:val="2"/>
          <w:sz w:val="24"/>
          <w:szCs w:val="24"/>
          <w:lang w:bidi="ar"/>
        </w:rPr>
        <w:t>19.2.6.2 投标方应确保项目文件保管安全有序、分类清晰、台账齐全并且实时同步更新。</w:t>
      </w:r>
    </w:p>
    <w:p w14:paraId="78FD7A38">
      <w:pPr>
        <w:pStyle w:val="55"/>
        <w:widowControl w:val="0"/>
        <w:spacing w:before="0" w:after="0" w:line="360" w:lineRule="auto"/>
        <w:jc w:val="both"/>
        <w:rPr>
          <w:rFonts w:ascii="Times New Roman" w:hAnsi="Times New Roman" w:cs="Times New Roman"/>
          <w:kern w:val="2"/>
          <w:sz w:val="24"/>
          <w:szCs w:val="24"/>
        </w:rPr>
      </w:pPr>
      <w:r>
        <w:rPr>
          <w:rFonts w:ascii="Times New Roman" w:hAnsi="Times New Roman" w:cs="Times New Roman"/>
          <w:kern w:val="2"/>
          <w:sz w:val="24"/>
          <w:szCs w:val="24"/>
          <w:lang w:bidi="ar"/>
        </w:rPr>
        <w:t>19.2.6.3 投标方应编制并随时更新一套完整、有关工程记录实施情况的完整记录，如实记载完工工程的准确位置、尺寸和实施工作的详细说明，完工记录应保存在工程场地。投标方应在性能考核开始前，向招标方提交三套完工记录本。</w:t>
      </w:r>
    </w:p>
    <w:p w14:paraId="2F46BBF1">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2.7 项目文件的移交要求</w:t>
      </w:r>
    </w:p>
    <w:p w14:paraId="47A4E14B">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19.2.7.1 投标方在移交项目文件资料时，须指派专人来负责移交。</w:t>
      </w:r>
      <w:r>
        <w:rPr>
          <w:rFonts w:ascii="Times New Roman" w:hAnsi="Times New Roman" w:cs="Times New Roman"/>
          <w:sz w:val="24"/>
          <w:szCs w:val="24"/>
          <w:lang w:bidi="ar"/>
        </w:rPr>
        <w:t>移交时须有双方签字的移交清册，以备查考。其中设备、仪器及物资文件，应在开箱验收后及时向招标方的物资代保管中心移交。</w:t>
      </w:r>
    </w:p>
    <w:p w14:paraId="1B63E4CC">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19.2.7.2 投标方分包人的资料由投标方统一管理，招标方进行资料检查时由投标方统一提供，资料鉴定合格后先归档至投标方，最后由投标方统一按招标方要求移交。</w:t>
      </w:r>
    </w:p>
    <w:p w14:paraId="624D24D3">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2.7.3 投标方档案移交时应通过档案信息管理系统进行，投标方移交的所有项目文件均须及时并且达到直接上架的标准。符合归档要求且和纸质文件相一致的电子文件应与纸质文件同步移交招标方，电子文件与其相对应的纸质或其他载体形式的文件，应在内容、相关说明及描述上保持一致。同时将移交的项目文件搬运至招标方指定的位置。</w:t>
      </w:r>
    </w:p>
    <w:p w14:paraId="448A8DC4">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2.7.4 未同步移交与纸质相一致扫描件的将视为无效移交。</w:t>
      </w:r>
    </w:p>
    <w:p w14:paraId="126D6D40">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2.7.5 项目文件整理所有装具（例如探伤底片盒、相册、档案盒、档案袋、牛皮纸等）等以及用具（例如打孔机、扫描仪等）均由投标方购买，同时，须满足招标方的要求。</w:t>
      </w:r>
    </w:p>
    <w:p w14:paraId="0B04E9F3">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2.7.6 投标方提供的技术资料一般可分为投标阶段、设计阶段、供货阶段、安装阶段、施工调试和运行维护等阶段。投标方须满足以上各阶段的具体要求。</w:t>
      </w:r>
    </w:p>
    <w:p w14:paraId="568FBD82">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2.8 图纸的要求</w:t>
      </w:r>
    </w:p>
    <w:p w14:paraId="636600D6">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2.8.1 竣工图应完整、准确、规范、清晰、修改到位，真实反映项目竣工时的实际情况。</w:t>
      </w:r>
    </w:p>
    <w:p w14:paraId="5B3AFF10">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2.8.2 技术图纸统一按手风琴式折叠，折叠成A4幅面（297mm×210mm），折叠时，应图面朝内，首先沿标题栏的短边方向以W形折叠，然后再沿标题栏的长边方向以W形折叠，并使标题栏露在外面。须符合《技术制图 复制图的折叠方法》（GB/T 10609.3-2009）的要求。</w:t>
      </w:r>
    </w:p>
    <w:p w14:paraId="0157E32E">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2.8.3 所提供图纸应为蓝图，应注明工程名称专用，且标题栏内容符合规定，签字齐全，不得提供缩微复印的图纸。</w:t>
      </w:r>
    </w:p>
    <w:p w14:paraId="23B31170">
      <w:pPr>
        <w:spacing w:line="360" w:lineRule="auto"/>
        <w:rPr>
          <w:kern w:val="0"/>
          <w:sz w:val="24"/>
        </w:rPr>
      </w:pPr>
      <w:r>
        <w:rPr>
          <w:sz w:val="24"/>
          <w:lang w:bidi="ar"/>
        </w:rPr>
        <w:t>19.</w:t>
      </w:r>
      <w:r>
        <w:rPr>
          <w:kern w:val="0"/>
          <w:sz w:val="24"/>
          <w:lang w:bidi="ar"/>
        </w:rPr>
        <w:t>2.8.4 图纸移交时，须提供详细的图纸目录清单，以备查考，图纸编号必须清晰、连续有序；其中图纸目录清单中的名称和图号须与图纸原件相一致，不得有不同图纸相同编号、涂改编号的现象出现；技术图纸和清单均需签字审批完整并盖章。图纸改版后，必须及时通知工程设计单位，图纸注明改版序号。</w:t>
      </w:r>
    </w:p>
    <w:p w14:paraId="27B0B23C">
      <w:pPr>
        <w:spacing w:line="360" w:lineRule="auto"/>
        <w:rPr>
          <w:kern w:val="0"/>
          <w:sz w:val="24"/>
        </w:rPr>
      </w:pPr>
      <w:r>
        <w:rPr>
          <w:sz w:val="24"/>
          <w:lang w:bidi="ar"/>
        </w:rPr>
        <w:t>19.</w:t>
      </w:r>
      <w:r>
        <w:rPr>
          <w:kern w:val="0"/>
          <w:sz w:val="24"/>
          <w:lang w:bidi="ar"/>
        </w:rPr>
        <w:t>2.8.5 投标方提供的图纸必须注明图纸用途及设计阶段，注明联系配合用图、工程施工用图等。最终正式工程设计用图应图纸签署完全，加盖确认标记，并注明版次。</w:t>
      </w:r>
    </w:p>
    <w:p w14:paraId="40B25DC8">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2.8.6 竣工图应盖有设计单位竣工专用章，竣工图的其他具体要求参照</w:t>
      </w:r>
      <w:r>
        <w:rPr>
          <w:rStyle w:val="203"/>
          <w:sz w:val="24"/>
          <w:szCs w:val="24"/>
          <w:lang w:bidi="ar"/>
        </w:rPr>
        <w:t>《电力工程竣工图文件编制规定》（DL/T 5229-2016）</w:t>
      </w:r>
      <w:r>
        <w:rPr>
          <w:rFonts w:ascii="Times New Roman" w:hAnsi="Times New Roman" w:cs="Times New Roman"/>
          <w:sz w:val="24"/>
          <w:szCs w:val="24"/>
          <w:lang w:bidi="ar"/>
        </w:rPr>
        <w:t>执行。</w:t>
      </w:r>
    </w:p>
    <w:p w14:paraId="15C4A9C6">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2.8.7 图纸所供相应电子版本应符合相关规定，其中三套只读版本，另一套为可改写版本，编制单位只对只读版本负责。图纸应为AutoCAD/MicroStation最新格式。</w:t>
      </w:r>
    </w:p>
    <w:p w14:paraId="34B1C023">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2.9 本附件中未提到的其他要求，都应严格按照相关档案管理规范和招标方档案管理规定执行。投标方对本标形成的项目文件材料的齐全、完整、准确、系统、安全负责，须确保招标方项目档案通过档案专项验收，并满足招标方项目创优需要。</w:t>
      </w:r>
    </w:p>
    <w:p w14:paraId="2224C2D4">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2.10 对于其它未列入合同技术资料清单，但是工程所必须文件和资料，一经发现，投标方须及时按招标方的要求免费提供。如本期工程为多台设备构成，后续设备有改进时，投标方须及时按招标方的要求免费提供新的技术资料。</w:t>
      </w:r>
    </w:p>
    <w:p w14:paraId="7752F6C2">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3 其他要求</w:t>
      </w:r>
    </w:p>
    <w:p w14:paraId="44D17613">
      <w:pPr>
        <w:pStyle w:val="55"/>
        <w:widowControl w:val="0"/>
        <w:spacing w:before="0" w:after="0" w:line="360" w:lineRule="auto"/>
        <w:jc w:val="both"/>
        <w:rPr>
          <w:rFonts w:ascii="Times New Roman" w:hAnsi="Times New Roman" w:cs="Times New Roman"/>
          <w:kern w:val="2"/>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3.1 投标方应建立健全的档案管理制度，应</w:t>
      </w:r>
      <w:r>
        <w:rPr>
          <w:rFonts w:ascii="Times New Roman" w:hAnsi="Times New Roman" w:cs="Times New Roman"/>
          <w:kern w:val="2"/>
          <w:sz w:val="24"/>
          <w:szCs w:val="24"/>
          <w:lang w:bidi="ar"/>
        </w:rPr>
        <w:t>成立档案管理小组和专职的资料管理部门，</w:t>
      </w:r>
      <w:r>
        <w:rPr>
          <w:rFonts w:ascii="Times New Roman" w:hAnsi="Times New Roman" w:cs="Times New Roman"/>
          <w:sz w:val="24"/>
          <w:szCs w:val="24"/>
          <w:lang w:bidi="ar"/>
        </w:rPr>
        <w:t>由经培训、持证上岗的专人负责管理，并</w:t>
      </w:r>
      <w:r>
        <w:rPr>
          <w:rFonts w:ascii="Times New Roman" w:hAnsi="Times New Roman" w:cs="Times New Roman"/>
          <w:kern w:val="2"/>
          <w:sz w:val="24"/>
          <w:szCs w:val="24"/>
          <w:lang w:bidi="ar"/>
        </w:rPr>
        <w:t>严格按照建设部、地方档案馆及有关档案管理有关规定收集、整理、填报工程资料。</w:t>
      </w:r>
    </w:p>
    <w:p w14:paraId="32AB8BA6">
      <w:pPr>
        <w:pStyle w:val="55"/>
        <w:widowControl w:val="0"/>
        <w:spacing w:before="0" w:after="0" w:line="360" w:lineRule="auto"/>
        <w:jc w:val="both"/>
        <w:rPr>
          <w:rFonts w:ascii="Times New Roman" w:hAnsi="Times New Roman" w:cs="Times New Roman"/>
          <w:kern w:val="2"/>
          <w:sz w:val="24"/>
          <w:szCs w:val="24"/>
        </w:rPr>
      </w:pPr>
      <w:r>
        <w:rPr>
          <w:rFonts w:ascii="Times New Roman" w:hAnsi="Times New Roman" w:cs="Times New Roman"/>
          <w:kern w:val="2"/>
          <w:sz w:val="24"/>
          <w:szCs w:val="24"/>
          <w:lang w:bidi="ar"/>
        </w:rPr>
        <w:t>19.3.2 投标方档案管理部门的人员至少三年以上档案管理经验，应纳入到招标方的档案管理机构和档案管理网络里，定期参加招标方的档案例会（包括协调会、培训会、多方联席会等），定期参加招标方的档案管理培训，并保持该人员相对稳定，若需更换档案管理员须提前30日告知招标方。</w:t>
      </w:r>
    </w:p>
    <w:p w14:paraId="7A19237C">
      <w:pPr>
        <w:pStyle w:val="55"/>
        <w:widowControl w:val="0"/>
        <w:spacing w:before="0" w:after="0" w:line="360" w:lineRule="auto"/>
        <w:jc w:val="both"/>
        <w:rPr>
          <w:rFonts w:ascii="Times New Roman" w:hAnsi="Times New Roman" w:cs="Times New Roman"/>
          <w:kern w:val="2"/>
          <w:sz w:val="24"/>
          <w:szCs w:val="24"/>
        </w:rPr>
      </w:pPr>
      <w:r>
        <w:rPr>
          <w:rFonts w:ascii="Times New Roman" w:hAnsi="Times New Roman" w:cs="Times New Roman"/>
          <w:kern w:val="2"/>
          <w:sz w:val="24"/>
          <w:szCs w:val="24"/>
          <w:lang w:bidi="ar"/>
        </w:rPr>
        <w:t>19.3.3 施工过程形成的施工记录、隐蔽工程记录、分项分段检查验收记录、试验检验报告等必须及时签认，并在检查验收后5天内将签认的验收资料存入招标方基建MIS系统。否则，按未验收处理。</w:t>
      </w:r>
    </w:p>
    <w:p w14:paraId="3173577D">
      <w:pPr>
        <w:pStyle w:val="55"/>
        <w:widowControl w:val="0"/>
        <w:spacing w:before="0" w:after="0" w:line="360" w:lineRule="auto"/>
        <w:jc w:val="both"/>
        <w:rPr>
          <w:rFonts w:ascii="Times New Roman" w:hAnsi="Times New Roman" w:cs="Times New Roman"/>
          <w:kern w:val="2"/>
          <w:sz w:val="24"/>
          <w:szCs w:val="24"/>
        </w:rPr>
      </w:pPr>
      <w:r>
        <w:rPr>
          <w:rFonts w:ascii="Times New Roman" w:hAnsi="Times New Roman" w:cs="Times New Roman"/>
          <w:kern w:val="2"/>
          <w:sz w:val="24"/>
          <w:szCs w:val="24"/>
          <w:lang w:bidi="ar"/>
        </w:rPr>
        <w:t>19.3.4 各里程碑包括所有需要监督检查的项目在监督检查时，标段总投标方必须提供正式的、经有关人员签字确认的工程资料，否则不予监督检查。</w:t>
      </w:r>
    </w:p>
    <w:p w14:paraId="30F03199">
      <w:pPr>
        <w:pStyle w:val="55"/>
        <w:widowControl w:val="0"/>
        <w:spacing w:before="0" w:after="0" w:line="360" w:lineRule="auto"/>
        <w:jc w:val="both"/>
        <w:rPr>
          <w:rFonts w:ascii="Times New Roman" w:hAnsi="Times New Roman" w:cs="Times New Roman"/>
          <w:kern w:val="2"/>
          <w:sz w:val="24"/>
          <w:szCs w:val="24"/>
        </w:rPr>
      </w:pPr>
      <w:r>
        <w:rPr>
          <w:rFonts w:ascii="Times New Roman" w:hAnsi="Times New Roman" w:cs="Times New Roman"/>
          <w:kern w:val="2"/>
          <w:sz w:val="24"/>
          <w:szCs w:val="24"/>
          <w:lang w:bidi="ar"/>
        </w:rPr>
        <w:t>19.3.5 投标方须参与招标方的设备开箱工作，设备厂家资料必须提交招标方的物资代保管中心，由其统一发放。</w:t>
      </w:r>
    </w:p>
    <w:p w14:paraId="09AB9699">
      <w:pPr>
        <w:pStyle w:val="55"/>
        <w:widowControl w:val="0"/>
        <w:spacing w:before="0" w:after="0" w:line="360" w:lineRule="auto"/>
        <w:jc w:val="both"/>
        <w:rPr>
          <w:rFonts w:ascii="Times New Roman" w:hAnsi="Times New Roman" w:cs="Times New Roman"/>
          <w:kern w:val="2"/>
          <w:sz w:val="24"/>
          <w:szCs w:val="24"/>
        </w:rPr>
      </w:pPr>
      <w:r>
        <w:rPr>
          <w:rFonts w:ascii="Times New Roman" w:hAnsi="Times New Roman" w:cs="Times New Roman"/>
          <w:kern w:val="2"/>
          <w:sz w:val="24"/>
          <w:szCs w:val="24"/>
          <w:lang w:bidi="ar"/>
        </w:rPr>
        <w:t>19.3.6 由投标方采购的设备、材料的技术条件书、有关采购技术评审资料，每月向招标方提交一式三份。</w:t>
      </w:r>
    </w:p>
    <w:p w14:paraId="16BD2129">
      <w:pPr>
        <w:pStyle w:val="55"/>
        <w:widowControl w:val="0"/>
        <w:spacing w:before="0" w:after="0" w:line="360" w:lineRule="auto"/>
        <w:jc w:val="both"/>
        <w:rPr>
          <w:rFonts w:ascii="Times New Roman" w:hAnsi="Times New Roman" w:cs="Times New Roman"/>
          <w:kern w:val="2"/>
          <w:sz w:val="24"/>
          <w:szCs w:val="24"/>
        </w:rPr>
      </w:pPr>
      <w:r>
        <w:rPr>
          <w:rFonts w:ascii="Times New Roman" w:hAnsi="Times New Roman" w:cs="Times New Roman"/>
          <w:kern w:val="2"/>
          <w:sz w:val="24"/>
          <w:szCs w:val="24"/>
          <w:lang w:bidi="ar"/>
        </w:rPr>
        <w:t>19.3.7 施工方案、调试方案、试验方案须报招标方、监理人存档。</w:t>
      </w:r>
    </w:p>
    <w:p w14:paraId="70ADD07F">
      <w:pPr>
        <w:pStyle w:val="55"/>
        <w:widowControl w:val="0"/>
        <w:spacing w:before="0" w:after="0" w:line="360" w:lineRule="auto"/>
        <w:jc w:val="both"/>
        <w:rPr>
          <w:rFonts w:ascii="Times New Roman" w:hAnsi="Times New Roman" w:cs="Times New Roman"/>
          <w:kern w:val="2"/>
          <w:sz w:val="24"/>
          <w:szCs w:val="24"/>
        </w:rPr>
      </w:pPr>
      <w:r>
        <w:rPr>
          <w:rFonts w:ascii="Times New Roman" w:hAnsi="Times New Roman" w:cs="Times New Roman"/>
          <w:kern w:val="2"/>
          <w:sz w:val="24"/>
          <w:szCs w:val="24"/>
          <w:lang w:bidi="ar"/>
        </w:rPr>
        <w:t>19.3.8 如遇质检或上级进行文件检查时，投标方必须全力配合招标方。</w:t>
      </w:r>
    </w:p>
    <w:p w14:paraId="57249797">
      <w:pPr>
        <w:pStyle w:val="55"/>
        <w:widowControl w:val="0"/>
        <w:spacing w:before="0" w:after="0" w:line="360" w:lineRule="auto"/>
        <w:jc w:val="both"/>
        <w:rPr>
          <w:rFonts w:ascii="Times New Roman" w:hAnsi="Times New Roman" w:cs="Times New Roman"/>
          <w:kern w:val="2"/>
          <w:sz w:val="24"/>
          <w:szCs w:val="24"/>
        </w:rPr>
      </w:pPr>
      <w:r>
        <w:rPr>
          <w:rFonts w:ascii="Times New Roman" w:hAnsi="Times New Roman" w:cs="Times New Roman"/>
          <w:kern w:val="2"/>
          <w:sz w:val="24"/>
          <w:szCs w:val="24"/>
          <w:lang w:bidi="ar"/>
        </w:rPr>
        <w:t>19.4 工程竣工后，标段投标方要提交三套竣工资料（包括可编辑电子版），并提供三套完整的有关工程修改的设计变更通知单、设计联系单、工程联系单，供设计院编制最终竣工图使用。</w:t>
      </w:r>
    </w:p>
    <w:p w14:paraId="31D854A6">
      <w:pPr>
        <w:pStyle w:val="55"/>
        <w:widowControl w:val="0"/>
        <w:spacing w:before="0" w:after="0" w:line="360" w:lineRule="auto"/>
        <w:jc w:val="both"/>
        <w:rPr>
          <w:rFonts w:ascii="Times New Roman" w:hAnsi="Times New Roman" w:cs="Times New Roman"/>
          <w:sz w:val="24"/>
          <w:szCs w:val="24"/>
        </w:rPr>
      </w:pPr>
      <w:r>
        <w:rPr>
          <w:rFonts w:ascii="Times New Roman" w:hAnsi="Times New Roman" w:cs="Times New Roman"/>
          <w:kern w:val="2"/>
          <w:sz w:val="24"/>
          <w:szCs w:val="24"/>
          <w:lang w:bidi="ar"/>
        </w:rPr>
        <w:t>19.</w:t>
      </w:r>
      <w:r>
        <w:rPr>
          <w:rFonts w:ascii="Times New Roman" w:hAnsi="Times New Roman" w:cs="Times New Roman"/>
          <w:sz w:val="24"/>
          <w:szCs w:val="24"/>
          <w:lang w:bidi="ar"/>
        </w:rPr>
        <w:t>5 影音电子文件要求</w:t>
      </w:r>
    </w:p>
    <w:p w14:paraId="53342125">
      <w:pPr>
        <w:pStyle w:val="55"/>
        <w:widowControl w:val="0"/>
        <w:spacing w:before="0" w:after="0" w:line="360" w:lineRule="auto"/>
        <w:jc w:val="both"/>
        <w:rPr>
          <w:rFonts w:ascii="Times New Roman" w:hAnsi="Times New Roman" w:cs="Times New Roman"/>
          <w:kern w:val="2"/>
          <w:sz w:val="24"/>
          <w:szCs w:val="24"/>
        </w:rPr>
      </w:pPr>
      <w:r>
        <w:rPr>
          <w:rFonts w:ascii="Times New Roman" w:hAnsi="Times New Roman" w:cs="Times New Roman"/>
          <w:kern w:val="2"/>
          <w:sz w:val="24"/>
          <w:szCs w:val="24"/>
          <w:lang w:bidi="ar"/>
        </w:rPr>
        <w:t>19.5.1 照片、影音与电子文件的整理：按档案规范标准进行收集，整理，归档。照片的整理（一式3套），照片整理，影音声像，电子文件应保持照片之间的有机联系，区分不同的价值，以便保管和利用。同时要求按一式3套进行归档保存。</w:t>
      </w:r>
    </w:p>
    <w:p w14:paraId="11E8752A">
      <w:pPr>
        <w:pStyle w:val="55"/>
        <w:widowControl w:val="0"/>
        <w:spacing w:before="0" w:after="0" w:line="360" w:lineRule="auto"/>
        <w:jc w:val="both"/>
        <w:rPr>
          <w:rFonts w:ascii="Times New Roman" w:hAnsi="Times New Roman" w:cs="Times New Roman"/>
          <w:kern w:val="2"/>
          <w:sz w:val="24"/>
          <w:szCs w:val="24"/>
        </w:rPr>
      </w:pPr>
      <w:r>
        <w:rPr>
          <w:rFonts w:ascii="Times New Roman" w:hAnsi="Times New Roman" w:cs="Times New Roman"/>
          <w:kern w:val="2"/>
          <w:sz w:val="24"/>
          <w:szCs w:val="24"/>
          <w:lang w:bidi="ar"/>
        </w:rPr>
        <w:t>19.5.2 照片、影音与电子文件包括但不限于以下内容：</w:t>
      </w:r>
    </w:p>
    <w:p w14:paraId="1DE3953E">
      <w:pPr>
        <w:pStyle w:val="55"/>
        <w:widowControl w:val="0"/>
        <w:spacing w:before="0" w:after="0" w:line="360" w:lineRule="auto"/>
        <w:jc w:val="both"/>
        <w:rPr>
          <w:rFonts w:ascii="Times New Roman" w:hAnsi="Times New Roman" w:cs="Times New Roman"/>
          <w:kern w:val="2"/>
          <w:sz w:val="24"/>
          <w:szCs w:val="24"/>
        </w:rPr>
      </w:pPr>
      <w:r>
        <w:rPr>
          <w:rFonts w:ascii="Times New Roman" w:hAnsi="Times New Roman" w:cs="Times New Roman"/>
          <w:kern w:val="2"/>
          <w:sz w:val="24"/>
          <w:szCs w:val="24"/>
          <w:lang w:bidi="ar"/>
        </w:rPr>
        <w:t>19.5.2.1 照片收集与整理：记录建设项目主要职能活动和重要工作成果的照片。重要领导参加与本项目有关的重大公务活动；工程开工仪式、招投标会议、工程移交生产、专项验收、工程竣工等活动；全局性工作会、对工程方案有重大影响的决策会、表彰会等；一级网络进度、重要节点的工程形象面貌等；重要取样、试验和检验等；关键部位、重要隐蔽工程施工与验收等。记录建设项目中重大事件、重大事故、重大自然灾害及其他异常情况和现象的照片。工程遭遇的自然灾害，包括地震、泥石流、滑坡和台风等；工程建设影响区域内的主要环境保护敏感对象；重要的环境保护和水土保持措施的实施过程及效果；工程建设各类事故，包括安全、质量、环境保护、水土保持和设备等方面；工程地质缺陷、质量缺陷、设备缺陷处理前后状态等。其他具有保存价值的照片。工程原始地形和地貌；工程竣工后全景。</w:t>
      </w:r>
    </w:p>
    <w:p w14:paraId="3EE11BDA">
      <w:pPr>
        <w:pStyle w:val="55"/>
        <w:widowControl w:val="0"/>
        <w:spacing w:before="0" w:after="0" w:line="360" w:lineRule="auto"/>
        <w:jc w:val="both"/>
        <w:rPr>
          <w:rFonts w:ascii="Times New Roman" w:hAnsi="Times New Roman" w:cs="Times New Roman"/>
          <w:kern w:val="2"/>
          <w:sz w:val="24"/>
          <w:szCs w:val="24"/>
        </w:rPr>
      </w:pPr>
      <w:r>
        <w:rPr>
          <w:rFonts w:ascii="Times New Roman" w:hAnsi="Times New Roman" w:cs="Times New Roman"/>
          <w:kern w:val="2"/>
          <w:sz w:val="24"/>
          <w:szCs w:val="24"/>
          <w:lang w:bidi="ar"/>
        </w:rPr>
        <w:t>19.5.2.2 记录建设项目主要职能活动和重要工作成果的录音录像；重要领导参加与本项目有关的重大公务活动；工程开工仪式、招投标会议、工程移交生产、工程竣工等活动；全局性工作会、对工程方案有重大影响的决策会、表彰会等。记录建设项目中重大事件、重大事故、重大自然灾害及其他异常情况和现象的音频、视频。工程建设各类事故，包括安全、质量、环境保护、水土保持和设备等方面；工程地质缺陷、质量缺陷、设备缺陷处理前后状态等。其他具有保存价值的音频、视频。</w:t>
      </w:r>
    </w:p>
    <w:p w14:paraId="5CF65A1A">
      <w:pPr>
        <w:pStyle w:val="55"/>
        <w:widowControl w:val="0"/>
        <w:spacing w:before="0" w:after="0" w:line="360" w:lineRule="auto"/>
        <w:jc w:val="both"/>
        <w:rPr>
          <w:rFonts w:ascii="Times New Roman" w:hAnsi="Times New Roman" w:cs="Times New Roman"/>
          <w:kern w:val="2"/>
          <w:sz w:val="24"/>
          <w:szCs w:val="24"/>
        </w:rPr>
      </w:pPr>
      <w:r>
        <w:rPr>
          <w:rFonts w:ascii="Times New Roman" w:hAnsi="Times New Roman" w:cs="Times New Roman"/>
          <w:kern w:val="2"/>
          <w:sz w:val="24"/>
          <w:szCs w:val="24"/>
        </w:rPr>
        <w:t>19.6 项目档案专项验收</w:t>
      </w:r>
    </w:p>
    <w:p w14:paraId="71EB8477">
      <w:pPr>
        <w:pStyle w:val="55"/>
        <w:widowControl w:val="0"/>
        <w:spacing w:before="0" w:after="0" w:line="360" w:lineRule="auto"/>
        <w:ind w:firstLine="480" w:firstLineChars="200"/>
        <w:jc w:val="both"/>
        <w:rPr>
          <w:rFonts w:ascii="Times New Roman" w:hAnsi="Times New Roman" w:cs="Times New Roman"/>
          <w:kern w:val="2"/>
          <w:sz w:val="24"/>
          <w:szCs w:val="24"/>
          <w:lang w:bidi="ar"/>
        </w:rPr>
      </w:pPr>
      <w:r>
        <w:rPr>
          <w:rFonts w:ascii="Times New Roman" w:hAnsi="Times New Roman" w:cs="Times New Roman"/>
          <w:kern w:val="2"/>
          <w:sz w:val="24"/>
          <w:szCs w:val="24"/>
          <w:lang w:bidi="ar"/>
        </w:rPr>
        <w:t>协助招标方做好项目档案专项验收工作，以及项目档案专项验收过程中的整改工作，确保项目档案专项验收高分通。</w:t>
      </w:r>
    </w:p>
    <w:p w14:paraId="7345AE15">
      <w:pPr>
        <w:pStyle w:val="6"/>
        <w:rPr>
          <w:rFonts w:ascii="Times New Roman" w:hAnsi="Times New Roman"/>
          <w:b/>
          <w:bCs/>
        </w:rPr>
      </w:pPr>
      <w:bookmarkStart w:id="497" w:name="_Toc187685006"/>
      <w:r>
        <w:rPr>
          <w:rFonts w:ascii="Times New Roman" w:hAnsi="Times New Roman"/>
          <w:b/>
          <w:bCs/>
        </w:rPr>
        <w:t>20 工程质量保修书</w:t>
      </w:r>
      <w:bookmarkEnd w:id="497"/>
    </w:p>
    <w:p w14:paraId="53344859">
      <w:pPr>
        <w:pStyle w:val="55"/>
        <w:widowControl w:val="0"/>
        <w:spacing w:before="100" w:beforeAutospacing="1" w:after="0" w:line="360" w:lineRule="auto"/>
        <w:jc w:val="center"/>
        <w:rPr>
          <w:rFonts w:ascii="Times New Roman" w:hAnsi="Times New Roman" w:cs="Times New Roman"/>
          <w:spacing w:val="-2"/>
          <w:sz w:val="28"/>
          <w:szCs w:val="28"/>
        </w:rPr>
      </w:pPr>
      <w:r>
        <w:rPr>
          <w:rFonts w:hint="eastAsia"/>
          <w:spacing w:val="-2"/>
          <w:sz w:val="28"/>
          <w:szCs w:val="28"/>
          <w:lang w:bidi="ar"/>
        </w:rPr>
        <w:t>工程质量保修书</w:t>
      </w:r>
    </w:p>
    <w:p w14:paraId="17C86DC1">
      <w:pPr>
        <w:pStyle w:val="55"/>
        <w:widowControl w:val="0"/>
        <w:spacing w:before="78" w:after="120" w:line="360" w:lineRule="auto"/>
        <w:ind w:right="3464"/>
        <w:jc w:val="both"/>
        <w:rPr>
          <w:rFonts w:hint="eastAsia"/>
          <w:sz w:val="24"/>
          <w:szCs w:val="24"/>
        </w:rPr>
      </w:pPr>
      <w:r>
        <w:rPr>
          <w:rFonts w:hint="eastAsia"/>
          <w:spacing w:val="-1"/>
          <w:sz w:val="24"/>
          <w:szCs w:val="24"/>
          <w:lang w:bidi="ar"/>
        </w:rPr>
        <w:t>发包人</w:t>
      </w:r>
      <w:r>
        <w:rPr>
          <w:rFonts w:hint="eastAsia" w:ascii="Times New Roman" w:hAnsi="Times New Roman" w:cs="Times New Roman"/>
          <w:spacing w:val="-1"/>
          <w:sz w:val="24"/>
          <w:szCs w:val="24"/>
          <w:lang w:bidi="ar"/>
        </w:rPr>
        <w:t>（</w:t>
      </w:r>
      <w:r>
        <w:rPr>
          <w:rFonts w:hint="eastAsia"/>
          <w:spacing w:val="-1"/>
          <w:sz w:val="24"/>
          <w:szCs w:val="24"/>
          <w:lang w:bidi="ar"/>
        </w:rPr>
        <w:t>全称</w:t>
      </w:r>
      <w:r>
        <w:rPr>
          <w:rFonts w:hint="eastAsia" w:ascii="Times New Roman" w:hAnsi="Times New Roman" w:cs="Times New Roman"/>
          <w:spacing w:val="-1"/>
          <w:sz w:val="24"/>
          <w:szCs w:val="24"/>
          <w:lang w:bidi="ar"/>
        </w:rPr>
        <w:t>）</w:t>
      </w:r>
      <w:r>
        <w:rPr>
          <w:rFonts w:hint="eastAsia"/>
          <w:spacing w:val="-1"/>
          <w:sz w:val="24"/>
          <w:szCs w:val="24"/>
          <w:lang w:bidi="ar"/>
        </w:rPr>
        <w:t>：</w:t>
      </w:r>
      <w:r>
        <w:rPr>
          <w:rFonts w:hint="eastAsia"/>
          <w:spacing w:val="-1"/>
          <w:sz w:val="24"/>
          <w:szCs w:val="24"/>
          <w:u w:val="single"/>
          <w:lang w:bidi="ar"/>
        </w:rPr>
        <w:t>福建省东桥热电有限责任公司</w:t>
      </w:r>
    </w:p>
    <w:p w14:paraId="7F273C68">
      <w:pPr>
        <w:spacing w:before="47" w:line="360" w:lineRule="auto"/>
        <w:rPr>
          <w:rFonts w:hint="eastAsia" w:ascii="宋体" w:hAnsi="宋体" w:cs="宋体"/>
        </w:rPr>
      </w:pPr>
      <w:r>
        <w:rPr>
          <w:rFonts w:hint="eastAsia" w:ascii="宋体" w:hAnsi="宋体" w:cs="宋体"/>
          <w:spacing w:val="-1"/>
          <w:kern w:val="0"/>
          <w:sz w:val="24"/>
          <w:lang w:bidi="ar"/>
        </w:rPr>
        <w:t>承包人</w:t>
      </w:r>
      <w:r>
        <w:rPr>
          <w:rFonts w:hint="eastAsia"/>
          <w:spacing w:val="-1"/>
          <w:kern w:val="0"/>
          <w:sz w:val="24"/>
          <w:lang w:bidi="ar"/>
        </w:rPr>
        <w:t>（</w:t>
      </w:r>
      <w:r>
        <w:rPr>
          <w:rFonts w:hint="eastAsia" w:ascii="宋体" w:hAnsi="宋体" w:cs="宋体"/>
          <w:spacing w:val="-1"/>
          <w:kern w:val="0"/>
          <w:sz w:val="24"/>
          <w:lang w:bidi="ar"/>
        </w:rPr>
        <w:t>全称</w:t>
      </w:r>
      <w:r>
        <w:rPr>
          <w:rFonts w:hint="eastAsia"/>
          <w:spacing w:val="-1"/>
          <w:kern w:val="0"/>
          <w:sz w:val="24"/>
          <w:lang w:bidi="ar"/>
        </w:rPr>
        <w:t>）</w:t>
      </w:r>
      <w:r>
        <w:rPr>
          <w:rFonts w:hint="eastAsia" w:ascii="宋体" w:hAnsi="宋体" w:cs="宋体"/>
          <w:spacing w:val="-1"/>
          <w:kern w:val="0"/>
          <w:sz w:val="24"/>
          <w:lang w:bidi="ar"/>
        </w:rPr>
        <w:t>：</w:t>
      </w:r>
      <w:r>
        <w:rPr>
          <w:rFonts w:hint="eastAsia" w:ascii="宋体" w:hAnsi="宋体" w:cs="宋体"/>
          <w:spacing w:val="-1"/>
          <w:kern w:val="0"/>
          <w:sz w:val="24"/>
          <w:u w:val="single"/>
          <w:lang w:bidi="ar"/>
        </w:rPr>
        <w:t xml:space="preserve">                           </w:t>
      </w:r>
      <w:r>
        <w:rPr>
          <w:rFonts w:hint="eastAsia" w:ascii="宋体" w:hAnsi="宋体" w:cs="宋体"/>
          <w:spacing w:val="5"/>
          <w:kern w:val="0"/>
          <w:sz w:val="24"/>
          <w:u w:val="single"/>
          <w:lang w:bidi="ar"/>
        </w:rPr>
        <w:t xml:space="preserve">  </w:t>
      </w:r>
    </w:p>
    <w:p w14:paraId="1F4563EF">
      <w:pPr>
        <w:spacing w:line="360" w:lineRule="auto"/>
        <w:ind w:firstLine="472"/>
        <w:rPr>
          <w:rFonts w:hint="eastAsia" w:ascii="宋体" w:hAnsi="宋体" w:cs="宋体"/>
        </w:rPr>
      </w:pPr>
      <w:r>
        <w:rPr>
          <w:rFonts w:hint="eastAsia" w:ascii="宋体" w:hAnsi="宋体" w:cs="宋体"/>
          <w:spacing w:val="-2"/>
          <w:kern w:val="0"/>
          <w:sz w:val="24"/>
          <w:lang w:bidi="ar"/>
        </w:rPr>
        <w:t>发包人和承包人根据《中华人民共和国建筑法》和《建设工程质量管理条例》，经</w:t>
      </w:r>
      <w:r>
        <w:rPr>
          <w:rFonts w:hint="eastAsia" w:ascii="宋体" w:hAnsi="宋体" w:cs="宋体"/>
          <w:spacing w:val="9"/>
          <w:kern w:val="0"/>
          <w:sz w:val="24"/>
          <w:lang w:bidi="ar"/>
        </w:rPr>
        <w:t xml:space="preserve"> </w:t>
      </w:r>
      <w:r>
        <w:rPr>
          <w:rFonts w:hint="eastAsia" w:ascii="宋体" w:hAnsi="宋体" w:cs="宋体"/>
          <w:kern w:val="0"/>
          <w:sz w:val="24"/>
          <w:lang w:bidi="ar"/>
        </w:rPr>
        <w:t>协商一致就</w:t>
      </w:r>
      <w:r>
        <w:rPr>
          <w:rFonts w:hint="eastAsia" w:ascii="宋体" w:hAnsi="宋体" w:cs="宋体"/>
          <w:kern w:val="0"/>
          <w:sz w:val="24"/>
          <w:u w:val="single"/>
          <w:lang w:bidi="ar"/>
        </w:rPr>
        <w:t>泉惠石化工业区2×660MW超超临界热电联产工程项目主体工程施工</w:t>
      </w:r>
      <w:r>
        <w:rPr>
          <w:rFonts w:hint="eastAsia" w:ascii="宋体" w:hAnsi="宋体" w:cs="宋体"/>
          <w:kern w:val="0"/>
          <w:sz w:val="24"/>
          <w:u w:val="single"/>
          <w:lang w:eastAsia="zh" w:bidi="ar"/>
        </w:rPr>
        <w:t>I</w:t>
      </w:r>
      <w:r>
        <w:rPr>
          <w:rFonts w:hint="eastAsia" w:ascii="宋体" w:hAnsi="宋体" w:cs="宋体"/>
          <w:kern w:val="0"/>
          <w:sz w:val="24"/>
          <w:u w:val="single"/>
          <w:lang w:bidi="ar"/>
        </w:rPr>
        <w:t>标段</w:t>
      </w:r>
      <w:r>
        <w:rPr>
          <w:rFonts w:hint="eastAsia" w:ascii="宋体" w:hAnsi="宋体" w:cs="宋体"/>
          <w:spacing w:val="-1"/>
          <w:kern w:val="0"/>
          <w:sz w:val="24"/>
          <w:lang w:bidi="ar"/>
        </w:rPr>
        <w:t>签订工程质量保修书。</w:t>
      </w:r>
    </w:p>
    <w:p w14:paraId="44178EEE">
      <w:pPr>
        <w:spacing w:line="360" w:lineRule="auto"/>
        <w:rPr>
          <w:rFonts w:hint="eastAsia" w:ascii="宋体" w:hAnsi="宋体" w:cs="宋体"/>
        </w:rPr>
      </w:pPr>
      <w:r>
        <w:rPr>
          <w:rFonts w:hint="eastAsia" w:ascii="宋体" w:hAnsi="宋体" w:cs="宋体"/>
          <w:spacing w:val="-1"/>
          <w:kern w:val="0"/>
          <w:sz w:val="24"/>
          <w:lang w:bidi="ar"/>
        </w:rPr>
        <w:t>一、工程质量保修范围和内容</w:t>
      </w:r>
    </w:p>
    <w:p w14:paraId="56D328C3">
      <w:pPr>
        <w:spacing w:line="360" w:lineRule="auto"/>
        <w:ind w:firstLine="476"/>
        <w:rPr>
          <w:rFonts w:hint="eastAsia" w:ascii="宋体" w:hAnsi="宋体" w:cs="宋体"/>
        </w:rPr>
      </w:pPr>
      <w:r>
        <w:rPr>
          <w:rFonts w:hint="eastAsia" w:ascii="宋体" w:hAnsi="宋体" w:cs="宋体"/>
          <w:spacing w:val="-1"/>
          <w:kern w:val="0"/>
          <w:sz w:val="24"/>
          <w:lang w:bidi="ar"/>
        </w:rPr>
        <w:t>承包人在质量保修期内，按照有关法律规定和合</w:t>
      </w:r>
      <w:r>
        <w:rPr>
          <w:rFonts w:hint="eastAsia" w:ascii="宋体" w:hAnsi="宋体" w:cs="宋体"/>
          <w:spacing w:val="-2"/>
          <w:kern w:val="0"/>
          <w:sz w:val="24"/>
          <w:lang w:bidi="ar"/>
        </w:rPr>
        <w:t>同约定，承担工程质量保修责任。质量保修范围包括：</w:t>
      </w:r>
    </w:p>
    <w:p w14:paraId="7DCF94AE">
      <w:pPr>
        <w:spacing w:line="360" w:lineRule="auto"/>
        <w:ind w:firstLine="476"/>
        <w:rPr>
          <w:rFonts w:hint="eastAsia" w:ascii="宋体" w:hAnsi="宋体" w:cs="宋体"/>
        </w:rPr>
      </w:pPr>
      <w:r>
        <w:rPr>
          <w:rFonts w:hint="eastAsia" w:ascii="宋体" w:hAnsi="宋体" w:cs="宋体"/>
          <w:spacing w:val="-1"/>
          <w:kern w:val="0"/>
          <w:sz w:val="24"/>
          <w:u w:val="single"/>
          <w:lang w:bidi="ar"/>
        </w:rPr>
        <w:t>具体保修的内容，双方约定如下：</w:t>
      </w:r>
    </w:p>
    <w:p w14:paraId="1F87E13B">
      <w:pPr>
        <w:spacing w:line="360" w:lineRule="auto"/>
        <w:ind w:firstLine="476"/>
        <w:rPr>
          <w:rFonts w:hint="eastAsia" w:ascii="宋体" w:hAnsi="宋体" w:cs="宋体"/>
        </w:rPr>
      </w:pPr>
      <w:r>
        <w:rPr>
          <w:spacing w:val="-1"/>
          <w:kern w:val="0"/>
          <w:sz w:val="24"/>
          <w:u w:val="single"/>
          <w:lang w:bidi="ar"/>
        </w:rPr>
        <w:t>1.</w:t>
      </w:r>
      <w:r>
        <w:rPr>
          <w:rFonts w:hint="eastAsia" w:ascii="宋体" w:hAnsi="宋体" w:cs="宋体"/>
          <w:spacing w:val="-1"/>
          <w:kern w:val="0"/>
          <w:sz w:val="24"/>
          <w:u w:val="single"/>
          <w:lang w:bidi="ar"/>
        </w:rPr>
        <w:t>地基基础工程和主体结构工程为设计文件规定的工程合理使用年限；</w:t>
      </w:r>
    </w:p>
    <w:p w14:paraId="3AD85E63">
      <w:pPr>
        <w:spacing w:line="360" w:lineRule="auto"/>
        <w:ind w:firstLine="480"/>
        <w:rPr>
          <w:rFonts w:hint="eastAsia" w:ascii="宋体" w:hAnsi="宋体" w:cs="宋体"/>
        </w:rPr>
      </w:pPr>
      <w:r>
        <w:rPr>
          <w:kern w:val="0"/>
          <w:sz w:val="24"/>
          <w:u w:val="single"/>
          <w:lang w:bidi="ar"/>
        </w:rPr>
        <w:t>2.</w:t>
      </w:r>
      <w:r>
        <w:rPr>
          <w:rFonts w:hint="eastAsia" w:ascii="宋体" w:hAnsi="宋体" w:cs="宋体"/>
          <w:kern w:val="0"/>
          <w:sz w:val="24"/>
          <w:u w:val="single"/>
          <w:lang w:bidi="ar"/>
        </w:rPr>
        <w:t>屋面防水工程、有防水要求的卫生间、房间和外墙面</w:t>
      </w:r>
      <w:r>
        <w:rPr>
          <w:rFonts w:hint="eastAsia" w:ascii="宋体" w:hAnsi="宋体" w:cs="宋体"/>
          <w:spacing w:val="-1"/>
          <w:kern w:val="0"/>
          <w:sz w:val="24"/>
          <w:u w:val="single"/>
          <w:lang w:bidi="ar"/>
        </w:rPr>
        <w:t>的防渗 工程；</w:t>
      </w:r>
    </w:p>
    <w:p w14:paraId="19A9E085">
      <w:pPr>
        <w:spacing w:line="360" w:lineRule="auto"/>
        <w:ind w:firstLine="456"/>
        <w:rPr>
          <w:rFonts w:hint="eastAsia" w:ascii="宋体" w:hAnsi="宋体" w:cs="宋体"/>
        </w:rPr>
      </w:pPr>
      <w:r>
        <w:rPr>
          <w:spacing w:val="-6"/>
          <w:kern w:val="0"/>
          <w:sz w:val="24"/>
          <w:u w:val="single"/>
          <w:lang w:bidi="ar"/>
        </w:rPr>
        <w:t>3</w:t>
      </w:r>
      <w:r>
        <w:rPr>
          <w:rFonts w:hint="eastAsia"/>
          <w:spacing w:val="-6"/>
          <w:kern w:val="0"/>
          <w:sz w:val="24"/>
          <w:u w:val="single"/>
          <w:lang w:bidi="ar"/>
        </w:rPr>
        <w:t>.</w:t>
      </w:r>
      <w:r>
        <w:rPr>
          <w:rFonts w:hint="eastAsia" w:ascii="宋体" w:hAnsi="宋体" w:cs="宋体"/>
          <w:spacing w:val="-6"/>
          <w:kern w:val="0"/>
          <w:sz w:val="24"/>
          <w:u w:val="single"/>
          <w:lang w:bidi="ar"/>
        </w:rPr>
        <w:t>装修工程；</w:t>
      </w:r>
    </w:p>
    <w:p w14:paraId="25171F04">
      <w:pPr>
        <w:spacing w:line="360" w:lineRule="auto"/>
        <w:ind w:firstLine="472"/>
        <w:rPr>
          <w:rFonts w:hint="eastAsia" w:ascii="宋体" w:hAnsi="宋体" w:cs="宋体"/>
        </w:rPr>
      </w:pPr>
      <w:r>
        <w:rPr>
          <w:spacing w:val="-2"/>
          <w:kern w:val="0"/>
          <w:sz w:val="24"/>
          <w:u w:val="single"/>
          <w:lang w:bidi="ar"/>
        </w:rPr>
        <w:t>4</w:t>
      </w:r>
      <w:r>
        <w:rPr>
          <w:rFonts w:hint="eastAsia" w:ascii="宋体" w:hAnsi="宋体" w:cs="宋体"/>
          <w:spacing w:val="-2"/>
          <w:kern w:val="0"/>
          <w:sz w:val="24"/>
          <w:u w:val="single"/>
          <w:lang w:bidi="ar"/>
        </w:rPr>
        <w:t>.电气管线、给排水管道、设备安装工程；</w:t>
      </w:r>
    </w:p>
    <w:p w14:paraId="030DA7FC">
      <w:pPr>
        <w:spacing w:line="360" w:lineRule="auto"/>
        <w:ind w:firstLine="460"/>
        <w:rPr>
          <w:rFonts w:hint="eastAsia" w:ascii="宋体" w:hAnsi="宋体" w:cs="宋体"/>
        </w:rPr>
      </w:pPr>
      <w:r>
        <w:rPr>
          <w:spacing w:val="-5"/>
          <w:kern w:val="0"/>
          <w:sz w:val="24"/>
          <w:u w:val="single"/>
          <w:lang w:bidi="ar"/>
        </w:rPr>
        <w:t>5</w:t>
      </w:r>
      <w:r>
        <w:rPr>
          <w:rFonts w:hint="eastAsia" w:ascii="宋体" w:hAnsi="宋体" w:cs="宋体"/>
          <w:spacing w:val="-5"/>
          <w:kern w:val="0"/>
          <w:sz w:val="24"/>
          <w:u w:val="single"/>
          <w:lang w:bidi="ar"/>
        </w:rPr>
        <w:t>.供热与供冷系统；</w:t>
      </w:r>
    </w:p>
    <w:p w14:paraId="3DF2259F">
      <w:pPr>
        <w:spacing w:line="360" w:lineRule="auto"/>
        <w:ind w:firstLine="472"/>
        <w:rPr>
          <w:rFonts w:hint="eastAsia" w:ascii="宋体" w:hAnsi="宋体" w:cs="宋体"/>
        </w:rPr>
      </w:pPr>
      <w:r>
        <w:rPr>
          <w:rFonts w:hint="eastAsia" w:ascii="宋体" w:hAnsi="宋体" w:cs="宋体"/>
          <w:spacing w:val="-2"/>
          <w:kern w:val="0"/>
          <w:sz w:val="24"/>
          <w:u w:val="single"/>
          <w:lang w:bidi="ar"/>
        </w:rPr>
        <w:t>建设工程的保修期，</w:t>
      </w:r>
      <w:r>
        <w:rPr>
          <w:rFonts w:hint="eastAsia" w:ascii="宋体" w:hAnsi="宋体" w:cs="宋体"/>
          <w:spacing w:val="-63"/>
          <w:kern w:val="0"/>
          <w:sz w:val="24"/>
          <w:u w:val="single"/>
          <w:lang w:bidi="ar"/>
        </w:rPr>
        <w:t xml:space="preserve"> </w:t>
      </w:r>
      <w:r>
        <w:rPr>
          <w:rFonts w:hint="eastAsia" w:ascii="宋体" w:hAnsi="宋体" w:cs="宋体"/>
          <w:spacing w:val="-2"/>
          <w:kern w:val="0"/>
          <w:sz w:val="24"/>
          <w:u w:val="single"/>
          <w:lang w:bidi="ar"/>
        </w:rPr>
        <w:t>自竣工验收合格之日起计算。…</w:t>
      </w:r>
    </w:p>
    <w:p w14:paraId="0D9A0BA6">
      <w:pPr>
        <w:spacing w:line="360" w:lineRule="auto"/>
        <w:rPr>
          <w:rFonts w:hint="eastAsia" w:ascii="宋体" w:hAnsi="宋体" w:cs="宋体"/>
        </w:rPr>
      </w:pPr>
      <w:r>
        <w:rPr>
          <w:rFonts w:hint="eastAsia" w:ascii="宋体" w:hAnsi="宋体" w:cs="宋体"/>
          <w:spacing w:val="-2"/>
          <w:kern w:val="0"/>
          <w:sz w:val="24"/>
          <w:u w:val="single"/>
          <w:lang w:bidi="ar"/>
        </w:rPr>
        <w:t>二、质</w:t>
      </w:r>
      <w:r>
        <w:rPr>
          <w:rFonts w:hint="eastAsia" w:ascii="宋体" w:hAnsi="宋体" w:cs="宋体"/>
          <w:spacing w:val="-2"/>
          <w:kern w:val="0"/>
          <w:sz w:val="24"/>
          <w:lang w:bidi="ar"/>
        </w:rPr>
        <w:t>量保修期</w:t>
      </w:r>
    </w:p>
    <w:p w14:paraId="69BDA356">
      <w:pPr>
        <w:spacing w:line="360" w:lineRule="auto"/>
        <w:ind w:firstLine="480"/>
        <w:rPr>
          <w:rFonts w:hint="eastAsia" w:ascii="宋体" w:hAnsi="宋体" w:cs="宋体"/>
        </w:rPr>
      </w:pPr>
      <w:r>
        <w:rPr>
          <w:rFonts w:hint="eastAsia" w:ascii="宋体" w:hAnsi="宋体" w:cs="宋体"/>
          <w:kern w:val="0"/>
          <w:sz w:val="24"/>
          <w:lang w:bidi="ar"/>
        </w:rPr>
        <w:t>根据《建设工程质量管理条例》及有关规定，</w:t>
      </w:r>
      <w:r>
        <w:rPr>
          <w:rFonts w:hint="eastAsia" w:ascii="宋体" w:hAnsi="宋体" w:cs="宋体"/>
          <w:spacing w:val="-1"/>
          <w:kern w:val="0"/>
          <w:sz w:val="24"/>
          <w:lang w:bidi="ar"/>
        </w:rPr>
        <w:t>工程的质量保修期如下：</w:t>
      </w:r>
    </w:p>
    <w:p w14:paraId="2B3017C0">
      <w:pPr>
        <w:spacing w:line="360" w:lineRule="auto"/>
        <w:ind w:firstLine="476"/>
        <w:rPr>
          <w:rFonts w:hint="eastAsia" w:ascii="宋体" w:hAnsi="宋体" w:cs="宋体"/>
        </w:rPr>
      </w:pPr>
      <w:r>
        <w:rPr>
          <w:spacing w:val="-1"/>
          <w:kern w:val="0"/>
          <w:sz w:val="24"/>
          <w:u w:val="single"/>
          <w:lang w:bidi="ar"/>
        </w:rPr>
        <w:t>1.</w:t>
      </w:r>
      <w:r>
        <w:rPr>
          <w:rFonts w:hint="eastAsia" w:ascii="宋体" w:hAnsi="宋体" w:cs="宋体"/>
          <w:spacing w:val="-1"/>
          <w:kern w:val="0"/>
          <w:sz w:val="24"/>
          <w:u w:val="single"/>
          <w:lang w:bidi="ar"/>
        </w:rPr>
        <w:t>地基基础工程和主体结构工程为设计文件规定的工程合理使用年限；</w:t>
      </w:r>
    </w:p>
    <w:p w14:paraId="6F0BDDBD">
      <w:pPr>
        <w:spacing w:line="360" w:lineRule="auto"/>
        <w:ind w:firstLine="480"/>
        <w:rPr>
          <w:rFonts w:hint="eastAsia" w:ascii="宋体" w:hAnsi="宋体" w:cs="宋体"/>
        </w:rPr>
      </w:pPr>
      <w:r>
        <w:rPr>
          <w:kern w:val="0"/>
          <w:sz w:val="24"/>
          <w:u w:val="single"/>
          <w:lang w:bidi="ar"/>
        </w:rPr>
        <w:t>2.</w:t>
      </w:r>
      <w:r>
        <w:rPr>
          <w:rFonts w:hint="eastAsia" w:ascii="宋体" w:hAnsi="宋体" w:cs="宋体"/>
          <w:kern w:val="0"/>
          <w:sz w:val="24"/>
          <w:u w:val="single"/>
          <w:lang w:bidi="ar"/>
        </w:rPr>
        <w:t>屋面防水工程、有防水要求的卫生间、房间和外墙面的防渗为</w:t>
      </w:r>
      <w:r>
        <w:rPr>
          <w:rFonts w:hint="eastAsia" w:ascii="宋体" w:hAnsi="宋体" w:cs="宋体"/>
          <w:spacing w:val="-1"/>
          <w:kern w:val="0"/>
          <w:sz w:val="24"/>
          <w:u w:val="single"/>
          <w:lang w:bidi="ar"/>
        </w:rPr>
        <w:t xml:space="preserve">  </w:t>
      </w:r>
      <w:r>
        <w:rPr>
          <w:spacing w:val="-1"/>
          <w:kern w:val="0"/>
          <w:sz w:val="24"/>
          <w:u w:val="single"/>
          <w:lang w:bidi="ar"/>
        </w:rPr>
        <w:t xml:space="preserve">5  </w:t>
      </w:r>
      <w:r>
        <w:rPr>
          <w:rFonts w:hint="eastAsia" w:ascii="宋体" w:hAnsi="宋体" w:cs="宋体"/>
          <w:spacing w:val="-1"/>
          <w:kern w:val="0"/>
          <w:sz w:val="24"/>
          <w:u w:val="single"/>
          <w:lang w:bidi="ar"/>
        </w:rPr>
        <w:t>年；</w:t>
      </w:r>
    </w:p>
    <w:p w14:paraId="35469652">
      <w:pPr>
        <w:spacing w:line="360" w:lineRule="auto"/>
        <w:ind w:firstLine="460"/>
        <w:rPr>
          <w:rFonts w:hint="eastAsia" w:ascii="宋体" w:hAnsi="宋体" w:cs="宋体"/>
        </w:rPr>
      </w:pPr>
      <w:r>
        <w:rPr>
          <w:spacing w:val="-5"/>
          <w:kern w:val="0"/>
          <w:sz w:val="24"/>
          <w:u w:val="single"/>
          <w:lang w:bidi="ar"/>
        </w:rPr>
        <w:t>3</w:t>
      </w:r>
      <w:r>
        <w:rPr>
          <w:rFonts w:hint="eastAsia" w:ascii="宋体" w:hAnsi="宋体" w:cs="宋体"/>
          <w:spacing w:val="-5"/>
          <w:kern w:val="0"/>
          <w:sz w:val="24"/>
          <w:u w:val="single"/>
          <w:lang w:bidi="ar"/>
        </w:rPr>
        <w:t xml:space="preserve">.装修工程为  </w:t>
      </w:r>
      <w:r>
        <w:rPr>
          <w:spacing w:val="-5"/>
          <w:kern w:val="0"/>
          <w:sz w:val="24"/>
          <w:u w:val="single"/>
          <w:lang w:bidi="ar"/>
        </w:rPr>
        <w:t>2</w:t>
      </w:r>
      <w:r>
        <w:rPr>
          <w:spacing w:val="2"/>
          <w:kern w:val="0"/>
          <w:sz w:val="24"/>
          <w:u w:val="single"/>
          <w:lang w:bidi="ar"/>
        </w:rPr>
        <w:t xml:space="preserve">    </w:t>
      </w:r>
      <w:r>
        <w:rPr>
          <w:rFonts w:hint="eastAsia" w:ascii="宋体" w:hAnsi="宋体" w:cs="宋体"/>
          <w:spacing w:val="-5"/>
          <w:kern w:val="0"/>
          <w:sz w:val="24"/>
          <w:u w:val="single"/>
          <w:lang w:bidi="ar"/>
        </w:rPr>
        <w:t>年；</w:t>
      </w:r>
    </w:p>
    <w:p w14:paraId="70018899">
      <w:pPr>
        <w:spacing w:line="360" w:lineRule="auto"/>
        <w:ind w:firstLine="476"/>
        <w:rPr>
          <w:rFonts w:hint="eastAsia" w:ascii="宋体" w:hAnsi="宋体" w:cs="宋体"/>
        </w:rPr>
      </w:pPr>
      <w:r>
        <w:rPr>
          <w:spacing w:val="-1"/>
          <w:kern w:val="0"/>
          <w:sz w:val="24"/>
          <w:u w:val="single"/>
          <w:lang w:bidi="ar"/>
        </w:rPr>
        <w:t>4</w:t>
      </w:r>
      <w:r>
        <w:rPr>
          <w:rFonts w:hint="eastAsia" w:ascii="宋体" w:hAnsi="宋体" w:cs="宋体"/>
          <w:spacing w:val="-1"/>
          <w:kern w:val="0"/>
          <w:sz w:val="24"/>
          <w:u w:val="single"/>
          <w:lang w:bidi="ar"/>
        </w:rPr>
        <w:t xml:space="preserve">.电气管线、给排水管道、设备安装工程为   </w:t>
      </w:r>
      <w:r>
        <w:rPr>
          <w:spacing w:val="-2"/>
          <w:kern w:val="0"/>
          <w:sz w:val="24"/>
          <w:u w:val="single"/>
          <w:lang w:bidi="ar"/>
        </w:rPr>
        <w:t xml:space="preserve">2    </w:t>
      </w:r>
      <w:r>
        <w:rPr>
          <w:rFonts w:hint="eastAsia" w:ascii="宋体" w:hAnsi="宋体" w:cs="宋体"/>
          <w:spacing w:val="-2"/>
          <w:kern w:val="0"/>
          <w:sz w:val="24"/>
          <w:u w:val="single"/>
          <w:lang w:bidi="ar"/>
        </w:rPr>
        <w:t>年；</w:t>
      </w:r>
    </w:p>
    <w:p w14:paraId="05E25A5C">
      <w:pPr>
        <w:spacing w:line="360" w:lineRule="auto"/>
        <w:ind w:firstLine="472"/>
        <w:rPr>
          <w:rFonts w:hint="eastAsia" w:ascii="宋体" w:hAnsi="宋体" w:cs="宋体"/>
        </w:rPr>
      </w:pPr>
      <w:r>
        <w:rPr>
          <w:spacing w:val="-2"/>
          <w:kern w:val="0"/>
          <w:sz w:val="24"/>
          <w:u w:val="single"/>
          <w:lang w:bidi="ar"/>
        </w:rPr>
        <w:t>5</w:t>
      </w:r>
      <w:r>
        <w:rPr>
          <w:rFonts w:hint="eastAsia" w:ascii="宋体" w:hAnsi="宋体" w:cs="宋体"/>
          <w:spacing w:val="-2"/>
          <w:kern w:val="0"/>
          <w:sz w:val="24"/>
          <w:u w:val="single"/>
          <w:lang w:bidi="ar"/>
        </w:rPr>
        <w:t xml:space="preserve">.供热与供冷系统为     </w:t>
      </w:r>
      <w:r>
        <w:rPr>
          <w:spacing w:val="-2"/>
          <w:kern w:val="0"/>
          <w:sz w:val="24"/>
          <w:u w:val="single"/>
          <w:lang w:bidi="ar"/>
        </w:rPr>
        <w:t xml:space="preserve">2    </w:t>
      </w:r>
      <w:r>
        <w:rPr>
          <w:rFonts w:hint="eastAsia" w:ascii="宋体" w:hAnsi="宋体" w:cs="宋体"/>
          <w:spacing w:val="-2"/>
          <w:kern w:val="0"/>
          <w:sz w:val="24"/>
          <w:u w:val="single"/>
          <w:lang w:bidi="ar"/>
        </w:rPr>
        <w:t>个采暖期、供冷期</w:t>
      </w:r>
      <w:r>
        <w:rPr>
          <w:rFonts w:hint="eastAsia" w:ascii="宋体" w:hAnsi="宋体" w:cs="宋体"/>
          <w:kern w:val="0"/>
          <w:sz w:val="24"/>
          <w:lang w:bidi="ar"/>
        </w:rPr>
        <w:t xml:space="preserve"> </w:t>
      </w:r>
      <w:r>
        <w:rPr>
          <w:rFonts w:hint="eastAsia" w:ascii="宋体" w:hAnsi="宋体" w:cs="宋体"/>
          <w:spacing w:val="-1"/>
          <w:kern w:val="0"/>
          <w:sz w:val="24"/>
          <w:lang w:bidi="ar"/>
        </w:rPr>
        <w:t>其他项目保修期限约定如下：</w:t>
      </w:r>
    </w:p>
    <w:p w14:paraId="57B129CD">
      <w:pPr>
        <w:spacing w:line="360" w:lineRule="auto"/>
        <w:ind w:firstLine="456"/>
        <w:rPr>
          <w:rFonts w:hint="eastAsia" w:ascii="宋体" w:hAnsi="宋体" w:cs="宋体"/>
        </w:rPr>
      </w:pPr>
      <w:r>
        <w:rPr>
          <w:spacing w:val="-6"/>
          <w:kern w:val="0"/>
          <w:sz w:val="24"/>
          <w:u w:val="single"/>
          <w:lang w:bidi="ar"/>
        </w:rPr>
        <w:t>1.</w:t>
      </w:r>
      <w:r>
        <w:rPr>
          <w:rFonts w:hint="eastAsia" w:ascii="宋体" w:hAnsi="宋体" w:cs="宋体"/>
          <w:spacing w:val="-6"/>
          <w:kern w:val="0"/>
          <w:sz w:val="24"/>
          <w:u w:val="single"/>
          <w:lang w:bidi="ar"/>
        </w:rPr>
        <w:t>幕墙工程为</w:t>
      </w:r>
      <w:r>
        <w:rPr>
          <w:rFonts w:hint="eastAsia" w:ascii="宋体" w:hAnsi="宋体" w:cs="宋体"/>
          <w:spacing w:val="16"/>
          <w:kern w:val="0"/>
          <w:sz w:val="24"/>
          <w:u w:val="single"/>
          <w:lang w:bidi="ar"/>
        </w:rPr>
        <w:t xml:space="preserve">  </w:t>
      </w:r>
      <w:r>
        <w:rPr>
          <w:spacing w:val="-6"/>
          <w:kern w:val="0"/>
          <w:sz w:val="24"/>
          <w:u w:val="single"/>
          <w:lang w:bidi="ar"/>
        </w:rPr>
        <w:t>1</w:t>
      </w:r>
      <w:r>
        <w:rPr>
          <w:spacing w:val="2"/>
          <w:kern w:val="0"/>
          <w:sz w:val="24"/>
          <w:u w:val="single"/>
          <w:lang w:bidi="ar"/>
        </w:rPr>
        <w:t xml:space="preserve">    </w:t>
      </w:r>
      <w:r>
        <w:rPr>
          <w:rFonts w:hint="eastAsia" w:ascii="宋体" w:hAnsi="宋体" w:cs="宋体"/>
          <w:spacing w:val="-6"/>
          <w:kern w:val="0"/>
          <w:sz w:val="24"/>
          <w:u w:val="single"/>
          <w:lang w:bidi="ar"/>
        </w:rPr>
        <w:t>年</w:t>
      </w:r>
      <w:r>
        <w:rPr>
          <w:rFonts w:hint="eastAsia" w:ascii="宋体" w:hAnsi="宋体" w:cs="宋体"/>
          <w:spacing w:val="32"/>
          <w:kern w:val="0"/>
          <w:sz w:val="24"/>
          <w:u w:val="single"/>
          <w:lang w:bidi="ar"/>
        </w:rPr>
        <w:t xml:space="preserve"> </w:t>
      </w:r>
      <w:r>
        <w:rPr>
          <w:rFonts w:hint="eastAsia" w:ascii="宋体" w:hAnsi="宋体" w:cs="宋体"/>
          <w:spacing w:val="-6"/>
          <w:kern w:val="0"/>
          <w:sz w:val="24"/>
          <w:u w:val="single"/>
          <w:lang w:bidi="ar"/>
        </w:rPr>
        <w:t>；</w:t>
      </w:r>
    </w:p>
    <w:p w14:paraId="429D8805">
      <w:pPr>
        <w:spacing w:line="360" w:lineRule="auto"/>
        <w:ind w:firstLine="464"/>
        <w:rPr>
          <w:rFonts w:hint="eastAsia" w:ascii="宋体" w:hAnsi="宋体" w:cs="宋体"/>
          <w:spacing w:val="-4"/>
          <w:u w:val="single"/>
        </w:rPr>
      </w:pPr>
      <w:r>
        <w:rPr>
          <w:spacing w:val="-4"/>
          <w:kern w:val="0"/>
          <w:sz w:val="24"/>
          <w:u w:val="single"/>
          <w:lang w:bidi="ar"/>
        </w:rPr>
        <w:t>2.</w:t>
      </w:r>
      <w:r>
        <w:rPr>
          <w:rFonts w:hint="eastAsia" w:ascii="宋体" w:hAnsi="宋体" w:cs="宋体"/>
          <w:spacing w:val="-4"/>
          <w:kern w:val="0"/>
          <w:sz w:val="24"/>
          <w:u w:val="single"/>
          <w:lang w:bidi="ar"/>
        </w:rPr>
        <w:t>门窗工程为</w:t>
      </w:r>
      <w:r>
        <w:rPr>
          <w:rFonts w:hint="eastAsia" w:ascii="宋体" w:hAnsi="宋体" w:cs="宋体"/>
          <w:spacing w:val="-32"/>
          <w:kern w:val="0"/>
          <w:sz w:val="24"/>
          <w:u w:val="single"/>
          <w:lang w:bidi="ar"/>
        </w:rPr>
        <w:t xml:space="preserve"> </w:t>
      </w:r>
      <w:r>
        <w:rPr>
          <w:spacing w:val="-4"/>
          <w:kern w:val="0"/>
          <w:sz w:val="24"/>
          <w:u w:val="single"/>
          <w:lang w:bidi="ar"/>
        </w:rPr>
        <w:t xml:space="preserve">1 </w:t>
      </w:r>
      <w:r>
        <w:rPr>
          <w:rFonts w:hint="eastAsia" w:ascii="宋体" w:hAnsi="宋体" w:cs="宋体"/>
          <w:spacing w:val="-4"/>
          <w:kern w:val="0"/>
          <w:sz w:val="24"/>
          <w:u w:val="single"/>
          <w:lang w:bidi="ar"/>
        </w:rPr>
        <w:t>年。</w:t>
      </w:r>
    </w:p>
    <w:p w14:paraId="30780CE5">
      <w:pPr>
        <w:spacing w:line="360" w:lineRule="auto"/>
        <w:rPr>
          <w:rFonts w:hint="eastAsia" w:ascii="宋体" w:hAnsi="宋体" w:cs="宋体"/>
        </w:rPr>
      </w:pPr>
      <w:r>
        <w:rPr>
          <w:rFonts w:hint="eastAsia" w:ascii="宋体" w:hAnsi="宋体" w:cs="宋体"/>
          <w:spacing w:val="-2"/>
          <w:kern w:val="0"/>
          <w:sz w:val="24"/>
          <w:lang w:bidi="ar"/>
        </w:rPr>
        <w:t>三、缺陷责任期</w:t>
      </w:r>
    </w:p>
    <w:p w14:paraId="0893884F">
      <w:pPr>
        <w:spacing w:line="360" w:lineRule="auto"/>
        <w:ind w:firstLine="472"/>
        <w:rPr>
          <w:rFonts w:hint="eastAsia" w:ascii="宋体" w:hAnsi="宋体" w:cs="宋体"/>
        </w:rPr>
      </w:pPr>
      <w:r>
        <w:rPr>
          <w:rFonts w:hint="eastAsia" w:ascii="宋体" w:hAnsi="宋体" w:cs="宋体"/>
          <w:spacing w:val="-2"/>
          <w:kern w:val="0"/>
          <w:sz w:val="24"/>
          <w:lang w:bidi="ar"/>
        </w:rPr>
        <w:t>工程缺陷责任期为</w:t>
      </w:r>
      <w:r>
        <w:rPr>
          <w:spacing w:val="-2"/>
          <w:kern w:val="0"/>
          <w:sz w:val="24"/>
          <w:u w:val="single"/>
          <w:lang w:bidi="ar"/>
        </w:rPr>
        <w:t xml:space="preserve">  12  </w:t>
      </w:r>
      <w:r>
        <w:rPr>
          <w:rFonts w:hint="eastAsia" w:ascii="宋体" w:hAnsi="宋体" w:cs="宋体"/>
          <w:spacing w:val="-2"/>
          <w:kern w:val="0"/>
          <w:sz w:val="24"/>
          <w:lang w:bidi="ar"/>
        </w:rPr>
        <w:t>个月，缺陷责任期自工程通过竣工验收之日起计算。单位工</w:t>
      </w:r>
      <w:r>
        <w:rPr>
          <w:rFonts w:hint="eastAsia" w:ascii="宋体" w:hAnsi="宋体" w:cs="宋体"/>
          <w:kern w:val="0"/>
          <w:sz w:val="24"/>
          <w:lang w:bidi="ar"/>
        </w:rPr>
        <w:t>程先于全部工程进行验收，单位工程缺陷责任期自单位工</w:t>
      </w:r>
      <w:r>
        <w:rPr>
          <w:rFonts w:hint="eastAsia" w:ascii="宋体" w:hAnsi="宋体" w:cs="宋体"/>
          <w:spacing w:val="-1"/>
          <w:kern w:val="0"/>
          <w:sz w:val="24"/>
          <w:lang w:bidi="ar"/>
        </w:rPr>
        <w:t>程验收合格之日起算。</w:t>
      </w:r>
    </w:p>
    <w:p w14:paraId="1EE0ED62">
      <w:pPr>
        <w:spacing w:line="360" w:lineRule="auto"/>
        <w:ind w:firstLine="476"/>
        <w:rPr>
          <w:rFonts w:hint="eastAsia" w:ascii="宋体" w:hAnsi="宋体" w:cs="宋体"/>
        </w:rPr>
      </w:pPr>
      <w:r>
        <w:rPr>
          <w:rFonts w:hint="eastAsia" w:ascii="宋体" w:hAnsi="宋体" w:cs="宋体"/>
          <w:spacing w:val="-1"/>
          <w:kern w:val="0"/>
          <w:sz w:val="24"/>
          <w:lang w:bidi="ar"/>
        </w:rPr>
        <w:t>缺陷责任期终止后，发包人应退还剩余的质量保证金。</w:t>
      </w:r>
    </w:p>
    <w:p w14:paraId="35FF824C">
      <w:pPr>
        <w:spacing w:line="360" w:lineRule="auto"/>
        <w:rPr>
          <w:rFonts w:hint="eastAsia" w:ascii="宋体" w:hAnsi="宋体" w:cs="宋体"/>
        </w:rPr>
      </w:pPr>
      <w:r>
        <w:rPr>
          <w:rFonts w:hint="eastAsia" w:ascii="宋体" w:hAnsi="宋体" w:cs="宋体"/>
          <w:spacing w:val="-4"/>
          <w:kern w:val="0"/>
          <w:sz w:val="24"/>
          <w:lang w:bidi="ar"/>
        </w:rPr>
        <w:t>四、质量保修责任</w:t>
      </w:r>
    </w:p>
    <w:p w14:paraId="26367235">
      <w:pPr>
        <w:spacing w:line="360" w:lineRule="auto"/>
        <w:ind w:firstLine="448"/>
        <w:rPr>
          <w:rFonts w:hint="eastAsia" w:ascii="宋体" w:hAnsi="宋体" w:cs="宋体"/>
        </w:rPr>
      </w:pPr>
      <w:r>
        <w:rPr>
          <w:spacing w:val="-8"/>
          <w:kern w:val="0"/>
          <w:sz w:val="24"/>
          <w:lang w:bidi="ar"/>
        </w:rPr>
        <w:t>1.</w:t>
      </w:r>
      <w:r>
        <w:rPr>
          <w:rFonts w:hint="eastAsia" w:ascii="宋体" w:hAnsi="宋体" w:cs="宋体"/>
          <w:spacing w:val="-8"/>
          <w:kern w:val="0"/>
          <w:sz w:val="24"/>
          <w:lang w:bidi="ar"/>
        </w:rPr>
        <w:t>属于保修范围、内容的项目，承包人应当在接到保修通知之日起</w:t>
      </w:r>
      <w:r>
        <w:rPr>
          <w:rFonts w:hint="eastAsia"/>
          <w:spacing w:val="-8"/>
          <w:kern w:val="0"/>
          <w:sz w:val="24"/>
          <w:lang w:bidi="ar"/>
        </w:rPr>
        <w:t xml:space="preserve"> 7 </w:t>
      </w:r>
      <w:r>
        <w:rPr>
          <w:rFonts w:hint="eastAsia" w:ascii="宋体" w:hAnsi="宋体" w:cs="宋体"/>
          <w:spacing w:val="-8"/>
          <w:kern w:val="0"/>
          <w:sz w:val="24"/>
          <w:lang w:bidi="ar"/>
        </w:rPr>
        <w:t>天内派人保修。</w:t>
      </w:r>
      <w:r>
        <w:rPr>
          <w:rFonts w:hint="eastAsia" w:ascii="宋体" w:hAnsi="宋体" w:cs="宋体"/>
          <w:spacing w:val="-1"/>
          <w:kern w:val="0"/>
          <w:sz w:val="24"/>
          <w:lang w:bidi="ar"/>
        </w:rPr>
        <w:t>承包人不在约定期限内派人保修的，发包人可以委托他人修理。</w:t>
      </w:r>
    </w:p>
    <w:p w14:paraId="11C81181">
      <w:pPr>
        <w:spacing w:line="360" w:lineRule="auto"/>
        <w:ind w:firstLine="452"/>
        <w:rPr>
          <w:rFonts w:hint="eastAsia" w:ascii="宋体" w:hAnsi="宋体" w:cs="宋体"/>
        </w:rPr>
      </w:pPr>
      <w:r>
        <w:rPr>
          <w:spacing w:val="-7"/>
          <w:kern w:val="0"/>
          <w:sz w:val="24"/>
          <w:lang w:bidi="ar"/>
        </w:rPr>
        <w:t>2.</w:t>
      </w:r>
      <w:r>
        <w:rPr>
          <w:rFonts w:hint="eastAsia" w:ascii="宋体" w:hAnsi="宋体" w:cs="宋体"/>
          <w:spacing w:val="-7"/>
          <w:kern w:val="0"/>
          <w:sz w:val="24"/>
          <w:lang w:bidi="ar"/>
        </w:rPr>
        <w:t>发生紧急事故需抢修的，承包人在接到事故通知后，应当立即到达事故现场抢修。</w:t>
      </w:r>
    </w:p>
    <w:p w14:paraId="435448D2">
      <w:pPr>
        <w:spacing w:line="360" w:lineRule="auto"/>
        <w:ind w:firstLine="468"/>
        <w:rPr>
          <w:rFonts w:hint="eastAsia" w:ascii="宋体" w:hAnsi="宋体" w:cs="宋体"/>
        </w:rPr>
      </w:pPr>
      <w:r>
        <w:rPr>
          <w:spacing w:val="-3"/>
          <w:kern w:val="0"/>
          <w:sz w:val="24"/>
          <w:lang w:bidi="ar"/>
        </w:rPr>
        <w:t>3.</w:t>
      </w:r>
      <w:r>
        <w:rPr>
          <w:rFonts w:hint="eastAsia" w:ascii="宋体" w:hAnsi="宋体" w:cs="宋体"/>
          <w:spacing w:val="-3"/>
          <w:kern w:val="0"/>
          <w:sz w:val="24"/>
          <w:lang w:bidi="ar"/>
        </w:rPr>
        <w:t>对于涉及结构安全的质量问题，应当按照《建设工程质量管理条例》的规定</w:t>
      </w:r>
      <w:r>
        <w:rPr>
          <w:rFonts w:hint="eastAsia" w:ascii="宋体" w:hAnsi="宋体" w:cs="宋体"/>
          <w:spacing w:val="-4"/>
          <w:kern w:val="0"/>
          <w:sz w:val="24"/>
          <w:lang w:bidi="ar"/>
        </w:rPr>
        <w:t>，立</w:t>
      </w:r>
      <w:r>
        <w:rPr>
          <w:rFonts w:hint="eastAsia" w:ascii="宋体" w:hAnsi="宋体" w:cs="宋体"/>
          <w:spacing w:val="-2"/>
          <w:kern w:val="0"/>
          <w:sz w:val="24"/>
          <w:lang w:bidi="ar"/>
        </w:rPr>
        <w:t>即向当地建设行政主管部门和有关部门报告，采取安全防范措施，并由原设计人或者具</w:t>
      </w:r>
      <w:r>
        <w:rPr>
          <w:rFonts w:hint="eastAsia" w:ascii="宋体" w:hAnsi="宋体" w:cs="宋体"/>
          <w:spacing w:val="-1"/>
          <w:kern w:val="0"/>
          <w:sz w:val="24"/>
          <w:lang w:bidi="ar"/>
        </w:rPr>
        <w:t>有相应资质等级的设计人提出保修方案，承包人实施保修。</w:t>
      </w:r>
    </w:p>
    <w:p w14:paraId="137A7AA8">
      <w:pPr>
        <w:spacing w:line="360" w:lineRule="auto"/>
        <w:ind w:firstLine="476"/>
        <w:rPr>
          <w:rFonts w:hint="eastAsia" w:ascii="宋体" w:hAnsi="宋体" w:cs="宋体"/>
        </w:rPr>
      </w:pPr>
      <w:r>
        <w:rPr>
          <w:spacing w:val="-1"/>
          <w:kern w:val="0"/>
          <w:sz w:val="24"/>
          <w:lang w:bidi="ar"/>
        </w:rPr>
        <w:t>4.</w:t>
      </w:r>
      <w:r>
        <w:rPr>
          <w:rFonts w:hint="eastAsia" w:ascii="宋体" w:hAnsi="宋体" w:cs="宋体"/>
          <w:spacing w:val="-1"/>
          <w:kern w:val="0"/>
          <w:sz w:val="24"/>
          <w:lang w:bidi="ar"/>
        </w:rPr>
        <w:t>质量保修完成后，由发包人组织验收。</w:t>
      </w:r>
    </w:p>
    <w:p w14:paraId="5CC034C1">
      <w:pPr>
        <w:spacing w:line="360" w:lineRule="auto"/>
        <w:ind w:firstLine="468"/>
        <w:rPr>
          <w:rFonts w:hint="eastAsia" w:ascii="宋体" w:hAnsi="宋体" w:cs="宋体"/>
        </w:rPr>
      </w:pPr>
      <w:r>
        <w:rPr>
          <w:spacing w:val="-3"/>
          <w:kern w:val="0"/>
          <w:sz w:val="24"/>
          <w:lang w:bidi="ar"/>
        </w:rPr>
        <w:t>5.</w:t>
      </w:r>
      <w:r>
        <w:rPr>
          <w:rFonts w:hint="eastAsia" w:ascii="宋体" w:hAnsi="宋体" w:cs="宋体"/>
          <w:spacing w:val="-3"/>
          <w:kern w:val="0"/>
          <w:sz w:val="24"/>
          <w:lang w:bidi="ar"/>
        </w:rPr>
        <w:t>工程质量保证金为合同金额</w:t>
      </w:r>
      <w:r>
        <w:rPr>
          <w:rFonts w:hint="eastAsia" w:ascii="宋体" w:hAnsi="宋体" w:cs="宋体"/>
          <w:spacing w:val="-3"/>
          <w:kern w:val="0"/>
          <w:sz w:val="24"/>
          <w:u w:val="single"/>
          <w:lang w:bidi="ar"/>
        </w:rPr>
        <w:t>【</w:t>
      </w:r>
      <w:r>
        <w:rPr>
          <w:rFonts w:hint="eastAsia" w:ascii="宋体" w:hAnsi="宋体" w:cs="宋体"/>
          <w:spacing w:val="45"/>
          <w:kern w:val="0"/>
          <w:sz w:val="24"/>
          <w:u w:val="single"/>
          <w:lang w:bidi="ar"/>
        </w:rPr>
        <w:t xml:space="preserve"> </w:t>
      </w:r>
      <w:r>
        <w:rPr>
          <w:spacing w:val="-3"/>
          <w:kern w:val="0"/>
          <w:sz w:val="24"/>
          <w:u w:val="single"/>
          <w:lang w:bidi="ar"/>
        </w:rPr>
        <w:t>3</w:t>
      </w:r>
      <w:r>
        <w:rPr>
          <w:spacing w:val="16"/>
          <w:kern w:val="0"/>
          <w:sz w:val="24"/>
          <w:u w:val="single"/>
          <w:lang w:bidi="ar"/>
        </w:rPr>
        <w:t xml:space="preserve">  </w:t>
      </w:r>
      <w:r>
        <w:rPr>
          <w:rFonts w:hint="eastAsia" w:ascii="宋体" w:hAnsi="宋体" w:cs="宋体"/>
          <w:spacing w:val="-3"/>
          <w:kern w:val="0"/>
          <w:sz w:val="24"/>
          <w:u w:val="single"/>
          <w:lang w:bidi="ar"/>
        </w:rPr>
        <w:t>】</w:t>
      </w:r>
      <w:r>
        <w:rPr>
          <w:rFonts w:hint="eastAsia" w:ascii="宋体" w:hAnsi="宋体" w:cs="宋体"/>
          <w:spacing w:val="5"/>
          <w:kern w:val="0"/>
          <w:sz w:val="24"/>
          <w:u w:val="single"/>
          <w:lang w:bidi="ar"/>
        </w:rPr>
        <w:t>％</w:t>
      </w:r>
      <w:r>
        <w:rPr>
          <w:rFonts w:hint="eastAsia" w:ascii="宋体" w:hAnsi="宋体" w:cs="宋体"/>
          <w:spacing w:val="5"/>
          <w:kern w:val="0"/>
          <w:sz w:val="24"/>
          <w:lang w:bidi="ar"/>
        </w:rPr>
        <w:t>，</w:t>
      </w:r>
      <w:r>
        <w:rPr>
          <w:rFonts w:hint="eastAsia" w:ascii="宋体" w:hAnsi="宋体" w:cs="宋体"/>
          <w:spacing w:val="-3"/>
          <w:kern w:val="0"/>
          <w:sz w:val="24"/>
          <w:lang w:bidi="ar"/>
        </w:rPr>
        <w:t>支付方式执行合同</w:t>
      </w:r>
      <w:r>
        <w:rPr>
          <w:rFonts w:hint="eastAsia" w:ascii="宋体" w:hAnsi="宋体" w:cs="宋体"/>
          <w:spacing w:val="-4"/>
          <w:kern w:val="0"/>
          <w:sz w:val="24"/>
          <w:lang w:bidi="ar"/>
        </w:rPr>
        <w:t>专用条款。</w:t>
      </w:r>
    </w:p>
    <w:p w14:paraId="54B4B305">
      <w:pPr>
        <w:spacing w:line="360" w:lineRule="auto"/>
        <w:rPr>
          <w:rFonts w:hint="eastAsia" w:ascii="宋体" w:hAnsi="宋体" w:cs="宋体"/>
        </w:rPr>
      </w:pPr>
      <w:r>
        <w:rPr>
          <w:rFonts w:hint="eastAsia" w:ascii="宋体" w:hAnsi="宋体" w:cs="宋体"/>
          <w:spacing w:val="-2"/>
          <w:kern w:val="0"/>
          <w:sz w:val="24"/>
          <w:lang w:bidi="ar"/>
        </w:rPr>
        <w:t>五、保修费用</w:t>
      </w:r>
    </w:p>
    <w:p w14:paraId="334497AA">
      <w:pPr>
        <w:spacing w:line="360" w:lineRule="auto"/>
        <w:ind w:firstLine="484"/>
        <w:rPr>
          <w:rFonts w:hint="eastAsia" w:ascii="宋体" w:hAnsi="宋体" w:cs="宋体"/>
          <w:spacing w:val="1"/>
        </w:rPr>
      </w:pPr>
      <w:r>
        <w:rPr>
          <w:rFonts w:hint="eastAsia" w:ascii="宋体" w:hAnsi="宋体" w:cs="宋体"/>
          <w:spacing w:val="1"/>
          <w:kern w:val="0"/>
          <w:sz w:val="24"/>
          <w:lang w:bidi="ar"/>
        </w:rPr>
        <w:t>保修费用由造成质量缺陷的责任方承担。</w:t>
      </w:r>
    </w:p>
    <w:p w14:paraId="697B2E38">
      <w:pPr>
        <w:spacing w:line="360" w:lineRule="auto"/>
      </w:pPr>
      <w:r>
        <w:rPr>
          <w:rFonts w:hint="eastAsia" w:ascii="宋体" w:hAnsi="宋体" w:cs="宋体"/>
          <w:spacing w:val="-4"/>
          <w:kern w:val="0"/>
          <w:sz w:val="24"/>
          <w:lang w:bidi="ar"/>
        </w:rPr>
        <w:t>六、双方约定的其他工程质量保修事项：</w:t>
      </w:r>
      <w:r>
        <w:rPr>
          <w:spacing w:val="-6"/>
          <w:kern w:val="0"/>
          <w:sz w:val="24"/>
          <w:lang w:bidi="ar"/>
        </w:rPr>
        <w:t>1.</w:t>
      </w:r>
      <w:r>
        <w:rPr>
          <w:kern w:val="0"/>
          <w:sz w:val="24"/>
          <w:u w:val="single"/>
          <w:lang w:bidi="ar"/>
        </w:rPr>
        <w:t xml:space="preserve">                  </w:t>
      </w:r>
    </w:p>
    <w:p w14:paraId="35A915E7">
      <w:pPr>
        <w:spacing w:line="360" w:lineRule="auto"/>
        <w:ind w:firstLine="468"/>
      </w:pPr>
      <w:r>
        <w:rPr>
          <w:spacing w:val="-3"/>
          <w:kern w:val="0"/>
          <w:sz w:val="24"/>
          <w:lang w:bidi="ar"/>
        </w:rPr>
        <w:t>2.</w:t>
      </w:r>
      <w:r>
        <w:rPr>
          <w:kern w:val="0"/>
          <w:sz w:val="24"/>
          <w:u w:val="single"/>
          <w:lang w:bidi="ar"/>
        </w:rPr>
        <w:t xml:space="preserve">                  </w:t>
      </w:r>
    </w:p>
    <w:p w14:paraId="32BA068D">
      <w:pPr>
        <w:spacing w:line="360" w:lineRule="auto"/>
        <w:ind w:firstLine="456"/>
        <w:rPr>
          <w:rFonts w:hint="eastAsia" w:ascii="宋体" w:hAnsi="宋体" w:cs="宋体"/>
        </w:rPr>
      </w:pPr>
      <w:r>
        <w:rPr>
          <w:rFonts w:hint="eastAsia" w:ascii="宋体" w:hAnsi="宋体" w:cs="宋体"/>
          <w:spacing w:val="-6"/>
          <w:kern w:val="0"/>
          <w:sz w:val="24"/>
          <w:lang w:bidi="ar"/>
        </w:rPr>
        <w:t>工程质量保修书由发包人、承包人在工程竣</w:t>
      </w:r>
      <w:r>
        <w:rPr>
          <w:rFonts w:hint="eastAsia" w:ascii="宋体" w:hAnsi="宋体" w:cs="宋体"/>
          <w:spacing w:val="-7"/>
          <w:kern w:val="0"/>
          <w:sz w:val="24"/>
          <w:lang w:bidi="ar"/>
        </w:rPr>
        <w:t>工验收前共同签署，作为施工合同附件，</w:t>
      </w:r>
      <w:r>
        <w:rPr>
          <w:rFonts w:hint="eastAsia" w:ascii="宋体" w:hAnsi="宋体" w:cs="宋体"/>
          <w:kern w:val="0"/>
          <w:sz w:val="24"/>
          <w:lang w:bidi="ar"/>
        </w:rPr>
        <w:t xml:space="preserve"> </w:t>
      </w:r>
      <w:r>
        <w:rPr>
          <w:rFonts w:hint="eastAsia" w:ascii="宋体" w:hAnsi="宋体" w:cs="宋体"/>
          <w:spacing w:val="-1"/>
          <w:kern w:val="0"/>
          <w:sz w:val="24"/>
          <w:lang w:bidi="ar"/>
        </w:rPr>
        <w:t>其有效期限至保修期满。</w:t>
      </w:r>
    </w:p>
    <w:p w14:paraId="259A1B94">
      <w:pPr>
        <w:spacing w:before="79" w:line="360" w:lineRule="auto"/>
        <w:ind w:left="483" w:firstLine="472"/>
        <w:rPr>
          <w:rFonts w:hint="eastAsia" w:ascii="宋体" w:hAnsi="宋体" w:cs="宋体"/>
          <w:spacing w:val="-2"/>
          <w:kern w:val="0"/>
          <w:sz w:val="24"/>
          <w:lang w:bidi="ar"/>
        </w:rPr>
      </w:pPr>
    </w:p>
    <w:p w14:paraId="2420B3C4">
      <w:pPr>
        <w:spacing w:before="79" w:line="360" w:lineRule="auto"/>
        <w:ind w:left="483" w:firstLine="472"/>
        <w:rPr>
          <w:rFonts w:hint="eastAsia" w:ascii="宋体" w:hAnsi="宋体" w:cs="宋体"/>
        </w:rPr>
      </w:pPr>
      <w:r>
        <w:rPr>
          <w:rFonts w:hint="eastAsia" w:ascii="宋体" w:hAnsi="宋体" w:cs="宋体"/>
          <w:spacing w:val="-2"/>
          <w:kern w:val="0"/>
          <w:sz w:val="24"/>
          <w:lang w:bidi="ar"/>
        </w:rPr>
        <w:t>发包人</w:t>
      </w:r>
      <w:r>
        <w:rPr>
          <w:rFonts w:hint="eastAsia"/>
          <w:spacing w:val="-2"/>
          <w:kern w:val="0"/>
          <w:sz w:val="24"/>
          <w:lang w:bidi="ar"/>
        </w:rPr>
        <w:t>（</w:t>
      </w:r>
      <w:r>
        <w:rPr>
          <w:rFonts w:hint="eastAsia" w:ascii="宋体" w:hAnsi="宋体" w:cs="宋体"/>
          <w:spacing w:val="-2"/>
          <w:kern w:val="0"/>
          <w:sz w:val="24"/>
          <w:lang w:bidi="ar"/>
        </w:rPr>
        <w:t>公章</w:t>
      </w:r>
      <w:r>
        <w:rPr>
          <w:rFonts w:hint="eastAsia"/>
          <w:spacing w:val="-2"/>
          <w:kern w:val="0"/>
          <w:sz w:val="24"/>
          <w:lang w:bidi="ar"/>
        </w:rPr>
        <w:t>）</w:t>
      </w:r>
      <w:r>
        <w:rPr>
          <w:rFonts w:hint="eastAsia" w:ascii="宋体" w:hAnsi="宋体" w:cs="宋体"/>
          <w:spacing w:val="-2"/>
          <w:kern w:val="0"/>
          <w:sz w:val="24"/>
          <w:lang w:bidi="ar"/>
        </w:rPr>
        <w:t>：</w:t>
      </w:r>
      <w:r>
        <w:rPr>
          <w:rFonts w:hint="eastAsia" w:ascii="宋体" w:hAnsi="宋体" w:cs="宋体"/>
          <w:spacing w:val="5"/>
          <w:kern w:val="0"/>
          <w:sz w:val="24"/>
          <w:lang w:bidi="ar"/>
        </w:rPr>
        <w:t xml:space="preserve">                 </w:t>
      </w:r>
      <w:r>
        <w:rPr>
          <w:rFonts w:hint="eastAsia" w:ascii="宋体" w:hAnsi="宋体" w:cs="宋体"/>
          <w:spacing w:val="-2"/>
          <w:kern w:val="0"/>
          <w:sz w:val="24"/>
          <w:lang w:bidi="ar"/>
        </w:rPr>
        <w:t>承包人</w:t>
      </w:r>
      <w:r>
        <w:rPr>
          <w:rFonts w:hint="eastAsia"/>
          <w:spacing w:val="-2"/>
          <w:kern w:val="0"/>
          <w:sz w:val="24"/>
          <w:lang w:bidi="ar"/>
        </w:rPr>
        <w:t>（</w:t>
      </w:r>
      <w:r>
        <w:rPr>
          <w:rFonts w:hint="eastAsia" w:ascii="宋体" w:hAnsi="宋体" w:cs="宋体"/>
          <w:spacing w:val="-2"/>
          <w:kern w:val="0"/>
          <w:sz w:val="24"/>
          <w:lang w:bidi="ar"/>
        </w:rPr>
        <w:t>公章</w:t>
      </w:r>
      <w:r>
        <w:rPr>
          <w:rFonts w:hint="eastAsia"/>
          <w:spacing w:val="-2"/>
          <w:kern w:val="0"/>
          <w:sz w:val="24"/>
          <w:lang w:bidi="ar"/>
        </w:rPr>
        <w:t>）</w:t>
      </w:r>
      <w:r>
        <w:rPr>
          <w:rFonts w:hint="eastAsia" w:ascii="宋体" w:hAnsi="宋体" w:cs="宋体"/>
          <w:spacing w:val="-2"/>
          <w:kern w:val="0"/>
          <w:sz w:val="24"/>
          <w:lang w:bidi="ar"/>
        </w:rPr>
        <w:t>：</w:t>
      </w:r>
    </w:p>
    <w:p w14:paraId="159D261F">
      <w:pPr>
        <w:spacing w:before="166" w:line="360" w:lineRule="auto"/>
        <w:ind w:left="480" w:firstLine="432"/>
        <w:rPr>
          <w:rFonts w:hint="eastAsia" w:ascii="宋体" w:hAnsi="宋体" w:cs="宋体"/>
        </w:rPr>
      </w:pPr>
      <w:r>
        <w:rPr>
          <w:rFonts w:hint="eastAsia" w:ascii="宋体" w:hAnsi="宋体" w:cs="宋体"/>
          <w:spacing w:val="-12"/>
          <w:kern w:val="0"/>
          <w:sz w:val="24"/>
          <w:lang w:bidi="ar"/>
        </w:rPr>
        <w:t>地</w:t>
      </w:r>
      <w:r>
        <w:rPr>
          <w:rFonts w:hint="eastAsia" w:ascii="宋体" w:hAnsi="宋体" w:cs="宋体"/>
          <w:spacing w:val="6"/>
          <w:kern w:val="0"/>
          <w:sz w:val="24"/>
          <w:lang w:bidi="ar"/>
        </w:rPr>
        <w:t xml:space="preserve">  </w:t>
      </w:r>
      <w:r>
        <w:rPr>
          <w:rFonts w:hint="eastAsia" w:ascii="宋体" w:hAnsi="宋体" w:cs="宋体"/>
          <w:spacing w:val="-12"/>
          <w:kern w:val="0"/>
          <w:sz w:val="24"/>
          <w:lang w:bidi="ar"/>
        </w:rPr>
        <w:t>址</w:t>
      </w:r>
      <w:r>
        <w:rPr>
          <w:rFonts w:hint="eastAsia" w:ascii="宋体" w:hAnsi="宋体" w:cs="宋体"/>
          <w:spacing w:val="-90"/>
          <w:kern w:val="0"/>
          <w:sz w:val="24"/>
          <w:lang w:bidi="ar"/>
        </w:rPr>
        <w:t xml:space="preserve"> </w:t>
      </w:r>
      <w:r>
        <w:rPr>
          <w:rFonts w:hint="eastAsia" w:ascii="宋体" w:hAnsi="宋体" w:cs="宋体"/>
          <w:spacing w:val="-12"/>
          <w:kern w:val="0"/>
          <w:sz w:val="24"/>
          <w:lang w:bidi="ar"/>
        </w:rPr>
        <w:t>：</w:t>
      </w:r>
      <w:r>
        <w:rPr>
          <w:rFonts w:hint="eastAsia" w:ascii="宋体" w:hAnsi="宋体" w:cs="宋体"/>
          <w:spacing w:val="2"/>
          <w:kern w:val="0"/>
          <w:sz w:val="24"/>
          <w:lang w:bidi="ar"/>
        </w:rPr>
        <w:t xml:space="preserve">                          </w:t>
      </w:r>
      <w:r>
        <w:rPr>
          <w:rFonts w:hint="eastAsia" w:ascii="宋体" w:hAnsi="宋体" w:cs="宋体"/>
          <w:spacing w:val="-12"/>
          <w:kern w:val="0"/>
          <w:sz w:val="24"/>
          <w:lang w:bidi="ar"/>
        </w:rPr>
        <w:t>地</w:t>
      </w:r>
      <w:r>
        <w:rPr>
          <w:rFonts w:hint="eastAsia" w:ascii="宋体" w:hAnsi="宋体" w:cs="宋体"/>
          <w:spacing w:val="13"/>
          <w:kern w:val="0"/>
          <w:sz w:val="24"/>
          <w:lang w:bidi="ar"/>
        </w:rPr>
        <w:t xml:space="preserve">  </w:t>
      </w:r>
      <w:r>
        <w:rPr>
          <w:rFonts w:hint="eastAsia" w:ascii="宋体" w:hAnsi="宋体" w:cs="宋体"/>
          <w:spacing w:val="-12"/>
          <w:kern w:val="0"/>
          <w:sz w:val="24"/>
          <w:lang w:bidi="ar"/>
        </w:rPr>
        <w:t>址：</w:t>
      </w:r>
    </w:p>
    <w:p w14:paraId="48CC246A">
      <w:pPr>
        <w:spacing w:before="142" w:line="360" w:lineRule="auto"/>
        <w:ind w:left="480" w:firstLine="480"/>
        <w:rPr>
          <w:rFonts w:hint="eastAsia" w:ascii="宋体" w:hAnsi="宋体" w:cs="宋体"/>
        </w:rPr>
      </w:pPr>
      <w:r>
        <w:rPr>
          <w:rFonts w:hint="eastAsia" w:ascii="宋体" w:hAnsi="宋体" w:cs="宋体"/>
          <w:kern w:val="0"/>
          <w:sz w:val="24"/>
          <w:lang w:bidi="ar"/>
        </w:rPr>
        <w:t>法定代表人</w:t>
      </w:r>
      <w:r>
        <w:rPr>
          <w:rFonts w:hint="eastAsia"/>
          <w:kern w:val="0"/>
          <w:sz w:val="24"/>
          <w:lang w:bidi="ar"/>
        </w:rPr>
        <w:t>（</w:t>
      </w:r>
      <w:r>
        <w:rPr>
          <w:rFonts w:hint="eastAsia" w:ascii="宋体" w:hAnsi="宋体" w:cs="宋体"/>
          <w:kern w:val="0"/>
          <w:sz w:val="24"/>
          <w:lang w:bidi="ar"/>
        </w:rPr>
        <w:t>签字</w:t>
      </w:r>
      <w:r>
        <w:rPr>
          <w:rFonts w:hint="eastAsia"/>
          <w:kern w:val="0"/>
          <w:sz w:val="24"/>
          <w:lang w:bidi="ar"/>
        </w:rPr>
        <w:t>）</w:t>
      </w:r>
      <w:r>
        <w:rPr>
          <w:rFonts w:hint="eastAsia" w:ascii="宋体" w:hAnsi="宋体" w:cs="宋体"/>
          <w:kern w:val="0"/>
          <w:sz w:val="24"/>
          <w:lang w:bidi="ar"/>
        </w:rPr>
        <w:t>：                 法定代表人</w:t>
      </w:r>
      <w:r>
        <w:rPr>
          <w:rFonts w:hint="eastAsia"/>
          <w:kern w:val="0"/>
          <w:sz w:val="24"/>
          <w:lang w:bidi="ar"/>
        </w:rPr>
        <w:t>（</w:t>
      </w:r>
      <w:r>
        <w:rPr>
          <w:rFonts w:hint="eastAsia" w:ascii="宋体" w:hAnsi="宋体" w:cs="宋体"/>
          <w:kern w:val="0"/>
          <w:sz w:val="24"/>
          <w:lang w:bidi="ar"/>
        </w:rPr>
        <w:t>签字</w:t>
      </w:r>
      <w:r>
        <w:rPr>
          <w:rFonts w:hint="eastAsia"/>
          <w:kern w:val="0"/>
          <w:sz w:val="24"/>
          <w:lang w:bidi="ar"/>
        </w:rPr>
        <w:t>）</w:t>
      </w:r>
      <w:r>
        <w:rPr>
          <w:rFonts w:hint="eastAsia" w:ascii="宋体" w:hAnsi="宋体" w:cs="宋体"/>
          <w:kern w:val="0"/>
          <w:sz w:val="24"/>
          <w:lang w:bidi="ar"/>
        </w:rPr>
        <w:t>：</w:t>
      </w:r>
    </w:p>
    <w:p w14:paraId="5A9DD657">
      <w:pPr>
        <w:spacing w:before="166" w:line="360" w:lineRule="auto"/>
        <w:ind w:left="479" w:firstLine="480"/>
        <w:rPr>
          <w:rFonts w:hint="eastAsia" w:ascii="宋体" w:hAnsi="宋体" w:cs="宋体"/>
        </w:rPr>
      </w:pPr>
      <w:r>
        <w:rPr>
          <w:rFonts w:hint="eastAsia" w:ascii="宋体" w:hAnsi="宋体" w:cs="宋体"/>
          <w:kern w:val="0"/>
          <w:sz w:val="24"/>
          <w:lang w:bidi="ar"/>
        </w:rPr>
        <w:t>委托代理人</w:t>
      </w:r>
      <w:r>
        <w:rPr>
          <w:rFonts w:hint="eastAsia"/>
          <w:kern w:val="0"/>
          <w:sz w:val="24"/>
          <w:lang w:bidi="ar"/>
        </w:rPr>
        <w:t>（</w:t>
      </w:r>
      <w:r>
        <w:rPr>
          <w:rFonts w:hint="eastAsia" w:ascii="宋体" w:hAnsi="宋体" w:cs="宋体"/>
          <w:kern w:val="0"/>
          <w:sz w:val="24"/>
          <w:lang w:bidi="ar"/>
        </w:rPr>
        <w:t>签字</w:t>
      </w:r>
      <w:r>
        <w:rPr>
          <w:rFonts w:hint="eastAsia"/>
          <w:kern w:val="0"/>
          <w:sz w:val="24"/>
          <w:lang w:bidi="ar"/>
        </w:rPr>
        <w:t>）</w:t>
      </w:r>
      <w:r>
        <w:rPr>
          <w:rFonts w:hint="eastAsia" w:ascii="宋体" w:hAnsi="宋体" w:cs="宋体"/>
          <w:kern w:val="0"/>
          <w:sz w:val="24"/>
          <w:lang w:bidi="ar"/>
        </w:rPr>
        <w:t>：                 委托代理人</w:t>
      </w:r>
      <w:r>
        <w:rPr>
          <w:rFonts w:hint="eastAsia"/>
          <w:kern w:val="0"/>
          <w:sz w:val="24"/>
          <w:lang w:bidi="ar"/>
        </w:rPr>
        <w:t>（</w:t>
      </w:r>
      <w:r>
        <w:rPr>
          <w:rFonts w:hint="eastAsia" w:ascii="宋体" w:hAnsi="宋体" w:cs="宋体"/>
          <w:kern w:val="0"/>
          <w:sz w:val="24"/>
          <w:lang w:bidi="ar"/>
        </w:rPr>
        <w:t>签字</w:t>
      </w:r>
      <w:r>
        <w:rPr>
          <w:rFonts w:hint="eastAsia"/>
          <w:kern w:val="0"/>
          <w:sz w:val="24"/>
          <w:lang w:bidi="ar"/>
        </w:rPr>
        <w:t>）</w:t>
      </w:r>
      <w:r>
        <w:rPr>
          <w:rFonts w:hint="eastAsia" w:ascii="宋体" w:hAnsi="宋体" w:cs="宋体"/>
          <w:kern w:val="0"/>
          <w:sz w:val="24"/>
          <w:lang w:bidi="ar"/>
        </w:rPr>
        <w:t>：</w:t>
      </w:r>
    </w:p>
    <w:p w14:paraId="7434ADA8">
      <w:pPr>
        <w:spacing w:before="167" w:line="360" w:lineRule="auto"/>
        <w:ind w:left="508" w:firstLine="436"/>
        <w:rPr>
          <w:rFonts w:hint="eastAsia" w:ascii="宋体" w:hAnsi="宋体" w:cs="宋体"/>
        </w:rPr>
      </w:pPr>
      <w:r>
        <w:rPr>
          <w:rFonts w:hint="eastAsia" w:ascii="宋体" w:hAnsi="宋体" w:cs="宋体"/>
          <w:spacing w:val="-11"/>
          <w:kern w:val="0"/>
          <w:sz w:val="24"/>
          <w:lang w:bidi="ar"/>
        </w:rPr>
        <w:t>电</w:t>
      </w:r>
      <w:r>
        <w:rPr>
          <w:rFonts w:hint="eastAsia" w:ascii="宋体" w:hAnsi="宋体" w:cs="宋体"/>
          <w:spacing w:val="5"/>
          <w:kern w:val="0"/>
          <w:sz w:val="24"/>
          <w:lang w:bidi="ar"/>
        </w:rPr>
        <w:t xml:space="preserve">  </w:t>
      </w:r>
      <w:r>
        <w:rPr>
          <w:rFonts w:hint="eastAsia" w:ascii="宋体" w:hAnsi="宋体" w:cs="宋体"/>
          <w:spacing w:val="-11"/>
          <w:kern w:val="0"/>
          <w:sz w:val="24"/>
          <w:lang w:bidi="ar"/>
        </w:rPr>
        <w:t>话</w:t>
      </w:r>
      <w:r>
        <w:rPr>
          <w:rFonts w:hint="eastAsia" w:ascii="宋体" w:hAnsi="宋体" w:cs="宋体"/>
          <w:spacing w:val="-90"/>
          <w:kern w:val="0"/>
          <w:sz w:val="24"/>
          <w:lang w:bidi="ar"/>
        </w:rPr>
        <w:t xml:space="preserve"> </w:t>
      </w:r>
      <w:r>
        <w:rPr>
          <w:rFonts w:hint="eastAsia" w:ascii="宋体" w:hAnsi="宋体" w:cs="宋体"/>
          <w:spacing w:val="-11"/>
          <w:kern w:val="0"/>
          <w:sz w:val="24"/>
          <w:lang w:bidi="ar"/>
        </w:rPr>
        <w:t xml:space="preserve">：                             </w:t>
      </w:r>
      <w:r>
        <w:rPr>
          <w:rFonts w:hint="eastAsia" w:ascii="宋体" w:hAnsi="宋体" w:cs="宋体"/>
          <w:spacing w:val="-11"/>
          <w:kern w:val="0"/>
          <w:sz w:val="24"/>
          <w:lang w:eastAsia="zh" w:bidi="ar"/>
        </w:rPr>
        <w:t xml:space="preserve">    </w:t>
      </w:r>
      <w:r>
        <w:rPr>
          <w:rFonts w:hint="eastAsia" w:ascii="宋体" w:hAnsi="宋体" w:cs="宋体"/>
          <w:spacing w:val="-12"/>
          <w:kern w:val="0"/>
          <w:sz w:val="24"/>
          <w:lang w:bidi="ar"/>
        </w:rPr>
        <w:t>电</w:t>
      </w:r>
      <w:r>
        <w:rPr>
          <w:rFonts w:hint="eastAsia" w:ascii="宋体" w:hAnsi="宋体" w:cs="宋体"/>
          <w:spacing w:val="4"/>
          <w:kern w:val="0"/>
          <w:sz w:val="24"/>
          <w:lang w:bidi="ar"/>
        </w:rPr>
        <w:t xml:space="preserve">  </w:t>
      </w:r>
      <w:r>
        <w:rPr>
          <w:rFonts w:hint="eastAsia" w:ascii="宋体" w:hAnsi="宋体" w:cs="宋体"/>
          <w:spacing w:val="-12"/>
          <w:kern w:val="0"/>
          <w:sz w:val="24"/>
          <w:lang w:bidi="ar"/>
        </w:rPr>
        <w:t>话：</w:t>
      </w:r>
    </w:p>
    <w:p w14:paraId="23F6EF02">
      <w:pPr>
        <w:spacing w:before="150" w:line="360" w:lineRule="auto"/>
        <w:ind w:left="478" w:firstLine="432"/>
        <w:rPr>
          <w:rFonts w:hint="eastAsia" w:ascii="宋体" w:hAnsi="宋体" w:cs="宋体"/>
        </w:rPr>
      </w:pPr>
      <w:r>
        <w:rPr>
          <w:rFonts w:hint="eastAsia" w:ascii="宋体" w:hAnsi="宋体" w:cs="宋体"/>
          <w:spacing w:val="-12"/>
          <w:kern w:val="0"/>
          <w:sz w:val="24"/>
          <w:lang w:bidi="ar"/>
        </w:rPr>
        <w:t>传</w:t>
      </w:r>
      <w:r>
        <w:rPr>
          <w:rFonts w:hint="eastAsia" w:ascii="宋体" w:hAnsi="宋体" w:cs="宋体"/>
          <w:spacing w:val="6"/>
          <w:kern w:val="0"/>
          <w:sz w:val="24"/>
          <w:lang w:bidi="ar"/>
        </w:rPr>
        <w:t xml:space="preserve">  </w:t>
      </w:r>
      <w:r>
        <w:rPr>
          <w:rFonts w:hint="eastAsia" w:ascii="宋体" w:hAnsi="宋体" w:cs="宋体"/>
          <w:spacing w:val="-12"/>
          <w:kern w:val="0"/>
          <w:sz w:val="24"/>
          <w:lang w:bidi="ar"/>
        </w:rPr>
        <w:t>真</w:t>
      </w:r>
      <w:r>
        <w:rPr>
          <w:rFonts w:hint="eastAsia" w:ascii="宋体" w:hAnsi="宋体" w:cs="宋体"/>
          <w:spacing w:val="-89"/>
          <w:kern w:val="0"/>
          <w:sz w:val="24"/>
          <w:lang w:bidi="ar"/>
        </w:rPr>
        <w:t xml:space="preserve"> </w:t>
      </w:r>
      <w:r>
        <w:rPr>
          <w:rFonts w:hint="eastAsia" w:ascii="宋体" w:hAnsi="宋体" w:cs="宋体"/>
          <w:spacing w:val="-12"/>
          <w:kern w:val="0"/>
          <w:sz w:val="24"/>
          <w:lang w:bidi="ar"/>
        </w:rPr>
        <w:t>：</w:t>
      </w:r>
      <w:r>
        <w:rPr>
          <w:rFonts w:hint="eastAsia" w:ascii="宋体" w:hAnsi="宋体" w:cs="宋体"/>
          <w:spacing w:val="2"/>
          <w:kern w:val="0"/>
          <w:sz w:val="24"/>
          <w:lang w:bidi="ar"/>
        </w:rPr>
        <w:t xml:space="preserve">                          </w:t>
      </w:r>
      <w:r>
        <w:rPr>
          <w:rFonts w:hint="eastAsia" w:ascii="宋体" w:hAnsi="宋体" w:cs="宋体"/>
          <w:spacing w:val="-12"/>
          <w:kern w:val="0"/>
          <w:sz w:val="24"/>
          <w:lang w:bidi="ar"/>
        </w:rPr>
        <w:t>传</w:t>
      </w:r>
      <w:r>
        <w:rPr>
          <w:rFonts w:hint="eastAsia" w:ascii="宋体" w:hAnsi="宋体" w:cs="宋体"/>
          <w:spacing w:val="14"/>
          <w:kern w:val="0"/>
          <w:sz w:val="24"/>
          <w:lang w:bidi="ar"/>
        </w:rPr>
        <w:t xml:space="preserve">  </w:t>
      </w:r>
      <w:r>
        <w:rPr>
          <w:rFonts w:hint="eastAsia" w:ascii="宋体" w:hAnsi="宋体" w:cs="宋体"/>
          <w:spacing w:val="-12"/>
          <w:kern w:val="0"/>
          <w:sz w:val="24"/>
          <w:lang w:bidi="ar"/>
        </w:rPr>
        <w:t>真：</w:t>
      </w:r>
    </w:p>
    <w:p w14:paraId="533BE5A2">
      <w:pPr>
        <w:spacing w:before="155" w:line="360" w:lineRule="auto"/>
        <w:ind w:left="480" w:firstLine="468"/>
        <w:rPr>
          <w:rFonts w:hint="eastAsia" w:ascii="宋体" w:hAnsi="宋体" w:cs="宋体"/>
        </w:rPr>
      </w:pPr>
      <w:r>
        <w:rPr>
          <w:rFonts w:hint="eastAsia" w:ascii="宋体" w:hAnsi="宋体" w:cs="宋体"/>
          <w:spacing w:val="-3"/>
          <w:kern w:val="0"/>
          <w:sz w:val="24"/>
          <w:lang w:bidi="ar"/>
        </w:rPr>
        <w:t>开户银行：</w:t>
      </w:r>
      <w:r>
        <w:rPr>
          <w:rFonts w:hint="eastAsia" w:ascii="宋体" w:hAnsi="宋体" w:cs="宋体"/>
          <w:spacing w:val="3"/>
          <w:kern w:val="0"/>
          <w:sz w:val="24"/>
          <w:lang w:bidi="ar"/>
        </w:rPr>
        <w:t xml:space="preserve">                        </w:t>
      </w:r>
      <w:r>
        <w:rPr>
          <w:rFonts w:hint="eastAsia" w:ascii="宋体" w:hAnsi="宋体" w:cs="宋体"/>
          <w:spacing w:val="-3"/>
          <w:kern w:val="0"/>
          <w:sz w:val="24"/>
          <w:lang w:bidi="ar"/>
        </w:rPr>
        <w:t>开户银行：</w:t>
      </w:r>
    </w:p>
    <w:p w14:paraId="3BE563C0">
      <w:pPr>
        <w:spacing w:before="156" w:line="360" w:lineRule="auto"/>
        <w:ind w:left="483" w:firstLine="448"/>
        <w:rPr>
          <w:rFonts w:hint="eastAsia" w:ascii="宋体" w:hAnsi="宋体" w:cs="宋体"/>
        </w:rPr>
      </w:pPr>
      <w:r>
        <w:rPr>
          <w:rFonts w:hint="eastAsia" w:ascii="宋体" w:hAnsi="宋体" w:cs="宋体"/>
          <w:spacing w:val="-8"/>
          <w:kern w:val="0"/>
          <w:sz w:val="24"/>
          <w:lang w:bidi="ar"/>
        </w:rPr>
        <w:t>账</w:t>
      </w:r>
      <w:r>
        <w:rPr>
          <w:rFonts w:hint="eastAsia" w:ascii="宋体" w:hAnsi="宋体" w:cs="宋体"/>
          <w:spacing w:val="16"/>
          <w:kern w:val="0"/>
          <w:sz w:val="24"/>
          <w:lang w:bidi="ar"/>
        </w:rPr>
        <w:t xml:space="preserve">  </w:t>
      </w:r>
      <w:r>
        <w:rPr>
          <w:rFonts w:hint="eastAsia" w:ascii="宋体" w:hAnsi="宋体" w:cs="宋体"/>
          <w:spacing w:val="-8"/>
          <w:kern w:val="0"/>
          <w:sz w:val="24"/>
          <w:lang w:bidi="ar"/>
        </w:rPr>
        <w:t>号</w:t>
      </w:r>
      <w:r>
        <w:rPr>
          <w:rFonts w:hint="eastAsia" w:ascii="宋体" w:hAnsi="宋体" w:cs="宋体"/>
          <w:spacing w:val="-90"/>
          <w:kern w:val="0"/>
          <w:sz w:val="24"/>
          <w:lang w:bidi="ar"/>
        </w:rPr>
        <w:t xml:space="preserve"> </w:t>
      </w:r>
      <w:r>
        <w:rPr>
          <w:rFonts w:hint="eastAsia" w:ascii="宋体" w:hAnsi="宋体" w:cs="宋体"/>
          <w:spacing w:val="-8"/>
          <w:kern w:val="0"/>
          <w:sz w:val="24"/>
          <w:lang w:bidi="ar"/>
        </w:rPr>
        <w:t xml:space="preserve">：                           </w:t>
      </w:r>
      <w:r>
        <w:rPr>
          <w:rFonts w:hint="eastAsia" w:ascii="宋体" w:hAnsi="宋体" w:cs="宋体"/>
          <w:spacing w:val="-8"/>
          <w:kern w:val="0"/>
          <w:sz w:val="24"/>
          <w:lang w:eastAsia="zh" w:bidi="ar"/>
        </w:rPr>
        <w:t xml:space="preserve">    </w:t>
      </w:r>
      <w:r>
        <w:rPr>
          <w:rFonts w:hint="eastAsia" w:ascii="宋体" w:hAnsi="宋体" w:cs="宋体"/>
          <w:spacing w:val="-8"/>
          <w:kern w:val="0"/>
          <w:sz w:val="24"/>
          <w:lang w:bidi="ar"/>
        </w:rPr>
        <w:t>账</w:t>
      </w:r>
      <w:r>
        <w:rPr>
          <w:rFonts w:hint="eastAsia" w:ascii="宋体" w:hAnsi="宋体" w:cs="宋体"/>
          <w:spacing w:val="15"/>
          <w:kern w:val="0"/>
          <w:sz w:val="24"/>
          <w:lang w:bidi="ar"/>
        </w:rPr>
        <w:t xml:space="preserve"> </w:t>
      </w:r>
      <w:r>
        <w:rPr>
          <w:rFonts w:hint="eastAsia" w:ascii="宋体" w:hAnsi="宋体" w:cs="宋体"/>
          <w:spacing w:val="-8"/>
          <w:kern w:val="0"/>
          <w:sz w:val="24"/>
          <w:lang w:bidi="ar"/>
        </w:rPr>
        <w:t>号：</w:t>
      </w:r>
    </w:p>
    <w:p w14:paraId="6A3085CE">
      <w:pPr>
        <w:spacing w:before="87" w:line="360" w:lineRule="auto"/>
        <w:ind w:left="497" w:firstLine="468"/>
        <w:rPr>
          <w:rFonts w:hint="eastAsia" w:ascii="宋体" w:hAnsi="宋体" w:cs="宋体"/>
        </w:rPr>
      </w:pPr>
      <w:r>
        <w:rPr>
          <w:rFonts w:hint="eastAsia" w:ascii="宋体" w:hAnsi="宋体" w:cs="宋体"/>
          <w:spacing w:val="-3"/>
          <w:kern w:val="0"/>
          <w:sz w:val="24"/>
          <w:lang w:bidi="ar"/>
        </w:rPr>
        <w:t xml:space="preserve">邮政编码：                        </w:t>
      </w:r>
      <w:r>
        <w:rPr>
          <w:rFonts w:hint="eastAsia" w:ascii="宋体" w:hAnsi="宋体" w:cs="宋体"/>
          <w:spacing w:val="-3"/>
          <w:kern w:val="0"/>
          <w:sz w:val="24"/>
          <w:lang w:eastAsia="zh" w:bidi="ar"/>
        </w:rPr>
        <w:t xml:space="preserve"> </w:t>
      </w:r>
      <w:r>
        <w:rPr>
          <w:rFonts w:hint="eastAsia" w:ascii="宋体" w:hAnsi="宋体" w:cs="宋体"/>
          <w:spacing w:val="-3"/>
          <w:kern w:val="0"/>
          <w:sz w:val="24"/>
          <w:lang w:bidi="ar"/>
        </w:rPr>
        <w:t xml:space="preserve"> 邮政编码：</w:t>
      </w:r>
    </w:p>
    <w:p w14:paraId="628A0D7F">
      <w:pPr>
        <w:pStyle w:val="55"/>
        <w:spacing w:line="360" w:lineRule="auto"/>
        <w:ind w:firstLine="480"/>
        <w:jc w:val="center"/>
        <w:rPr>
          <w:rFonts w:ascii="Times New Roman" w:hAnsi="Times New Roman" w:cs="Times New Roman"/>
          <w:kern w:val="2"/>
          <w:sz w:val="24"/>
          <w:szCs w:val="24"/>
          <w:lang w:bidi="ar"/>
        </w:rPr>
      </w:pPr>
    </w:p>
    <w:p w14:paraId="65349CEC">
      <w:pPr>
        <w:pStyle w:val="6"/>
        <w:rPr>
          <w:rFonts w:ascii="Times New Roman" w:hAnsi="Times New Roman"/>
          <w:b/>
          <w:bCs/>
        </w:rPr>
      </w:pPr>
      <w:bookmarkStart w:id="498" w:name="_Toc187685007"/>
      <w:r>
        <w:rPr>
          <w:rFonts w:ascii="Times New Roman" w:hAnsi="Times New Roman"/>
          <w:b/>
          <w:bCs/>
        </w:rPr>
        <w:t>21 工程奖惩管理</w:t>
      </w:r>
      <w:bookmarkEnd w:id="498"/>
    </w:p>
    <w:p w14:paraId="2E74F722">
      <w:pPr>
        <w:widowControl/>
        <w:spacing w:line="360" w:lineRule="auto"/>
        <w:ind w:firstLine="480" w:firstLineChars="200"/>
        <w:jc w:val="left"/>
        <w:rPr>
          <w:color w:val="000000"/>
          <w:sz w:val="24"/>
          <w:lang w:bidi="ar"/>
        </w:rPr>
      </w:pPr>
      <w:r>
        <w:rPr>
          <w:sz w:val="24"/>
          <w:lang w:bidi="ar"/>
        </w:rPr>
        <w:t>投标方在施工期间应严格执行有关规程、规范、规定，遵守招标方的相关管理要求，并加强安全文明施工、质量、进度等方面的管理，做好现场施工管理工作，若出现影响安全、质量、进度等方面的不合格行为，将严格执行本技术要求中所列考核条款，其他未尽事项按照招标方发布的（包括但不限于）《福建省东桥热电有限责任公司建设工程安全管理实施细则》、《福建省东桥热电有限责任公司工程质量考核与奖励管理办法》、《福建省东桥热电有限责任公司工程进度计划管理办法》等相关管理制度执行，如出现考核条款与制度要求不一致的，由招标方负责解释，</w:t>
      </w:r>
      <w:r>
        <w:rPr>
          <w:color w:val="000000"/>
          <w:sz w:val="24"/>
          <w:lang w:bidi="ar"/>
        </w:rPr>
        <w:t>投标方无条件执行。</w:t>
      </w:r>
    </w:p>
    <w:p w14:paraId="58398E52">
      <w:pPr>
        <w:pStyle w:val="428"/>
        <w:jc w:val="both"/>
        <w:rPr>
          <w:rFonts w:eastAsia="宋体"/>
          <w:sz w:val="28"/>
          <w:szCs w:val="28"/>
        </w:rPr>
      </w:pPr>
      <w:r>
        <w:rPr>
          <w:lang w:bidi="ar"/>
        </w:rPr>
        <w:br w:type="page"/>
      </w:r>
      <w:bookmarkStart w:id="499" w:name="_Toc183439300"/>
      <w:bookmarkStart w:id="500" w:name="_Toc187685008"/>
      <w:bookmarkStart w:id="501" w:name="_Toc29350"/>
      <w:r>
        <w:rPr>
          <w:rFonts w:eastAsia="宋体"/>
          <w:sz w:val="28"/>
          <w:szCs w:val="28"/>
        </w:rPr>
        <w:t>第八部分 技术服务和联络</w:t>
      </w:r>
      <w:bookmarkEnd w:id="499"/>
      <w:bookmarkEnd w:id="500"/>
      <w:bookmarkEnd w:id="501"/>
    </w:p>
    <w:p w14:paraId="3315B7C2">
      <w:pPr>
        <w:pStyle w:val="6"/>
        <w:rPr>
          <w:rFonts w:ascii="Times New Roman" w:hAnsi="Times New Roman"/>
          <w:b/>
          <w:bCs/>
        </w:rPr>
      </w:pPr>
      <w:bookmarkStart w:id="502" w:name="_Toc187685009"/>
      <w:bookmarkStart w:id="503" w:name="_Toc11238"/>
      <w:bookmarkStart w:id="504" w:name="_Toc183439301"/>
      <w:bookmarkStart w:id="505" w:name="_Toc3957"/>
      <w:bookmarkStart w:id="506" w:name="_Toc515697900"/>
      <w:bookmarkStart w:id="507" w:name="_Toc337805806"/>
      <w:r>
        <w:rPr>
          <w:rFonts w:ascii="Times New Roman" w:hAnsi="Times New Roman"/>
          <w:b/>
          <w:bCs/>
        </w:rPr>
        <w:t>1 投标方现场技术服务</w:t>
      </w:r>
      <w:bookmarkEnd w:id="502"/>
      <w:bookmarkEnd w:id="503"/>
      <w:bookmarkEnd w:id="504"/>
      <w:bookmarkEnd w:id="505"/>
      <w:bookmarkEnd w:id="506"/>
      <w:bookmarkEnd w:id="507"/>
    </w:p>
    <w:p w14:paraId="63374A64">
      <w:pPr>
        <w:widowControl/>
        <w:spacing w:line="360" w:lineRule="auto"/>
        <w:jc w:val="left"/>
        <w:rPr>
          <w:color w:val="000000"/>
          <w:sz w:val="24"/>
          <w:lang w:bidi="ar"/>
        </w:rPr>
      </w:pPr>
      <w:r>
        <w:rPr>
          <w:color w:val="000000"/>
          <w:sz w:val="24"/>
          <w:lang w:bidi="ar"/>
        </w:rPr>
        <w:t>1.1 投标方现场服务人员的目的是使所供设备安全、正常投运。投标方要派合格的现场服务人员。应提供包括服务人月数的现场服务计划表（见格式）。如果此人月数不能满足工程需要，投标方要追加人月数，且不发生费用。</w:t>
      </w:r>
    </w:p>
    <w:p w14:paraId="5B2DD204">
      <w:pPr>
        <w:jc w:val="center"/>
        <w:rPr>
          <w:sz w:val="24"/>
        </w:rPr>
      </w:pPr>
      <w:r>
        <w:rPr>
          <w:sz w:val="24"/>
        </w:rPr>
        <w:t>现场服务计划表</w:t>
      </w:r>
    </w:p>
    <w:tbl>
      <w:tblPr>
        <w:tblStyle w:val="61"/>
        <w:tblW w:w="0" w:type="auto"/>
        <w:tblInd w:w="116"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4"/>
        <w:gridCol w:w="2168"/>
        <w:gridCol w:w="1482"/>
        <w:gridCol w:w="1149"/>
        <w:gridCol w:w="1151"/>
        <w:gridCol w:w="1915"/>
      </w:tblGrid>
      <w:tr w14:paraId="0A3AE9B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54" w:type="dxa"/>
            <w:vMerge w:val="restart"/>
            <w:vAlign w:val="center"/>
          </w:tcPr>
          <w:p w14:paraId="07DECEAE">
            <w:pPr>
              <w:pStyle w:val="292"/>
              <w:spacing w:line="360" w:lineRule="exact"/>
              <w:jc w:val="center"/>
              <w:rPr>
                <w:rFonts w:ascii="Times New Roman"/>
              </w:rPr>
            </w:pPr>
            <w:r>
              <w:rPr>
                <w:rFonts w:ascii="Times New Roman"/>
              </w:rPr>
              <w:t>序号</w:t>
            </w:r>
          </w:p>
        </w:tc>
        <w:tc>
          <w:tcPr>
            <w:tcW w:w="2168" w:type="dxa"/>
            <w:vMerge w:val="restart"/>
            <w:vAlign w:val="center"/>
          </w:tcPr>
          <w:p w14:paraId="09AB99EB">
            <w:pPr>
              <w:pStyle w:val="292"/>
              <w:spacing w:line="360" w:lineRule="exact"/>
              <w:jc w:val="center"/>
              <w:rPr>
                <w:rFonts w:ascii="Times New Roman"/>
              </w:rPr>
            </w:pPr>
            <w:r>
              <w:rPr>
                <w:rFonts w:ascii="Times New Roman"/>
              </w:rPr>
              <w:t>技术服务内容</w:t>
            </w:r>
          </w:p>
        </w:tc>
        <w:tc>
          <w:tcPr>
            <w:tcW w:w="1482" w:type="dxa"/>
            <w:vMerge w:val="restart"/>
            <w:vAlign w:val="center"/>
          </w:tcPr>
          <w:p w14:paraId="173C8266">
            <w:pPr>
              <w:pStyle w:val="292"/>
              <w:spacing w:line="360" w:lineRule="exact"/>
              <w:jc w:val="center"/>
              <w:rPr>
                <w:rFonts w:ascii="Times New Roman"/>
              </w:rPr>
            </w:pPr>
            <w:r>
              <w:rPr>
                <w:rFonts w:ascii="Times New Roman"/>
              </w:rPr>
              <w:t>总的计划人天数</w:t>
            </w:r>
          </w:p>
        </w:tc>
        <w:tc>
          <w:tcPr>
            <w:tcW w:w="2300" w:type="dxa"/>
            <w:gridSpan w:val="2"/>
            <w:vAlign w:val="center"/>
          </w:tcPr>
          <w:p w14:paraId="0763351C">
            <w:pPr>
              <w:pStyle w:val="292"/>
              <w:spacing w:line="360" w:lineRule="exact"/>
              <w:jc w:val="center"/>
              <w:rPr>
                <w:rFonts w:ascii="Times New Roman"/>
              </w:rPr>
            </w:pPr>
            <w:r>
              <w:rPr>
                <w:rFonts w:ascii="Times New Roman"/>
              </w:rPr>
              <w:t>派出人员构成</w:t>
            </w:r>
          </w:p>
        </w:tc>
        <w:tc>
          <w:tcPr>
            <w:tcW w:w="1915" w:type="dxa"/>
            <w:vMerge w:val="restart"/>
            <w:vAlign w:val="center"/>
          </w:tcPr>
          <w:p w14:paraId="03F9338A">
            <w:pPr>
              <w:pStyle w:val="292"/>
              <w:spacing w:line="360" w:lineRule="exact"/>
              <w:jc w:val="center"/>
              <w:rPr>
                <w:rFonts w:ascii="Times New Roman"/>
              </w:rPr>
            </w:pPr>
            <w:r>
              <w:rPr>
                <w:rFonts w:ascii="Times New Roman"/>
              </w:rPr>
              <w:t>备注</w:t>
            </w:r>
          </w:p>
        </w:tc>
      </w:tr>
      <w:tr w14:paraId="0E78880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54" w:type="dxa"/>
            <w:vMerge w:val="continue"/>
            <w:vAlign w:val="center"/>
          </w:tcPr>
          <w:p w14:paraId="11259868">
            <w:pPr>
              <w:pStyle w:val="292"/>
              <w:spacing w:line="360" w:lineRule="exact"/>
              <w:jc w:val="center"/>
              <w:rPr>
                <w:rFonts w:ascii="Times New Roman"/>
              </w:rPr>
            </w:pPr>
          </w:p>
        </w:tc>
        <w:tc>
          <w:tcPr>
            <w:tcW w:w="2168" w:type="dxa"/>
            <w:vMerge w:val="continue"/>
            <w:vAlign w:val="center"/>
          </w:tcPr>
          <w:p w14:paraId="6A548FB7">
            <w:pPr>
              <w:pStyle w:val="292"/>
              <w:spacing w:line="360" w:lineRule="exact"/>
              <w:jc w:val="center"/>
              <w:rPr>
                <w:rFonts w:ascii="Times New Roman"/>
              </w:rPr>
            </w:pPr>
          </w:p>
        </w:tc>
        <w:tc>
          <w:tcPr>
            <w:tcW w:w="1482" w:type="dxa"/>
            <w:vMerge w:val="continue"/>
            <w:vAlign w:val="center"/>
          </w:tcPr>
          <w:p w14:paraId="491A59B0">
            <w:pPr>
              <w:pStyle w:val="292"/>
              <w:spacing w:line="360" w:lineRule="exact"/>
              <w:jc w:val="center"/>
              <w:rPr>
                <w:rFonts w:ascii="Times New Roman"/>
              </w:rPr>
            </w:pPr>
          </w:p>
        </w:tc>
        <w:tc>
          <w:tcPr>
            <w:tcW w:w="1149" w:type="dxa"/>
            <w:vAlign w:val="center"/>
          </w:tcPr>
          <w:p w14:paraId="12EF9898">
            <w:pPr>
              <w:pStyle w:val="292"/>
              <w:spacing w:line="360" w:lineRule="exact"/>
              <w:jc w:val="center"/>
              <w:rPr>
                <w:rFonts w:ascii="Times New Roman"/>
              </w:rPr>
            </w:pPr>
            <w:r>
              <w:rPr>
                <w:rFonts w:ascii="Times New Roman"/>
              </w:rPr>
              <w:t>职称</w:t>
            </w:r>
          </w:p>
        </w:tc>
        <w:tc>
          <w:tcPr>
            <w:tcW w:w="1151" w:type="dxa"/>
            <w:vAlign w:val="center"/>
          </w:tcPr>
          <w:p w14:paraId="0CBDC907">
            <w:pPr>
              <w:pStyle w:val="292"/>
              <w:spacing w:line="360" w:lineRule="exact"/>
              <w:jc w:val="center"/>
              <w:rPr>
                <w:rFonts w:ascii="Times New Roman"/>
              </w:rPr>
            </w:pPr>
            <w:r>
              <w:rPr>
                <w:rFonts w:ascii="Times New Roman"/>
              </w:rPr>
              <w:t>人数</w:t>
            </w:r>
          </w:p>
        </w:tc>
        <w:tc>
          <w:tcPr>
            <w:tcW w:w="1915" w:type="dxa"/>
            <w:vMerge w:val="continue"/>
            <w:vAlign w:val="center"/>
          </w:tcPr>
          <w:p w14:paraId="67D5C1CB">
            <w:pPr>
              <w:pStyle w:val="292"/>
              <w:spacing w:line="360" w:lineRule="exact"/>
              <w:jc w:val="center"/>
              <w:rPr>
                <w:rFonts w:ascii="Times New Roman"/>
              </w:rPr>
            </w:pPr>
          </w:p>
        </w:tc>
      </w:tr>
      <w:tr w14:paraId="1BDA59A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54" w:type="dxa"/>
            <w:vAlign w:val="center"/>
          </w:tcPr>
          <w:p w14:paraId="41082580">
            <w:pPr>
              <w:pStyle w:val="292"/>
              <w:spacing w:line="360" w:lineRule="exact"/>
              <w:jc w:val="center"/>
              <w:rPr>
                <w:rFonts w:ascii="Times New Roman"/>
                <w:highlight w:val="yellow"/>
              </w:rPr>
            </w:pPr>
          </w:p>
        </w:tc>
        <w:tc>
          <w:tcPr>
            <w:tcW w:w="2168" w:type="dxa"/>
            <w:vAlign w:val="center"/>
          </w:tcPr>
          <w:p w14:paraId="709383FA">
            <w:pPr>
              <w:pStyle w:val="292"/>
              <w:spacing w:line="360" w:lineRule="exact"/>
              <w:jc w:val="center"/>
              <w:rPr>
                <w:rFonts w:ascii="Times New Roman"/>
                <w:highlight w:val="yellow"/>
              </w:rPr>
            </w:pPr>
          </w:p>
        </w:tc>
        <w:tc>
          <w:tcPr>
            <w:tcW w:w="1482" w:type="dxa"/>
            <w:vAlign w:val="center"/>
          </w:tcPr>
          <w:p w14:paraId="663AFDE9">
            <w:pPr>
              <w:pStyle w:val="292"/>
              <w:spacing w:line="360" w:lineRule="exact"/>
              <w:jc w:val="center"/>
              <w:rPr>
                <w:rFonts w:ascii="Times New Roman"/>
                <w:highlight w:val="yellow"/>
              </w:rPr>
            </w:pPr>
          </w:p>
        </w:tc>
        <w:tc>
          <w:tcPr>
            <w:tcW w:w="1149" w:type="dxa"/>
            <w:vAlign w:val="center"/>
          </w:tcPr>
          <w:p w14:paraId="002BC9A9">
            <w:pPr>
              <w:pStyle w:val="292"/>
              <w:spacing w:line="360" w:lineRule="exact"/>
              <w:jc w:val="center"/>
              <w:rPr>
                <w:rFonts w:ascii="Times New Roman"/>
                <w:highlight w:val="yellow"/>
              </w:rPr>
            </w:pPr>
          </w:p>
        </w:tc>
        <w:tc>
          <w:tcPr>
            <w:tcW w:w="1151" w:type="dxa"/>
            <w:vAlign w:val="center"/>
          </w:tcPr>
          <w:p w14:paraId="2AE40F18">
            <w:pPr>
              <w:pStyle w:val="292"/>
              <w:spacing w:line="360" w:lineRule="exact"/>
              <w:jc w:val="center"/>
              <w:rPr>
                <w:rFonts w:ascii="Times New Roman"/>
                <w:highlight w:val="yellow"/>
              </w:rPr>
            </w:pPr>
          </w:p>
        </w:tc>
        <w:tc>
          <w:tcPr>
            <w:tcW w:w="1915" w:type="dxa"/>
            <w:vAlign w:val="center"/>
          </w:tcPr>
          <w:p w14:paraId="0A23D621">
            <w:pPr>
              <w:pStyle w:val="292"/>
              <w:spacing w:line="360" w:lineRule="exact"/>
              <w:jc w:val="center"/>
              <w:rPr>
                <w:rFonts w:ascii="Times New Roman"/>
              </w:rPr>
            </w:pPr>
          </w:p>
        </w:tc>
      </w:tr>
      <w:tr w14:paraId="6906923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54" w:type="dxa"/>
            <w:vAlign w:val="center"/>
          </w:tcPr>
          <w:p w14:paraId="22AE0ED9">
            <w:pPr>
              <w:pStyle w:val="292"/>
              <w:spacing w:line="360" w:lineRule="exact"/>
              <w:jc w:val="center"/>
              <w:rPr>
                <w:rFonts w:ascii="Times New Roman"/>
                <w:highlight w:val="yellow"/>
              </w:rPr>
            </w:pPr>
          </w:p>
        </w:tc>
        <w:tc>
          <w:tcPr>
            <w:tcW w:w="2168" w:type="dxa"/>
            <w:vAlign w:val="center"/>
          </w:tcPr>
          <w:p w14:paraId="0A7C50A2">
            <w:pPr>
              <w:pStyle w:val="292"/>
              <w:spacing w:line="360" w:lineRule="exact"/>
              <w:jc w:val="center"/>
              <w:rPr>
                <w:rFonts w:ascii="Times New Roman"/>
                <w:highlight w:val="yellow"/>
              </w:rPr>
            </w:pPr>
          </w:p>
        </w:tc>
        <w:tc>
          <w:tcPr>
            <w:tcW w:w="1482" w:type="dxa"/>
            <w:vAlign w:val="center"/>
          </w:tcPr>
          <w:p w14:paraId="5E2E1A5C">
            <w:pPr>
              <w:pStyle w:val="292"/>
              <w:spacing w:line="360" w:lineRule="exact"/>
              <w:jc w:val="center"/>
              <w:rPr>
                <w:rFonts w:ascii="Times New Roman"/>
                <w:highlight w:val="yellow"/>
              </w:rPr>
            </w:pPr>
          </w:p>
        </w:tc>
        <w:tc>
          <w:tcPr>
            <w:tcW w:w="1149" w:type="dxa"/>
            <w:vAlign w:val="center"/>
          </w:tcPr>
          <w:p w14:paraId="29B62E83">
            <w:pPr>
              <w:pStyle w:val="292"/>
              <w:spacing w:line="360" w:lineRule="exact"/>
              <w:jc w:val="center"/>
              <w:rPr>
                <w:rFonts w:ascii="Times New Roman"/>
                <w:highlight w:val="yellow"/>
              </w:rPr>
            </w:pPr>
          </w:p>
        </w:tc>
        <w:tc>
          <w:tcPr>
            <w:tcW w:w="1151" w:type="dxa"/>
            <w:vAlign w:val="center"/>
          </w:tcPr>
          <w:p w14:paraId="4D23316E">
            <w:pPr>
              <w:pStyle w:val="292"/>
              <w:spacing w:line="360" w:lineRule="exact"/>
              <w:jc w:val="center"/>
              <w:rPr>
                <w:rFonts w:ascii="Times New Roman"/>
                <w:highlight w:val="yellow"/>
              </w:rPr>
            </w:pPr>
          </w:p>
        </w:tc>
        <w:tc>
          <w:tcPr>
            <w:tcW w:w="1915" w:type="dxa"/>
            <w:vAlign w:val="center"/>
          </w:tcPr>
          <w:p w14:paraId="5A2C1AA2">
            <w:pPr>
              <w:pStyle w:val="292"/>
              <w:spacing w:line="360" w:lineRule="exact"/>
              <w:jc w:val="center"/>
              <w:rPr>
                <w:rFonts w:ascii="Times New Roman"/>
              </w:rPr>
            </w:pPr>
          </w:p>
        </w:tc>
      </w:tr>
      <w:tr w14:paraId="747967C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54" w:type="dxa"/>
            <w:vAlign w:val="center"/>
          </w:tcPr>
          <w:p w14:paraId="3C2522C0">
            <w:pPr>
              <w:pStyle w:val="292"/>
              <w:spacing w:line="360" w:lineRule="exact"/>
              <w:jc w:val="center"/>
              <w:rPr>
                <w:rFonts w:ascii="Times New Roman"/>
                <w:highlight w:val="yellow"/>
              </w:rPr>
            </w:pPr>
          </w:p>
        </w:tc>
        <w:tc>
          <w:tcPr>
            <w:tcW w:w="2168" w:type="dxa"/>
            <w:vAlign w:val="center"/>
          </w:tcPr>
          <w:p w14:paraId="77B2EB80">
            <w:pPr>
              <w:pStyle w:val="292"/>
              <w:spacing w:line="360" w:lineRule="exact"/>
              <w:jc w:val="center"/>
              <w:rPr>
                <w:rFonts w:ascii="Times New Roman"/>
                <w:highlight w:val="yellow"/>
              </w:rPr>
            </w:pPr>
          </w:p>
        </w:tc>
        <w:tc>
          <w:tcPr>
            <w:tcW w:w="1482" w:type="dxa"/>
            <w:vAlign w:val="center"/>
          </w:tcPr>
          <w:p w14:paraId="26017FD8">
            <w:pPr>
              <w:pStyle w:val="292"/>
              <w:spacing w:line="360" w:lineRule="exact"/>
              <w:jc w:val="center"/>
              <w:rPr>
                <w:rFonts w:ascii="Times New Roman"/>
                <w:highlight w:val="yellow"/>
              </w:rPr>
            </w:pPr>
          </w:p>
        </w:tc>
        <w:tc>
          <w:tcPr>
            <w:tcW w:w="1149" w:type="dxa"/>
            <w:vAlign w:val="center"/>
          </w:tcPr>
          <w:p w14:paraId="22923C24">
            <w:pPr>
              <w:pStyle w:val="292"/>
              <w:spacing w:line="360" w:lineRule="exact"/>
              <w:jc w:val="center"/>
              <w:rPr>
                <w:rFonts w:ascii="Times New Roman"/>
                <w:highlight w:val="yellow"/>
              </w:rPr>
            </w:pPr>
          </w:p>
        </w:tc>
        <w:tc>
          <w:tcPr>
            <w:tcW w:w="1151" w:type="dxa"/>
            <w:vAlign w:val="center"/>
          </w:tcPr>
          <w:p w14:paraId="5F19ED2B">
            <w:pPr>
              <w:pStyle w:val="292"/>
              <w:spacing w:line="360" w:lineRule="exact"/>
              <w:jc w:val="center"/>
              <w:rPr>
                <w:rFonts w:ascii="Times New Roman"/>
                <w:highlight w:val="yellow"/>
              </w:rPr>
            </w:pPr>
          </w:p>
        </w:tc>
        <w:tc>
          <w:tcPr>
            <w:tcW w:w="1915" w:type="dxa"/>
            <w:vAlign w:val="center"/>
          </w:tcPr>
          <w:p w14:paraId="00AC7E64">
            <w:pPr>
              <w:pStyle w:val="292"/>
              <w:spacing w:line="360" w:lineRule="exact"/>
              <w:jc w:val="center"/>
              <w:rPr>
                <w:rFonts w:ascii="Times New Roman"/>
              </w:rPr>
            </w:pPr>
          </w:p>
        </w:tc>
      </w:tr>
      <w:tr w14:paraId="505C526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54" w:type="dxa"/>
            <w:vAlign w:val="center"/>
          </w:tcPr>
          <w:p w14:paraId="708FA9B1">
            <w:pPr>
              <w:pStyle w:val="292"/>
              <w:spacing w:line="360" w:lineRule="exact"/>
              <w:jc w:val="center"/>
              <w:rPr>
                <w:rFonts w:ascii="Times New Roman"/>
                <w:highlight w:val="yellow"/>
              </w:rPr>
            </w:pPr>
          </w:p>
        </w:tc>
        <w:tc>
          <w:tcPr>
            <w:tcW w:w="2168" w:type="dxa"/>
            <w:vAlign w:val="center"/>
          </w:tcPr>
          <w:p w14:paraId="526DD3AD">
            <w:pPr>
              <w:pStyle w:val="292"/>
              <w:spacing w:line="360" w:lineRule="exact"/>
              <w:jc w:val="center"/>
              <w:rPr>
                <w:rFonts w:ascii="Times New Roman"/>
                <w:highlight w:val="yellow"/>
              </w:rPr>
            </w:pPr>
          </w:p>
        </w:tc>
        <w:tc>
          <w:tcPr>
            <w:tcW w:w="1482" w:type="dxa"/>
            <w:vAlign w:val="center"/>
          </w:tcPr>
          <w:p w14:paraId="5A5E6EBC">
            <w:pPr>
              <w:pStyle w:val="292"/>
              <w:spacing w:line="360" w:lineRule="exact"/>
              <w:jc w:val="center"/>
              <w:rPr>
                <w:rFonts w:ascii="Times New Roman"/>
                <w:highlight w:val="yellow"/>
              </w:rPr>
            </w:pPr>
          </w:p>
        </w:tc>
        <w:tc>
          <w:tcPr>
            <w:tcW w:w="1149" w:type="dxa"/>
            <w:vAlign w:val="center"/>
          </w:tcPr>
          <w:p w14:paraId="73CB08CC">
            <w:pPr>
              <w:pStyle w:val="292"/>
              <w:spacing w:line="360" w:lineRule="exact"/>
              <w:jc w:val="center"/>
              <w:rPr>
                <w:rFonts w:ascii="Times New Roman"/>
                <w:highlight w:val="yellow"/>
              </w:rPr>
            </w:pPr>
          </w:p>
        </w:tc>
        <w:tc>
          <w:tcPr>
            <w:tcW w:w="1151" w:type="dxa"/>
            <w:vAlign w:val="center"/>
          </w:tcPr>
          <w:p w14:paraId="4F1D6688">
            <w:pPr>
              <w:pStyle w:val="292"/>
              <w:spacing w:line="360" w:lineRule="exact"/>
              <w:jc w:val="center"/>
              <w:rPr>
                <w:rFonts w:ascii="Times New Roman"/>
                <w:highlight w:val="yellow"/>
              </w:rPr>
            </w:pPr>
          </w:p>
        </w:tc>
        <w:tc>
          <w:tcPr>
            <w:tcW w:w="1915" w:type="dxa"/>
            <w:vAlign w:val="center"/>
          </w:tcPr>
          <w:p w14:paraId="35F342F4">
            <w:pPr>
              <w:pStyle w:val="292"/>
              <w:spacing w:line="360" w:lineRule="exact"/>
              <w:jc w:val="center"/>
              <w:rPr>
                <w:rFonts w:ascii="Times New Roman"/>
              </w:rPr>
            </w:pPr>
          </w:p>
        </w:tc>
      </w:tr>
      <w:tr w14:paraId="758AFD0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54" w:type="dxa"/>
            <w:vAlign w:val="center"/>
          </w:tcPr>
          <w:p w14:paraId="00D2D387">
            <w:pPr>
              <w:pStyle w:val="292"/>
              <w:spacing w:line="360" w:lineRule="exact"/>
              <w:jc w:val="center"/>
              <w:rPr>
                <w:rFonts w:ascii="Times New Roman"/>
                <w:highlight w:val="yellow"/>
              </w:rPr>
            </w:pPr>
          </w:p>
        </w:tc>
        <w:tc>
          <w:tcPr>
            <w:tcW w:w="2168" w:type="dxa"/>
            <w:vAlign w:val="center"/>
          </w:tcPr>
          <w:p w14:paraId="330990CD">
            <w:pPr>
              <w:pStyle w:val="292"/>
              <w:spacing w:line="360" w:lineRule="exact"/>
              <w:jc w:val="center"/>
              <w:rPr>
                <w:rFonts w:ascii="Times New Roman"/>
                <w:highlight w:val="yellow"/>
              </w:rPr>
            </w:pPr>
          </w:p>
        </w:tc>
        <w:tc>
          <w:tcPr>
            <w:tcW w:w="1482" w:type="dxa"/>
            <w:vAlign w:val="center"/>
          </w:tcPr>
          <w:p w14:paraId="1104C924">
            <w:pPr>
              <w:pStyle w:val="292"/>
              <w:spacing w:line="360" w:lineRule="exact"/>
              <w:jc w:val="center"/>
              <w:rPr>
                <w:rFonts w:ascii="Times New Roman"/>
                <w:highlight w:val="yellow"/>
              </w:rPr>
            </w:pPr>
          </w:p>
        </w:tc>
        <w:tc>
          <w:tcPr>
            <w:tcW w:w="1149" w:type="dxa"/>
            <w:vAlign w:val="center"/>
          </w:tcPr>
          <w:p w14:paraId="7FA51FB0">
            <w:pPr>
              <w:pStyle w:val="292"/>
              <w:spacing w:line="360" w:lineRule="exact"/>
              <w:jc w:val="center"/>
              <w:rPr>
                <w:rFonts w:ascii="Times New Roman"/>
                <w:highlight w:val="yellow"/>
              </w:rPr>
            </w:pPr>
          </w:p>
        </w:tc>
        <w:tc>
          <w:tcPr>
            <w:tcW w:w="1151" w:type="dxa"/>
            <w:vAlign w:val="center"/>
          </w:tcPr>
          <w:p w14:paraId="7CBD8E92">
            <w:pPr>
              <w:pStyle w:val="292"/>
              <w:spacing w:line="360" w:lineRule="exact"/>
              <w:jc w:val="center"/>
              <w:rPr>
                <w:rFonts w:ascii="Times New Roman"/>
                <w:highlight w:val="yellow"/>
              </w:rPr>
            </w:pPr>
          </w:p>
        </w:tc>
        <w:tc>
          <w:tcPr>
            <w:tcW w:w="1915" w:type="dxa"/>
            <w:vAlign w:val="center"/>
          </w:tcPr>
          <w:p w14:paraId="0F13615E">
            <w:pPr>
              <w:pStyle w:val="292"/>
              <w:spacing w:line="360" w:lineRule="exact"/>
              <w:jc w:val="center"/>
              <w:rPr>
                <w:rFonts w:ascii="Times New Roman"/>
              </w:rPr>
            </w:pPr>
          </w:p>
        </w:tc>
      </w:tr>
    </w:tbl>
    <w:p w14:paraId="701A0A59">
      <w:pPr>
        <w:widowControl/>
        <w:spacing w:line="360" w:lineRule="auto"/>
        <w:jc w:val="left"/>
        <w:rPr>
          <w:color w:val="000000"/>
          <w:sz w:val="24"/>
          <w:lang w:bidi="ar"/>
        </w:rPr>
      </w:pPr>
      <w:r>
        <w:rPr>
          <w:color w:val="000000"/>
          <w:sz w:val="24"/>
          <w:lang w:bidi="ar"/>
        </w:rPr>
        <w:t>1.2 投标方现场服务人员应具有下列资格：</w:t>
      </w:r>
    </w:p>
    <w:p w14:paraId="320BEEA5">
      <w:pPr>
        <w:widowControl/>
        <w:spacing w:line="360" w:lineRule="auto"/>
        <w:jc w:val="left"/>
        <w:rPr>
          <w:color w:val="000000"/>
          <w:sz w:val="24"/>
          <w:lang w:bidi="ar"/>
        </w:rPr>
      </w:pPr>
      <w:r>
        <w:rPr>
          <w:color w:val="000000"/>
          <w:sz w:val="24"/>
          <w:lang w:bidi="ar"/>
        </w:rPr>
        <w:t>1.2.1 遵守法纪，遵守现场的各项规章和制度；</w:t>
      </w:r>
    </w:p>
    <w:p w14:paraId="0ECF0297">
      <w:pPr>
        <w:widowControl/>
        <w:spacing w:line="360" w:lineRule="auto"/>
        <w:jc w:val="left"/>
        <w:rPr>
          <w:color w:val="000000"/>
          <w:sz w:val="24"/>
          <w:lang w:bidi="ar"/>
        </w:rPr>
      </w:pPr>
      <w:r>
        <w:rPr>
          <w:color w:val="000000"/>
          <w:sz w:val="24"/>
          <w:lang w:bidi="ar"/>
        </w:rPr>
        <w:t>1.2.2 有较强的责任感和事业心，按时到位；</w:t>
      </w:r>
    </w:p>
    <w:p w14:paraId="36A31BBF">
      <w:pPr>
        <w:widowControl/>
        <w:spacing w:line="360" w:lineRule="auto"/>
        <w:jc w:val="left"/>
        <w:rPr>
          <w:color w:val="000000"/>
          <w:sz w:val="24"/>
          <w:lang w:bidi="ar"/>
        </w:rPr>
      </w:pPr>
      <w:r>
        <w:rPr>
          <w:color w:val="000000"/>
          <w:sz w:val="24"/>
          <w:lang w:bidi="ar"/>
        </w:rPr>
        <w:t>1.2.3 了解合同设备的设计，熟悉其结构，有相同或相近机组的现场工作经验，能够正确地进行现场指导；</w:t>
      </w:r>
    </w:p>
    <w:p w14:paraId="2A6C2D67">
      <w:pPr>
        <w:widowControl/>
        <w:spacing w:line="360" w:lineRule="auto"/>
        <w:jc w:val="left"/>
        <w:rPr>
          <w:color w:val="000000"/>
          <w:sz w:val="24"/>
          <w:lang w:bidi="ar"/>
        </w:rPr>
      </w:pPr>
      <w:r>
        <w:rPr>
          <w:color w:val="000000"/>
          <w:sz w:val="24"/>
          <w:lang w:bidi="ar"/>
        </w:rPr>
        <w:t>1.2.4 身体健康，适应现场工作的条件。</w:t>
      </w:r>
    </w:p>
    <w:p w14:paraId="1316990B">
      <w:pPr>
        <w:widowControl/>
        <w:spacing w:line="360" w:lineRule="auto"/>
        <w:ind w:firstLine="480" w:firstLineChars="200"/>
        <w:jc w:val="left"/>
        <w:rPr>
          <w:color w:val="000000"/>
          <w:sz w:val="24"/>
          <w:lang w:bidi="ar"/>
        </w:rPr>
      </w:pPr>
      <w:r>
        <w:rPr>
          <w:color w:val="000000"/>
          <w:sz w:val="24"/>
          <w:lang w:bidi="ar"/>
        </w:rPr>
        <w:t>投标方要向招标方提供安装服务人员情况表（格式）。投标方须更换不合格的投标方现场服务人员。</w:t>
      </w:r>
    </w:p>
    <w:p w14:paraId="64F9FF8E">
      <w:pPr>
        <w:jc w:val="center"/>
        <w:rPr>
          <w:sz w:val="24"/>
        </w:rPr>
      </w:pPr>
      <w:r>
        <w:rPr>
          <w:sz w:val="24"/>
        </w:rPr>
        <w:t>服务人员情况表</w:t>
      </w:r>
    </w:p>
    <w:tbl>
      <w:tblPr>
        <w:tblStyle w:val="61"/>
        <w:tblW w:w="0" w:type="auto"/>
        <w:tblInd w:w="116"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01"/>
        <w:gridCol w:w="961"/>
        <w:gridCol w:w="1516"/>
        <w:gridCol w:w="672"/>
        <w:gridCol w:w="1242"/>
        <w:gridCol w:w="949"/>
        <w:gridCol w:w="1090"/>
        <w:gridCol w:w="1088"/>
      </w:tblGrid>
      <w:tr w14:paraId="5C74BA2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0" w:hRule="atLeast"/>
        </w:trPr>
        <w:tc>
          <w:tcPr>
            <w:tcW w:w="1201" w:type="dxa"/>
            <w:vAlign w:val="center"/>
          </w:tcPr>
          <w:p w14:paraId="65CDCC24">
            <w:pPr>
              <w:pStyle w:val="292"/>
              <w:spacing w:line="360" w:lineRule="exact"/>
              <w:jc w:val="center"/>
              <w:rPr>
                <w:rFonts w:ascii="Times New Roman"/>
              </w:rPr>
            </w:pPr>
            <w:r>
              <w:rPr>
                <w:rFonts w:ascii="Times New Roman"/>
              </w:rPr>
              <w:t>姓名</w:t>
            </w:r>
          </w:p>
        </w:tc>
        <w:tc>
          <w:tcPr>
            <w:tcW w:w="961" w:type="dxa"/>
            <w:vAlign w:val="center"/>
          </w:tcPr>
          <w:p w14:paraId="231D6DF3">
            <w:pPr>
              <w:pStyle w:val="292"/>
              <w:spacing w:line="360" w:lineRule="exact"/>
              <w:jc w:val="center"/>
              <w:rPr>
                <w:rFonts w:ascii="Times New Roman"/>
              </w:rPr>
            </w:pPr>
          </w:p>
        </w:tc>
        <w:tc>
          <w:tcPr>
            <w:tcW w:w="1516" w:type="dxa"/>
            <w:vAlign w:val="center"/>
          </w:tcPr>
          <w:p w14:paraId="3B0FDA32">
            <w:pPr>
              <w:pStyle w:val="292"/>
              <w:spacing w:line="360" w:lineRule="exact"/>
              <w:jc w:val="center"/>
              <w:rPr>
                <w:rFonts w:ascii="Times New Roman"/>
              </w:rPr>
            </w:pPr>
            <w:r>
              <w:rPr>
                <w:rFonts w:ascii="Times New Roman"/>
              </w:rPr>
              <w:t>性别</w:t>
            </w:r>
          </w:p>
        </w:tc>
        <w:tc>
          <w:tcPr>
            <w:tcW w:w="672" w:type="dxa"/>
            <w:vAlign w:val="center"/>
          </w:tcPr>
          <w:p w14:paraId="6A327E9D">
            <w:pPr>
              <w:pStyle w:val="292"/>
              <w:spacing w:line="360" w:lineRule="exact"/>
              <w:jc w:val="center"/>
              <w:rPr>
                <w:rFonts w:ascii="Times New Roman"/>
              </w:rPr>
            </w:pPr>
          </w:p>
        </w:tc>
        <w:tc>
          <w:tcPr>
            <w:tcW w:w="1242" w:type="dxa"/>
            <w:vAlign w:val="center"/>
          </w:tcPr>
          <w:p w14:paraId="2E302DB2">
            <w:pPr>
              <w:pStyle w:val="292"/>
              <w:spacing w:line="360" w:lineRule="exact"/>
              <w:jc w:val="center"/>
              <w:rPr>
                <w:rFonts w:ascii="Times New Roman"/>
              </w:rPr>
            </w:pPr>
            <w:r>
              <w:rPr>
                <w:rFonts w:ascii="Times New Roman"/>
              </w:rPr>
              <w:t>年龄</w:t>
            </w:r>
          </w:p>
        </w:tc>
        <w:tc>
          <w:tcPr>
            <w:tcW w:w="949" w:type="dxa"/>
            <w:vAlign w:val="center"/>
          </w:tcPr>
          <w:p w14:paraId="0955C548">
            <w:pPr>
              <w:pStyle w:val="292"/>
              <w:spacing w:line="360" w:lineRule="exact"/>
              <w:jc w:val="center"/>
              <w:rPr>
                <w:rFonts w:ascii="Times New Roman"/>
              </w:rPr>
            </w:pPr>
          </w:p>
        </w:tc>
        <w:tc>
          <w:tcPr>
            <w:tcW w:w="1090" w:type="dxa"/>
            <w:vAlign w:val="center"/>
          </w:tcPr>
          <w:p w14:paraId="3A7E16CD">
            <w:pPr>
              <w:pStyle w:val="292"/>
              <w:spacing w:line="360" w:lineRule="exact"/>
              <w:jc w:val="center"/>
              <w:rPr>
                <w:rFonts w:ascii="Times New Roman"/>
              </w:rPr>
            </w:pPr>
            <w:r>
              <w:rPr>
                <w:rFonts w:ascii="Times New Roman"/>
              </w:rPr>
              <w:t>民族</w:t>
            </w:r>
          </w:p>
        </w:tc>
        <w:tc>
          <w:tcPr>
            <w:tcW w:w="1088" w:type="dxa"/>
            <w:vAlign w:val="center"/>
          </w:tcPr>
          <w:p w14:paraId="123D806E">
            <w:pPr>
              <w:pStyle w:val="292"/>
              <w:spacing w:line="360" w:lineRule="exact"/>
              <w:jc w:val="center"/>
              <w:rPr>
                <w:rFonts w:ascii="Times New Roman"/>
              </w:rPr>
            </w:pPr>
          </w:p>
        </w:tc>
      </w:tr>
      <w:tr w14:paraId="3E1B651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0" w:hRule="atLeast"/>
        </w:trPr>
        <w:tc>
          <w:tcPr>
            <w:tcW w:w="1201" w:type="dxa"/>
            <w:vAlign w:val="center"/>
          </w:tcPr>
          <w:p w14:paraId="05163ADF">
            <w:pPr>
              <w:pStyle w:val="292"/>
              <w:spacing w:line="360" w:lineRule="exact"/>
              <w:jc w:val="center"/>
              <w:rPr>
                <w:rFonts w:ascii="Times New Roman"/>
              </w:rPr>
            </w:pPr>
            <w:r>
              <w:rPr>
                <w:rFonts w:ascii="Times New Roman"/>
              </w:rPr>
              <w:t>政治面貌</w:t>
            </w:r>
          </w:p>
        </w:tc>
        <w:tc>
          <w:tcPr>
            <w:tcW w:w="961" w:type="dxa"/>
            <w:vAlign w:val="center"/>
          </w:tcPr>
          <w:p w14:paraId="40DD222D">
            <w:pPr>
              <w:pStyle w:val="292"/>
              <w:spacing w:line="360" w:lineRule="exact"/>
              <w:jc w:val="center"/>
              <w:rPr>
                <w:rFonts w:ascii="Times New Roman"/>
              </w:rPr>
            </w:pPr>
          </w:p>
        </w:tc>
        <w:tc>
          <w:tcPr>
            <w:tcW w:w="1516" w:type="dxa"/>
            <w:vAlign w:val="center"/>
          </w:tcPr>
          <w:p w14:paraId="7E74F5C8">
            <w:pPr>
              <w:pStyle w:val="292"/>
              <w:spacing w:line="360" w:lineRule="exact"/>
              <w:jc w:val="center"/>
              <w:rPr>
                <w:rFonts w:ascii="Times New Roman"/>
              </w:rPr>
            </w:pPr>
            <w:r>
              <w:rPr>
                <w:rFonts w:ascii="Times New Roman"/>
              </w:rPr>
              <w:t>学校和专业</w:t>
            </w:r>
          </w:p>
        </w:tc>
        <w:tc>
          <w:tcPr>
            <w:tcW w:w="672" w:type="dxa"/>
            <w:vAlign w:val="center"/>
          </w:tcPr>
          <w:p w14:paraId="6805E6E6">
            <w:pPr>
              <w:pStyle w:val="292"/>
              <w:spacing w:line="360" w:lineRule="exact"/>
              <w:jc w:val="center"/>
              <w:rPr>
                <w:rFonts w:ascii="Times New Roman"/>
              </w:rPr>
            </w:pPr>
          </w:p>
        </w:tc>
        <w:tc>
          <w:tcPr>
            <w:tcW w:w="1242" w:type="dxa"/>
            <w:vAlign w:val="center"/>
          </w:tcPr>
          <w:p w14:paraId="4577FF77">
            <w:pPr>
              <w:pStyle w:val="292"/>
              <w:spacing w:line="360" w:lineRule="exact"/>
              <w:jc w:val="center"/>
              <w:rPr>
                <w:rFonts w:ascii="Times New Roman"/>
              </w:rPr>
            </w:pPr>
            <w:r>
              <w:rPr>
                <w:rFonts w:ascii="Times New Roman"/>
              </w:rPr>
              <w:t>职务</w:t>
            </w:r>
          </w:p>
        </w:tc>
        <w:tc>
          <w:tcPr>
            <w:tcW w:w="949" w:type="dxa"/>
            <w:vAlign w:val="center"/>
          </w:tcPr>
          <w:p w14:paraId="27904003">
            <w:pPr>
              <w:pStyle w:val="292"/>
              <w:spacing w:line="360" w:lineRule="exact"/>
              <w:jc w:val="center"/>
              <w:rPr>
                <w:rFonts w:ascii="Times New Roman"/>
              </w:rPr>
            </w:pPr>
          </w:p>
        </w:tc>
        <w:tc>
          <w:tcPr>
            <w:tcW w:w="1090" w:type="dxa"/>
            <w:vAlign w:val="center"/>
          </w:tcPr>
          <w:p w14:paraId="63F48D60">
            <w:pPr>
              <w:pStyle w:val="292"/>
              <w:spacing w:line="360" w:lineRule="exact"/>
              <w:jc w:val="center"/>
              <w:rPr>
                <w:rFonts w:ascii="Times New Roman"/>
              </w:rPr>
            </w:pPr>
            <w:r>
              <w:rPr>
                <w:rFonts w:ascii="Times New Roman"/>
              </w:rPr>
              <w:t>职称</w:t>
            </w:r>
          </w:p>
        </w:tc>
        <w:tc>
          <w:tcPr>
            <w:tcW w:w="1088" w:type="dxa"/>
            <w:vAlign w:val="center"/>
          </w:tcPr>
          <w:p w14:paraId="37E0975C">
            <w:pPr>
              <w:pStyle w:val="292"/>
              <w:spacing w:line="360" w:lineRule="exact"/>
              <w:jc w:val="center"/>
              <w:rPr>
                <w:rFonts w:ascii="Times New Roman"/>
              </w:rPr>
            </w:pPr>
          </w:p>
        </w:tc>
      </w:tr>
      <w:tr w14:paraId="46153FB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201" w:type="dxa"/>
            <w:vAlign w:val="center"/>
          </w:tcPr>
          <w:p w14:paraId="3C01CD77">
            <w:pPr>
              <w:pStyle w:val="292"/>
              <w:spacing w:line="360" w:lineRule="exact"/>
              <w:jc w:val="center"/>
              <w:rPr>
                <w:rFonts w:ascii="Times New Roman"/>
              </w:rPr>
            </w:pPr>
            <w:r>
              <w:rPr>
                <w:rFonts w:ascii="Times New Roman"/>
              </w:rPr>
              <w:t>工</w:t>
            </w:r>
          </w:p>
          <w:p w14:paraId="2C342B38">
            <w:pPr>
              <w:pStyle w:val="292"/>
              <w:spacing w:line="360" w:lineRule="exact"/>
              <w:jc w:val="center"/>
              <w:rPr>
                <w:rFonts w:ascii="Times New Roman"/>
              </w:rPr>
            </w:pPr>
            <w:r>
              <w:rPr>
                <w:rFonts w:ascii="Times New Roman"/>
              </w:rPr>
              <w:t>作</w:t>
            </w:r>
          </w:p>
          <w:p w14:paraId="686AC6C7">
            <w:pPr>
              <w:pStyle w:val="292"/>
              <w:spacing w:line="360" w:lineRule="exact"/>
              <w:jc w:val="center"/>
              <w:rPr>
                <w:rFonts w:ascii="Times New Roman"/>
              </w:rPr>
            </w:pPr>
            <w:r>
              <w:rPr>
                <w:rFonts w:ascii="Times New Roman"/>
              </w:rPr>
              <w:t>简</w:t>
            </w:r>
          </w:p>
          <w:p w14:paraId="6358AC6A">
            <w:pPr>
              <w:pStyle w:val="292"/>
              <w:spacing w:line="360" w:lineRule="exact"/>
              <w:jc w:val="center"/>
              <w:rPr>
                <w:rFonts w:ascii="Times New Roman"/>
              </w:rPr>
            </w:pPr>
            <w:r>
              <w:rPr>
                <w:rFonts w:ascii="Times New Roman"/>
              </w:rPr>
              <w:t>历</w:t>
            </w:r>
          </w:p>
        </w:tc>
        <w:tc>
          <w:tcPr>
            <w:tcW w:w="7518" w:type="dxa"/>
            <w:gridSpan w:val="7"/>
            <w:vAlign w:val="center"/>
          </w:tcPr>
          <w:p w14:paraId="5BDB3C77">
            <w:pPr>
              <w:pStyle w:val="292"/>
              <w:spacing w:line="360" w:lineRule="exact"/>
              <w:jc w:val="center"/>
              <w:rPr>
                <w:rFonts w:ascii="Times New Roman"/>
              </w:rPr>
            </w:pPr>
            <w:r>
              <w:rPr>
                <w:rFonts w:ascii="Times New Roman"/>
              </w:rPr>
              <w:t>参加现场服务单位；</w:t>
            </w:r>
          </w:p>
          <w:p w14:paraId="04AB98E5">
            <w:pPr>
              <w:pStyle w:val="292"/>
              <w:spacing w:line="360" w:lineRule="exact"/>
              <w:jc w:val="center"/>
              <w:rPr>
                <w:rFonts w:ascii="Times New Roman"/>
              </w:rPr>
            </w:pPr>
          </w:p>
        </w:tc>
      </w:tr>
      <w:tr w14:paraId="445AAB4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201" w:type="dxa"/>
            <w:vAlign w:val="center"/>
          </w:tcPr>
          <w:p w14:paraId="383B187E">
            <w:pPr>
              <w:pStyle w:val="292"/>
              <w:spacing w:line="360" w:lineRule="exact"/>
              <w:jc w:val="center"/>
              <w:rPr>
                <w:rFonts w:ascii="Times New Roman"/>
              </w:rPr>
            </w:pPr>
            <w:r>
              <w:rPr>
                <w:rFonts w:ascii="Times New Roman"/>
              </w:rPr>
              <w:t>单</w:t>
            </w:r>
          </w:p>
          <w:p w14:paraId="4E2763A7">
            <w:pPr>
              <w:pStyle w:val="292"/>
              <w:spacing w:line="360" w:lineRule="exact"/>
              <w:jc w:val="center"/>
              <w:rPr>
                <w:rFonts w:ascii="Times New Roman"/>
              </w:rPr>
            </w:pPr>
            <w:r>
              <w:rPr>
                <w:rFonts w:ascii="Times New Roman"/>
              </w:rPr>
              <w:t>位</w:t>
            </w:r>
          </w:p>
          <w:p w14:paraId="5826DB41">
            <w:pPr>
              <w:pStyle w:val="292"/>
              <w:spacing w:line="360" w:lineRule="exact"/>
              <w:jc w:val="center"/>
              <w:rPr>
                <w:rFonts w:ascii="Times New Roman"/>
              </w:rPr>
            </w:pPr>
            <w:r>
              <w:rPr>
                <w:rFonts w:ascii="Times New Roman"/>
              </w:rPr>
              <w:t>评</w:t>
            </w:r>
          </w:p>
          <w:p w14:paraId="65B6216E">
            <w:pPr>
              <w:pStyle w:val="292"/>
              <w:spacing w:line="360" w:lineRule="exact"/>
              <w:jc w:val="center"/>
              <w:rPr>
                <w:rFonts w:ascii="Times New Roman"/>
              </w:rPr>
            </w:pPr>
            <w:r>
              <w:rPr>
                <w:rFonts w:ascii="Times New Roman"/>
              </w:rPr>
              <w:t>价</w:t>
            </w:r>
          </w:p>
        </w:tc>
        <w:tc>
          <w:tcPr>
            <w:tcW w:w="7518" w:type="dxa"/>
            <w:gridSpan w:val="7"/>
            <w:vAlign w:val="center"/>
          </w:tcPr>
          <w:p w14:paraId="172D6A7B">
            <w:pPr>
              <w:pStyle w:val="292"/>
              <w:spacing w:line="360" w:lineRule="exact"/>
              <w:jc w:val="center"/>
              <w:rPr>
                <w:rFonts w:ascii="Times New Roman"/>
              </w:rPr>
            </w:pPr>
          </w:p>
        </w:tc>
      </w:tr>
    </w:tbl>
    <w:p w14:paraId="65699E47">
      <w:pPr>
        <w:widowControl/>
        <w:spacing w:line="360" w:lineRule="auto"/>
        <w:ind w:right="-525"/>
        <w:jc w:val="left"/>
        <w:rPr>
          <w:color w:val="000000"/>
          <w:sz w:val="24"/>
          <w:lang w:bidi="ar"/>
        </w:rPr>
      </w:pPr>
      <w:r>
        <w:rPr>
          <w:color w:val="000000"/>
          <w:sz w:val="24"/>
          <w:lang w:bidi="ar"/>
        </w:rPr>
        <w:t>1.3 投标方现场服务人员的职责</w:t>
      </w:r>
    </w:p>
    <w:p w14:paraId="1FEA01AE">
      <w:pPr>
        <w:widowControl/>
        <w:spacing w:line="360" w:lineRule="auto"/>
        <w:ind w:right="-525"/>
        <w:jc w:val="left"/>
        <w:rPr>
          <w:color w:val="000000"/>
          <w:sz w:val="24"/>
          <w:lang w:bidi="ar"/>
        </w:rPr>
      </w:pPr>
      <w:r>
        <w:rPr>
          <w:color w:val="000000"/>
          <w:sz w:val="24"/>
          <w:lang w:bidi="ar"/>
        </w:rPr>
        <w:t>1.3.1 投标方现场服务人员的任务主要包括设备催交、货物的开箱检验、设备质量问题的处理、指导安装和调试、参加试运和性能验收试验。</w:t>
      </w:r>
    </w:p>
    <w:p w14:paraId="6F4F3BA9">
      <w:pPr>
        <w:widowControl/>
        <w:spacing w:line="360" w:lineRule="auto"/>
        <w:ind w:right="-525"/>
        <w:jc w:val="left"/>
        <w:rPr>
          <w:color w:val="000000"/>
          <w:sz w:val="24"/>
          <w:lang w:bidi="ar"/>
        </w:rPr>
      </w:pPr>
      <w:r>
        <w:rPr>
          <w:color w:val="000000"/>
          <w:sz w:val="24"/>
          <w:lang w:bidi="ar"/>
        </w:rPr>
        <w:t>1.3.2 在调试前，投标方技术服务人员应向招标方进行技术交底，讲解和示范将要进行的程序和方法。对重要工序（见下表），投标方技术人员要对施工情况进行确认和签证，否则招标方不能进行下一道工序。经投标方确认和签证的工序如因投标方技术服务人员指导错误而发生问题，投标方负全部责任。</w:t>
      </w:r>
    </w:p>
    <w:p w14:paraId="4DB0BF39">
      <w:pPr>
        <w:widowControl/>
        <w:spacing w:line="360" w:lineRule="auto"/>
        <w:ind w:right="-525"/>
        <w:jc w:val="left"/>
        <w:rPr>
          <w:color w:val="000000"/>
          <w:sz w:val="24"/>
          <w:lang w:bidi="ar"/>
        </w:rPr>
      </w:pPr>
      <w:r>
        <w:rPr>
          <w:color w:val="000000"/>
          <w:sz w:val="24"/>
          <w:lang w:bidi="ar"/>
        </w:rPr>
        <w:t>投标方提供的调试重要工序表（投标方填写）</w:t>
      </w:r>
    </w:p>
    <w:tbl>
      <w:tblPr>
        <w:tblStyle w:val="61"/>
        <w:tblW w:w="0" w:type="auto"/>
        <w:tblInd w:w="116"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61"/>
        <w:gridCol w:w="2691"/>
        <w:gridCol w:w="3444"/>
        <w:gridCol w:w="1723"/>
      </w:tblGrid>
      <w:tr w14:paraId="092E649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c>
          <w:tcPr>
            <w:tcW w:w="861" w:type="dxa"/>
          </w:tcPr>
          <w:p w14:paraId="10A4DF3A">
            <w:pPr>
              <w:pStyle w:val="292"/>
              <w:spacing w:line="360" w:lineRule="exact"/>
              <w:jc w:val="center"/>
              <w:rPr>
                <w:rFonts w:ascii="Times New Roman"/>
              </w:rPr>
            </w:pPr>
            <w:r>
              <w:rPr>
                <w:rFonts w:ascii="Times New Roman"/>
              </w:rPr>
              <w:t>序号</w:t>
            </w:r>
          </w:p>
        </w:tc>
        <w:tc>
          <w:tcPr>
            <w:tcW w:w="2691" w:type="dxa"/>
          </w:tcPr>
          <w:p w14:paraId="20146EAB">
            <w:pPr>
              <w:pStyle w:val="292"/>
              <w:spacing w:line="360" w:lineRule="exact"/>
              <w:jc w:val="center"/>
              <w:rPr>
                <w:rFonts w:ascii="Times New Roman"/>
              </w:rPr>
            </w:pPr>
            <w:r>
              <w:rPr>
                <w:rFonts w:ascii="Times New Roman"/>
              </w:rPr>
              <w:t>工序名称</w:t>
            </w:r>
          </w:p>
        </w:tc>
        <w:tc>
          <w:tcPr>
            <w:tcW w:w="3444" w:type="dxa"/>
          </w:tcPr>
          <w:p w14:paraId="4AE64B3F">
            <w:pPr>
              <w:pStyle w:val="292"/>
              <w:spacing w:line="360" w:lineRule="exact"/>
              <w:jc w:val="center"/>
              <w:rPr>
                <w:rFonts w:ascii="Times New Roman"/>
              </w:rPr>
            </w:pPr>
            <w:r>
              <w:rPr>
                <w:rFonts w:ascii="Times New Roman"/>
              </w:rPr>
              <w:t>工序主要内容</w:t>
            </w:r>
          </w:p>
        </w:tc>
        <w:tc>
          <w:tcPr>
            <w:tcW w:w="1723" w:type="dxa"/>
          </w:tcPr>
          <w:p w14:paraId="7FE18168">
            <w:pPr>
              <w:pStyle w:val="292"/>
              <w:spacing w:line="360" w:lineRule="exact"/>
              <w:jc w:val="center"/>
              <w:rPr>
                <w:rFonts w:ascii="Times New Roman"/>
              </w:rPr>
            </w:pPr>
            <w:r>
              <w:rPr>
                <w:rFonts w:ascii="Times New Roman"/>
              </w:rPr>
              <w:t>备注</w:t>
            </w:r>
          </w:p>
        </w:tc>
      </w:tr>
      <w:tr w14:paraId="570421A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61" w:type="dxa"/>
          </w:tcPr>
          <w:p w14:paraId="53D61820">
            <w:pPr>
              <w:pStyle w:val="292"/>
              <w:spacing w:line="360" w:lineRule="exact"/>
              <w:jc w:val="center"/>
              <w:rPr>
                <w:rFonts w:ascii="Times New Roman"/>
              </w:rPr>
            </w:pPr>
            <w:r>
              <w:rPr>
                <w:rFonts w:ascii="Times New Roman"/>
              </w:rPr>
              <w:t>1</w:t>
            </w:r>
          </w:p>
        </w:tc>
        <w:tc>
          <w:tcPr>
            <w:tcW w:w="2691" w:type="dxa"/>
          </w:tcPr>
          <w:p w14:paraId="57685598">
            <w:pPr>
              <w:pStyle w:val="292"/>
              <w:spacing w:line="360" w:lineRule="exact"/>
              <w:rPr>
                <w:rFonts w:ascii="Times New Roman"/>
              </w:rPr>
            </w:pPr>
          </w:p>
        </w:tc>
        <w:tc>
          <w:tcPr>
            <w:tcW w:w="3444" w:type="dxa"/>
          </w:tcPr>
          <w:p w14:paraId="58A89D7B">
            <w:pPr>
              <w:pStyle w:val="292"/>
              <w:spacing w:line="360" w:lineRule="exact"/>
              <w:rPr>
                <w:rFonts w:ascii="Times New Roman"/>
              </w:rPr>
            </w:pPr>
          </w:p>
        </w:tc>
        <w:tc>
          <w:tcPr>
            <w:tcW w:w="1723" w:type="dxa"/>
          </w:tcPr>
          <w:p w14:paraId="57AE5BC9">
            <w:pPr>
              <w:pStyle w:val="292"/>
              <w:spacing w:line="360" w:lineRule="exact"/>
              <w:rPr>
                <w:rFonts w:ascii="Times New Roman"/>
              </w:rPr>
            </w:pPr>
          </w:p>
        </w:tc>
      </w:tr>
      <w:tr w14:paraId="5ECEB37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c>
          <w:tcPr>
            <w:tcW w:w="861" w:type="dxa"/>
          </w:tcPr>
          <w:p w14:paraId="548B281B">
            <w:pPr>
              <w:pStyle w:val="292"/>
              <w:spacing w:line="360" w:lineRule="exact"/>
              <w:jc w:val="center"/>
              <w:rPr>
                <w:rFonts w:ascii="Times New Roman"/>
              </w:rPr>
            </w:pPr>
            <w:r>
              <w:rPr>
                <w:rFonts w:ascii="Times New Roman"/>
              </w:rPr>
              <w:t>2</w:t>
            </w:r>
          </w:p>
        </w:tc>
        <w:tc>
          <w:tcPr>
            <w:tcW w:w="2691" w:type="dxa"/>
          </w:tcPr>
          <w:p w14:paraId="798E6EFE">
            <w:pPr>
              <w:pStyle w:val="292"/>
              <w:spacing w:line="360" w:lineRule="exact"/>
              <w:rPr>
                <w:rFonts w:ascii="Times New Roman"/>
              </w:rPr>
            </w:pPr>
          </w:p>
        </w:tc>
        <w:tc>
          <w:tcPr>
            <w:tcW w:w="3444" w:type="dxa"/>
          </w:tcPr>
          <w:p w14:paraId="684508A6">
            <w:pPr>
              <w:pStyle w:val="292"/>
              <w:spacing w:line="360" w:lineRule="exact"/>
              <w:rPr>
                <w:rFonts w:ascii="Times New Roman"/>
              </w:rPr>
            </w:pPr>
          </w:p>
        </w:tc>
        <w:tc>
          <w:tcPr>
            <w:tcW w:w="1723" w:type="dxa"/>
          </w:tcPr>
          <w:p w14:paraId="3B69A43E">
            <w:pPr>
              <w:pStyle w:val="292"/>
              <w:spacing w:line="360" w:lineRule="exact"/>
              <w:rPr>
                <w:rFonts w:ascii="Times New Roman"/>
              </w:rPr>
            </w:pPr>
          </w:p>
        </w:tc>
      </w:tr>
    </w:tbl>
    <w:p w14:paraId="3AC8C1DD">
      <w:pPr>
        <w:widowControl/>
        <w:spacing w:line="360" w:lineRule="auto"/>
        <w:ind w:right="-525"/>
        <w:jc w:val="left"/>
        <w:rPr>
          <w:color w:val="000000"/>
          <w:sz w:val="24"/>
          <w:lang w:bidi="ar"/>
        </w:rPr>
      </w:pPr>
      <w:r>
        <w:rPr>
          <w:color w:val="000000"/>
          <w:sz w:val="24"/>
          <w:lang w:bidi="ar"/>
        </w:rPr>
        <w:t>1.3.3 投标方现场服务人员应有权全权处理现场出现的一切技术和商务问题。如现场发生质量问题，投标方现场人员要在招标方规定的时间内处理解决。如投标方委托招标方进行处理，投标方现场服务人员要出委托书并承担相应的经济责任。</w:t>
      </w:r>
    </w:p>
    <w:p w14:paraId="42C21400">
      <w:pPr>
        <w:widowControl/>
        <w:spacing w:line="360" w:lineRule="auto"/>
        <w:ind w:right="-525"/>
        <w:jc w:val="left"/>
        <w:rPr>
          <w:color w:val="000000"/>
          <w:sz w:val="24"/>
          <w:lang w:bidi="ar"/>
        </w:rPr>
      </w:pPr>
      <w:r>
        <w:rPr>
          <w:color w:val="000000"/>
          <w:sz w:val="24"/>
          <w:lang w:bidi="ar"/>
        </w:rPr>
        <w:t>1.3.4 投标方对其现场服务人员的一切行为负全部责任。</w:t>
      </w:r>
    </w:p>
    <w:p w14:paraId="2A86203D">
      <w:pPr>
        <w:widowControl/>
        <w:spacing w:line="360" w:lineRule="auto"/>
        <w:ind w:right="-525"/>
        <w:jc w:val="left"/>
        <w:rPr>
          <w:color w:val="000000"/>
          <w:sz w:val="24"/>
          <w:lang w:bidi="ar"/>
        </w:rPr>
      </w:pPr>
      <w:r>
        <w:rPr>
          <w:color w:val="000000"/>
          <w:sz w:val="24"/>
          <w:lang w:bidi="ar"/>
        </w:rPr>
        <w:t>1.3.5 投标方现场服务人员的正常来去和更换应事先与招标方协商。</w:t>
      </w:r>
    </w:p>
    <w:p w14:paraId="768F8EA3">
      <w:pPr>
        <w:widowControl/>
        <w:spacing w:line="360" w:lineRule="auto"/>
        <w:ind w:right="-525"/>
        <w:jc w:val="left"/>
        <w:rPr>
          <w:color w:val="000000"/>
          <w:sz w:val="24"/>
          <w:lang w:bidi="ar"/>
        </w:rPr>
      </w:pPr>
      <w:r>
        <w:rPr>
          <w:color w:val="000000"/>
          <w:sz w:val="24"/>
          <w:lang w:bidi="ar"/>
        </w:rPr>
        <w:t>1.4 招标方的义务</w:t>
      </w:r>
    </w:p>
    <w:p w14:paraId="7C5FF22E">
      <w:pPr>
        <w:widowControl/>
        <w:spacing w:line="360" w:lineRule="auto"/>
        <w:ind w:right="-525"/>
        <w:jc w:val="left"/>
        <w:rPr>
          <w:color w:val="000000"/>
          <w:sz w:val="24"/>
          <w:lang w:bidi="ar"/>
        </w:rPr>
      </w:pPr>
      <w:r>
        <w:rPr>
          <w:color w:val="000000"/>
          <w:sz w:val="24"/>
          <w:lang w:bidi="ar"/>
        </w:rPr>
        <w:t>招标方要配合投标方现场服务人员的工作，并在生活、交通和通讯上为投标方提供方便。</w:t>
      </w:r>
    </w:p>
    <w:p w14:paraId="07DACF5E">
      <w:pPr>
        <w:pStyle w:val="6"/>
        <w:rPr>
          <w:rFonts w:ascii="Times New Roman" w:hAnsi="Times New Roman"/>
          <w:b/>
          <w:bCs/>
        </w:rPr>
      </w:pPr>
      <w:bookmarkStart w:id="508" w:name="_Toc29854"/>
      <w:bookmarkStart w:id="509" w:name="_Toc515697901"/>
      <w:bookmarkStart w:id="510" w:name="_Toc10760"/>
      <w:bookmarkStart w:id="511" w:name="_Toc337805807"/>
      <w:bookmarkStart w:id="512" w:name="_Toc187685010"/>
      <w:bookmarkStart w:id="513" w:name="_Toc183439302"/>
      <w:r>
        <w:rPr>
          <w:rFonts w:ascii="Times New Roman" w:hAnsi="Times New Roman"/>
          <w:b/>
          <w:bCs/>
        </w:rPr>
        <w:t>2 培训</w:t>
      </w:r>
      <w:bookmarkEnd w:id="508"/>
      <w:bookmarkEnd w:id="509"/>
      <w:bookmarkEnd w:id="510"/>
      <w:bookmarkEnd w:id="511"/>
      <w:bookmarkEnd w:id="512"/>
      <w:bookmarkEnd w:id="513"/>
    </w:p>
    <w:p w14:paraId="7051F7FA">
      <w:pPr>
        <w:widowControl/>
        <w:spacing w:line="360" w:lineRule="auto"/>
        <w:ind w:right="-525"/>
        <w:jc w:val="left"/>
        <w:rPr>
          <w:color w:val="000000"/>
          <w:sz w:val="24"/>
          <w:lang w:bidi="ar"/>
        </w:rPr>
      </w:pPr>
      <w:r>
        <w:rPr>
          <w:color w:val="000000"/>
          <w:sz w:val="24"/>
          <w:lang w:bidi="ar"/>
        </w:rPr>
        <w:t>2.1 为使合同设备能正常安装、调试、运行、维护及检修，投标方有责任提供相应的技术培训。培训内容应与工程进度相一致。</w:t>
      </w:r>
    </w:p>
    <w:p w14:paraId="13A31FD1">
      <w:pPr>
        <w:widowControl/>
        <w:spacing w:line="360" w:lineRule="auto"/>
        <w:ind w:right="-525"/>
        <w:jc w:val="left"/>
        <w:rPr>
          <w:color w:val="000000"/>
          <w:sz w:val="24"/>
          <w:lang w:bidi="ar"/>
        </w:rPr>
      </w:pPr>
      <w:r>
        <w:rPr>
          <w:color w:val="000000"/>
          <w:sz w:val="24"/>
          <w:lang w:bidi="ar"/>
        </w:rPr>
        <w:t>2.2 培训计划和内容由投标方在投标文件中列出（格式见下表）。</w:t>
      </w:r>
    </w:p>
    <w:tbl>
      <w:tblPr>
        <w:tblStyle w:val="61"/>
        <w:tblW w:w="0" w:type="auto"/>
        <w:tblInd w:w="116"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456"/>
        <w:gridCol w:w="1907"/>
        <w:gridCol w:w="1447"/>
        <w:gridCol w:w="1445"/>
        <w:gridCol w:w="1155"/>
        <w:gridCol w:w="1592"/>
        <w:gridCol w:w="717"/>
      </w:tblGrid>
      <w:tr w14:paraId="385D9A7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56" w:type="dxa"/>
            <w:vMerge w:val="restart"/>
            <w:vAlign w:val="center"/>
          </w:tcPr>
          <w:p w14:paraId="74086146">
            <w:pPr>
              <w:pStyle w:val="292"/>
              <w:spacing w:line="360" w:lineRule="exact"/>
              <w:jc w:val="center"/>
              <w:rPr>
                <w:rFonts w:ascii="Times New Roman"/>
              </w:rPr>
            </w:pPr>
            <w:r>
              <w:rPr>
                <w:rFonts w:ascii="Times New Roman"/>
              </w:rPr>
              <w:t>序号</w:t>
            </w:r>
          </w:p>
        </w:tc>
        <w:tc>
          <w:tcPr>
            <w:tcW w:w="1907" w:type="dxa"/>
            <w:vMerge w:val="restart"/>
            <w:vAlign w:val="center"/>
          </w:tcPr>
          <w:p w14:paraId="0088BE28">
            <w:pPr>
              <w:pStyle w:val="292"/>
              <w:spacing w:line="360" w:lineRule="exact"/>
              <w:jc w:val="center"/>
              <w:rPr>
                <w:rFonts w:ascii="Times New Roman"/>
              </w:rPr>
            </w:pPr>
            <w:r>
              <w:rPr>
                <w:rFonts w:ascii="Times New Roman"/>
              </w:rPr>
              <w:t>培训内容</w:t>
            </w:r>
          </w:p>
        </w:tc>
        <w:tc>
          <w:tcPr>
            <w:tcW w:w="1447" w:type="dxa"/>
            <w:vMerge w:val="restart"/>
            <w:vAlign w:val="center"/>
          </w:tcPr>
          <w:p w14:paraId="18F3C499">
            <w:pPr>
              <w:pStyle w:val="292"/>
              <w:spacing w:line="360" w:lineRule="exact"/>
              <w:jc w:val="center"/>
              <w:rPr>
                <w:rFonts w:ascii="Times New Roman"/>
              </w:rPr>
            </w:pPr>
            <w:r>
              <w:rPr>
                <w:rFonts w:ascii="Times New Roman"/>
              </w:rPr>
              <w:t>计划人天数</w:t>
            </w:r>
          </w:p>
        </w:tc>
        <w:tc>
          <w:tcPr>
            <w:tcW w:w="2600" w:type="dxa"/>
            <w:gridSpan w:val="2"/>
            <w:vAlign w:val="center"/>
          </w:tcPr>
          <w:p w14:paraId="5AC9E0AC">
            <w:pPr>
              <w:pStyle w:val="292"/>
              <w:spacing w:line="360" w:lineRule="exact"/>
              <w:jc w:val="center"/>
              <w:rPr>
                <w:rFonts w:ascii="Times New Roman"/>
              </w:rPr>
            </w:pPr>
            <w:r>
              <w:rPr>
                <w:rFonts w:ascii="Times New Roman"/>
              </w:rPr>
              <w:t>培训教师构成</w:t>
            </w:r>
          </w:p>
        </w:tc>
        <w:tc>
          <w:tcPr>
            <w:tcW w:w="1592" w:type="dxa"/>
            <w:vMerge w:val="restart"/>
            <w:vAlign w:val="center"/>
          </w:tcPr>
          <w:p w14:paraId="0DBD0995">
            <w:pPr>
              <w:pStyle w:val="292"/>
              <w:spacing w:line="360" w:lineRule="exact"/>
              <w:jc w:val="center"/>
              <w:rPr>
                <w:rFonts w:ascii="Times New Roman"/>
              </w:rPr>
            </w:pPr>
            <w:r>
              <w:rPr>
                <w:rFonts w:ascii="Times New Roman"/>
              </w:rPr>
              <w:t>地点</w:t>
            </w:r>
          </w:p>
        </w:tc>
        <w:tc>
          <w:tcPr>
            <w:tcW w:w="717" w:type="dxa"/>
            <w:vMerge w:val="restart"/>
            <w:vAlign w:val="center"/>
          </w:tcPr>
          <w:p w14:paraId="282541E4">
            <w:pPr>
              <w:pStyle w:val="292"/>
              <w:spacing w:line="360" w:lineRule="exact"/>
              <w:jc w:val="center"/>
              <w:rPr>
                <w:rFonts w:ascii="Times New Roman"/>
              </w:rPr>
            </w:pPr>
            <w:r>
              <w:rPr>
                <w:rFonts w:ascii="Times New Roman"/>
              </w:rPr>
              <w:t>备注</w:t>
            </w:r>
          </w:p>
        </w:tc>
      </w:tr>
      <w:tr w14:paraId="7058CF4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56" w:type="dxa"/>
            <w:vMerge w:val="continue"/>
            <w:vAlign w:val="center"/>
          </w:tcPr>
          <w:p w14:paraId="79FBFB34">
            <w:pPr>
              <w:pStyle w:val="292"/>
              <w:spacing w:line="360" w:lineRule="exact"/>
              <w:jc w:val="center"/>
              <w:rPr>
                <w:rFonts w:ascii="Times New Roman"/>
              </w:rPr>
            </w:pPr>
          </w:p>
        </w:tc>
        <w:tc>
          <w:tcPr>
            <w:tcW w:w="1907" w:type="dxa"/>
            <w:vMerge w:val="continue"/>
            <w:vAlign w:val="center"/>
          </w:tcPr>
          <w:p w14:paraId="52E105A2">
            <w:pPr>
              <w:pStyle w:val="292"/>
              <w:spacing w:line="360" w:lineRule="exact"/>
              <w:jc w:val="center"/>
              <w:rPr>
                <w:rFonts w:ascii="Times New Roman"/>
              </w:rPr>
            </w:pPr>
          </w:p>
        </w:tc>
        <w:tc>
          <w:tcPr>
            <w:tcW w:w="1447" w:type="dxa"/>
            <w:vMerge w:val="continue"/>
            <w:vAlign w:val="center"/>
          </w:tcPr>
          <w:p w14:paraId="1DA1E88D">
            <w:pPr>
              <w:pStyle w:val="292"/>
              <w:spacing w:line="360" w:lineRule="exact"/>
              <w:jc w:val="center"/>
              <w:rPr>
                <w:rFonts w:ascii="Times New Roman"/>
              </w:rPr>
            </w:pPr>
          </w:p>
        </w:tc>
        <w:tc>
          <w:tcPr>
            <w:tcW w:w="1445" w:type="dxa"/>
            <w:vAlign w:val="center"/>
          </w:tcPr>
          <w:p w14:paraId="676334C0">
            <w:pPr>
              <w:pStyle w:val="292"/>
              <w:spacing w:line="360" w:lineRule="exact"/>
              <w:jc w:val="center"/>
              <w:rPr>
                <w:rFonts w:ascii="Times New Roman"/>
              </w:rPr>
            </w:pPr>
            <w:r>
              <w:rPr>
                <w:rFonts w:ascii="Times New Roman"/>
              </w:rPr>
              <w:t>职称</w:t>
            </w:r>
          </w:p>
        </w:tc>
        <w:tc>
          <w:tcPr>
            <w:tcW w:w="1155" w:type="dxa"/>
            <w:vAlign w:val="center"/>
          </w:tcPr>
          <w:p w14:paraId="63EB872F">
            <w:pPr>
              <w:pStyle w:val="292"/>
              <w:spacing w:line="360" w:lineRule="exact"/>
              <w:jc w:val="center"/>
              <w:rPr>
                <w:rFonts w:ascii="Times New Roman"/>
              </w:rPr>
            </w:pPr>
            <w:r>
              <w:rPr>
                <w:rFonts w:ascii="Times New Roman"/>
              </w:rPr>
              <w:t>人数</w:t>
            </w:r>
          </w:p>
        </w:tc>
        <w:tc>
          <w:tcPr>
            <w:tcW w:w="1592" w:type="dxa"/>
            <w:vMerge w:val="continue"/>
            <w:vAlign w:val="center"/>
          </w:tcPr>
          <w:p w14:paraId="5DAE0351">
            <w:pPr>
              <w:pStyle w:val="292"/>
              <w:spacing w:line="360" w:lineRule="exact"/>
              <w:jc w:val="center"/>
              <w:rPr>
                <w:rFonts w:ascii="Times New Roman"/>
              </w:rPr>
            </w:pPr>
          </w:p>
        </w:tc>
        <w:tc>
          <w:tcPr>
            <w:tcW w:w="717" w:type="dxa"/>
            <w:vMerge w:val="continue"/>
            <w:vAlign w:val="center"/>
          </w:tcPr>
          <w:p w14:paraId="77C2342E">
            <w:pPr>
              <w:pStyle w:val="292"/>
              <w:spacing w:line="360" w:lineRule="exact"/>
              <w:jc w:val="center"/>
              <w:rPr>
                <w:rFonts w:ascii="Times New Roman"/>
              </w:rPr>
            </w:pPr>
          </w:p>
        </w:tc>
      </w:tr>
      <w:tr w14:paraId="40AD9C8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56" w:type="dxa"/>
            <w:vAlign w:val="center"/>
          </w:tcPr>
          <w:p w14:paraId="1A14DFB1">
            <w:pPr>
              <w:pStyle w:val="292"/>
              <w:spacing w:line="360" w:lineRule="exact"/>
              <w:jc w:val="center"/>
              <w:rPr>
                <w:rFonts w:ascii="Times New Roman"/>
              </w:rPr>
            </w:pPr>
          </w:p>
        </w:tc>
        <w:tc>
          <w:tcPr>
            <w:tcW w:w="1907" w:type="dxa"/>
            <w:vAlign w:val="center"/>
          </w:tcPr>
          <w:p w14:paraId="2DD63762">
            <w:pPr>
              <w:pStyle w:val="292"/>
              <w:spacing w:line="360" w:lineRule="exact"/>
              <w:jc w:val="center"/>
              <w:rPr>
                <w:rFonts w:ascii="Times New Roman"/>
                <w:highlight w:val="yellow"/>
              </w:rPr>
            </w:pPr>
          </w:p>
        </w:tc>
        <w:tc>
          <w:tcPr>
            <w:tcW w:w="1447" w:type="dxa"/>
            <w:vAlign w:val="center"/>
          </w:tcPr>
          <w:p w14:paraId="0E177948">
            <w:pPr>
              <w:pStyle w:val="292"/>
              <w:spacing w:line="360" w:lineRule="exact"/>
              <w:jc w:val="center"/>
              <w:rPr>
                <w:rFonts w:ascii="Times New Roman"/>
                <w:highlight w:val="yellow"/>
              </w:rPr>
            </w:pPr>
          </w:p>
        </w:tc>
        <w:tc>
          <w:tcPr>
            <w:tcW w:w="1445" w:type="dxa"/>
            <w:vAlign w:val="center"/>
          </w:tcPr>
          <w:p w14:paraId="359467FE">
            <w:pPr>
              <w:pStyle w:val="292"/>
              <w:spacing w:line="360" w:lineRule="exact"/>
              <w:jc w:val="center"/>
              <w:rPr>
                <w:rFonts w:ascii="Times New Roman"/>
                <w:highlight w:val="yellow"/>
              </w:rPr>
            </w:pPr>
          </w:p>
        </w:tc>
        <w:tc>
          <w:tcPr>
            <w:tcW w:w="1155" w:type="dxa"/>
            <w:vAlign w:val="center"/>
          </w:tcPr>
          <w:p w14:paraId="196654E4">
            <w:pPr>
              <w:pStyle w:val="292"/>
              <w:spacing w:line="360" w:lineRule="exact"/>
              <w:jc w:val="center"/>
              <w:rPr>
                <w:rFonts w:ascii="Times New Roman"/>
                <w:highlight w:val="yellow"/>
              </w:rPr>
            </w:pPr>
          </w:p>
        </w:tc>
        <w:tc>
          <w:tcPr>
            <w:tcW w:w="1592" w:type="dxa"/>
            <w:vAlign w:val="center"/>
          </w:tcPr>
          <w:p w14:paraId="05D36B99">
            <w:pPr>
              <w:pStyle w:val="292"/>
              <w:spacing w:line="360" w:lineRule="exact"/>
              <w:jc w:val="center"/>
              <w:rPr>
                <w:rFonts w:ascii="Times New Roman"/>
                <w:highlight w:val="yellow"/>
              </w:rPr>
            </w:pPr>
          </w:p>
        </w:tc>
        <w:tc>
          <w:tcPr>
            <w:tcW w:w="717" w:type="dxa"/>
            <w:vAlign w:val="center"/>
          </w:tcPr>
          <w:p w14:paraId="1AD38BF9">
            <w:pPr>
              <w:pStyle w:val="292"/>
              <w:spacing w:line="360" w:lineRule="exact"/>
              <w:jc w:val="center"/>
              <w:rPr>
                <w:rFonts w:ascii="Times New Roman"/>
              </w:rPr>
            </w:pPr>
          </w:p>
        </w:tc>
      </w:tr>
      <w:tr w14:paraId="03D5C39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56" w:type="dxa"/>
            <w:vAlign w:val="center"/>
          </w:tcPr>
          <w:p w14:paraId="5F5BF044">
            <w:pPr>
              <w:pStyle w:val="292"/>
              <w:spacing w:line="360" w:lineRule="exact"/>
              <w:jc w:val="center"/>
              <w:rPr>
                <w:rFonts w:ascii="Times New Roman"/>
              </w:rPr>
            </w:pPr>
          </w:p>
        </w:tc>
        <w:tc>
          <w:tcPr>
            <w:tcW w:w="1907" w:type="dxa"/>
            <w:vAlign w:val="center"/>
          </w:tcPr>
          <w:p w14:paraId="651D4422">
            <w:pPr>
              <w:pStyle w:val="292"/>
              <w:spacing w:line="360" w:lineRule="exact"/>
              <w:jc w:val="center"/>
              <w:rPr>
                <w:rFonts w:ascii="Times New Roman"/>
                <w:highlight w:val="yellow"/>
              </w:rPr>
            </w:pPr>
          </w:p>
        </w:tc>
        <w:tc>
          <w:tcPr>
            <w:tcW w:w="1447" w:type="dxa"/>
            <w:vAlign w:val="center"/>
          </w:tcPr>
          <w:p w14:paraId="2ECBA79E">
            <w:pPr>
              <w:pStyle w:val="292"/>
              <w:spacing w:line="360" w:lineRule="exact"/>
              <w:jc w:val="center"/>
              <w:rPr>
                <w:rFonts w:ascii="Times New Roman"/>
                <w:highlight w:val="yellow"/>
              </w:rPr>
            </w:pPr>
          </w:p>
        </w:tc>
        <w:tc>
          <w:tcPr>
            <w:tcW w:w="1445" w:type="dxa"/>
            <w:vAlign w:val="center"/>
          </w:tcPr>
          <w:p w14:paraId="55EA1504">
            <w:pPr>
              <w:pStyle w:val="292"/>
              <w:spacing w:line="360" w:lineRule="exact"/>
              <w:jc w:val="center"/>
              <w:rPr>
                <w:rFonts w:ascii="Times New Roman"/>
                <w:highlight w:val="yellow"/>
              </w:rPr>
            </w:pPr>
          </w:p>
        </w:tc>
        <w:tc>
          <w:tcPr>
            <w:tcW w:w="1155" w:type="dxa"/>
            <w:vAlign w:val="center"/>
          </w:tcPr>
          <w:p w14:paraId="10351246">
            <w:pPr>
              <w:pStyle w:val="292"/>
              <w:spacing w:line="360" w:lineRule="exact"/>
              <w:jc w:val="center"/>
              <w:rPr>
                <w:rFonts w:ascii="Times New Roman"/>
                <w:highlight w:val="yellow"/>
              </w:rPr>
            </w:pPr>
          </w:p>
        </w:tc>
        <w:tc>
          <w:tcPr>
            <w:tcW w:w="1592" w:type="dxa"/>
            <w:vAlign w:val="center"/>
          </w:tcPr>
          <w:p w14:paraId="5F0AB668">
            <w:pPr>
              <w:pStyle w:val="292"/>
              <w:spacing w:line="360" w:lineRule="exact"/>
              <w:jc w:val="center"/>
              <w:rPr>
                <w:rFonts w:ascii="Times New Roman"/>
                <w:highlight w:val="yellow"/>
              </w:rPr>
            </w:pPr>
          </w:p>
        </w:tc>
        <w:tc>
          <w:tcPr>
            <w:tcW w:w="717" w:type="dxa"/>
            <w:vAlign w:val="center"/>
          </w:tcPr>
          <w:p w14:paraId="3904AFB7">
            <w:pPr>
              <w:pStyle w:val="292"/>
              <w:spacing w:line="360" w:lineRule="exact"/>
              <w:jc w:val="center"/>
              <w:rPr>
                <w:rFonts w:ascii="Times New Roman"/>
              </w:rPr>
            </w:pPr>
          </w:p>
        </w:tc>
      </w:tr>
    </w:tbl>
    <w:p w14:paraId="3ABD55F7">
      <w:pPr>
        <w:widowControl/>
        <w:spacing w:line="360" w:lineRule="auto"/>
        <w:ind w:right="-525"/>
        <w:jc w:val="left"/>
        <w:rPr>
          <w:color w:val="000000"/>
          <w:sz w:val="24"/>
          <w:lang w:bidi="ar"/>
        </w:rPr>
      </w:pPr>
      <w:r>
        <w:rPr>
          <w:color w:val="000000"/>
          <w:sz w:val="24"/>
          <w:lang w:bidi="ar"/>
        </w:rPr>
        <w:t>2.3 培训的时间、人数、地点等具体内容由招标双方商定。</w:t>
      </w:r>
    </w:p>
    <w:p w14:paraId="0C97C3F8">
      <w:pPr>
        <w:widowControl/>
        <w:spacing w:line="360" w:lineRule="auto"/>
        <w:ind w:right="-525"/>
        <w:jc w:val="left"/>
        <w:rPr>
          <w:color w:val="000000"/>
          <w:sz w:val="24"/>
          <w:lang w:bidi="ar"/>
        </w:rPr>
      </w:pPr>
      <w:r>
        <w:rPr>
          <w:color w:val="000000"/>
          <w:sz w:val="24"/>
          <w:lang w:bidi="ar"/>
        </w:rPr>
        <w:t>2.4 投标方为招标方培训人员提供设备、场地、资料等培训条件，并提供食宿和交通方便。</w:t>
      </w:r>
    </w:p>
    <w:p w14:paraId="3545AF67">
      <w:pPr>
        <w:pStyle w:val="6"/>
        <w:rPr>
          <w:rFonts w:ascii="Times New Roman" w:hAnsi="Times New Roman"/>
          <w:b/>
          <w:bCs/>
        </w:rPr>
      </w:pPr>
      <w:bookmarkStart w:id="514" w:name="_Toc515697902"/>
      <w:bookmarkStart w:id="515" w:name="_Toc337805808"/>
      <w:bookmarkStart w:id="516" w:name="_Toc187685011"/>
      <w:bookmarkStart w:id="517" w:name="_Toc21500"/>
      <w:bookmarkStart w:id="518" w:name="_Toc29516"/>
      <w:bookmarkStart w:id="519" w:name="_Toc183439303"/>
      <w:r>
        <w:rPr>
          <w:rFonts w:ascii="Times New Roman" w:hAnsi="Times New Roman"/>
          <w:b/>
          <w:bCs/>
        </w:rPr>
        <w:t>3 设计联络</w:t>
      </w:r>
      <w:bookmarkEnd w:id="514"/>
      <w:bookmarkEnd w:id="515"/>
      <w:bookmarkEnd w:id="516"/>
      <w:bookmarkEnd w:id="517"/>
      <w:bookmarkEnd w:id="518"/>
      <w:bookmarkEnd w:id="519"/>
    </w:p>
    <w:p w14:paraId="4D66BFA2">
      <w:pPr>
        <w:widowControl/>
        <w:spacing w:line="360" w:lineRule="auto"/>
        <w:ind w:right="-525"/>
        <w:jc w:val="left"/>
        <w:rPr>
          <w:color w:val="000000"/>
          <w:sz w:val="24"/>
          <w:lang w:bidi="ar"/>
        </w:rPr>
      </w:pPr>
      <w:r>
        <w:rPr>
          <w:color w:val="000000"/>
          <w:sz w:val="24"/>
          <w:lang w:bidi="ar"/>
        </w:rPr>
        <w:t>设计联络会的计划、时间、地点和内容要求由招投标双方商定，投标方无偿按招标方要求在指定的时间和地点参加设计联络。</w:t>
      </w:r>
    </w:p>
    <w:p w14:paraId="79D2930C">
      <w:pPr>
        <w:jc w:val="center"/>
        <w:rPr>
          <w:sz w:val="24"/>
        </w:rPr>
      </w:pPr>
      <w:r>
        <w:rPr>
          <w:sz w:val="24"/>
        </w:rPr>
        <w:t>设计联络计划表</w:t>
      </w:r>
    </w:p>
    <w:tbl>
      <w:tblPr>
        <w:tblStyle w:val="61"/>
        <w:tblW w:w="0" w:type="auto"/>
        <w:tblInd w:w="3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748"/>
        <w:gridCol w:w="840"/>
        <w:gridCol w:w="2640"/>
        <w:gridCol w:w="1326"/>
        <w:gridCol w:w="1326"/>
        <w:gridCol w:w="1428"/>
      </w:tblGrid>
      <w:tr w14:paraId="6AEAB6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atLeast"/>
        </w:trPr>
        <w:tc>
          <w:tcPr>
            <w:tcW w:w="748" w:type="dxa"/>
            <w:vAlign w:val="center"/>
          </w:tcPr>
          <w:p w14:paraId="1E603477">
            <w:pPr>
              <w:pStyle w:val="292"/>
              <w:spacing w:line="360" w:lineRule="exact"/>
              <w:jc w:val="center"/>
              <w:rPr>
                <w:rFonts w:ascii="Times New Roman"/>
              </w:rPr>
            </w:pPr>
            <w:r>
              <w:rPr>
                <w:rFonts w:ascii="Times New Roman"/>
              </w:rPr>
              <w:t>序号</w:t>
            </w:r>
          </w:p>
        </w:tc>
        <w:tc>
          <w:tcPr>
            <w:tcW w:w="840" w:type="dxa"/>
            <w:vAlign w:val="center"/>
          </w:tcPr>
          <w:p w14:paraId="6BC96B81">
            <w:pPr>
              <w:pStyle w:val="292"/>
              <w:spacing w:line="360" w:lineRule="exact"/>
              <w:jc w:val="center"/>
              <w:rPr>
                <w:rFonts w:ascii="Times New Roman"/>
              </w:rPr>
            </w:pPr>
            <w:r>
              <w:rPr>
                <w:rFonts w:ascii="Times New Roman"/>
              </w:rPr>
              <w:t>次数</w:t>
            </w:r>
          </w:p>
        </w:tc>
        <w:tc>
          <w:tcPr>
            <w:tcW w:w="2640" w:type="dxa"/>
            <w:vAlign w:val="center"/>
          </w:tcPr>
          <w:p w14:paraId="292E2F7F">
            <w:pPr>
              <w:pStyle w:val="292"/>
              <w:spacing w:line="360" w:lineRule="exact"/>
              <w:jc w:val="center"/>
              <w:rPr>
                <w:rFonts w:ascii="Times New Roman"/>
              </w:rPr>
            </w:pPr>
            <w:r>
              <w:rPr>
                <w:rFonts w:ascii="Times New Roman"/>
              </w:rPr>
              <w:t>内容</w:t>
            </w:r>
          </w:p>
        </w:tc>
        <w:tc>
          <w:tcPr>
            <w:tcW w:w="1326" w:type="dxa"/>
            <w:vAlign w:val="center"/>
          </w:tcPr>
          <w:p w14:paraId="6BE0E9E2">
            <w:pPr>
              <w:pStyle w:val="292"/>
              <w:spacing w:line="360" w:lineRule="exact"/>
              <w:jc w:val="center"/>
              <w:rPr>
                <w:rFonts w:ascii="Times New Roman"/>
              </w:rPr>
            </w:pPr>
            <w:r>
              <w:rPr>
                <w:rFonts w:ascii="Times New Roman"/>
              </w:rPr>
              <w:t>时间</w:t>
            </w:r>
          </w:p>
        </w:tc>
        <w:tc>
          <w:tcPr>
            <w:tcW w:w="1326" w:type="dxa"/>
            <w:vAlign w:val="center"/>
          </w:tcPr>
          <w:p w14:paraId="2E797FA2">
            <w:pPr>
              <w:pStyle w:val="292"/>
              <w:spacing w:line="360" w:lineRule="exact"/>
              <w:jc w:val="center"/>
              <w:rPr>
                <w:rFonts w:ascii="Times New Roman"/>
              </w:rPr>
            </w:pPr>
            <w:r>
              <w:rPr>
                <w:rFonts w:ascii="Times New Roman"/>
              </w:rPr>
              <w:t>地点</w:t>
            </w:r>
          </w:p>
        </w:tc>
        <w:tc>
          <w:tcPr>
            <w:tcW w:w="1428" w:type="dxa"/>
            <w:vAlign w:val="center"/>
          </w:tcPr>
          <w:p w14:paraId="06223F80">
            <w:pPr>
              <w:pStyle w:val="292"/>
              <w:spacing w:line="360" w:lineRule="exact"/>
              <w:jc w:val="center"/>
              <w:rPr>
                <w:rFonts w:ascii="Times New Roman"/>
              </w:rPr>
            </w:pPr>
            <w:r>
              <w:rPr>
                <w:rFonts w:ascii="Times New Roman"/>
              </w:rPr>
              <w:t>人数</w:t>
            </w:r>
          </w:p>
        </w:tc>
      </w:tr>
      <w:tr w14:paraId="1E51AC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trPr>
        <w:tc>
          <w:tcPr>
            <w:tcW w:w="748" w:type="dxa"/>
            <w:vAlign w:val="center"/>
          </w:tcPr>
          <w:p w14:paraId="495D35F8">
            <w:pPr>
              <w:pStyle w:val="292"/>
              <w:spacing w:line="360" w:lineRule="exact"/>
              <w:jc w:val="center"/>
              <w:rPr>
                <w:rFonts w:ascii="Times New Roman"/>
              </w:rPr>
            </w:pPr>
            <w:r>
              <w:rPr>
                <w:rFonts w:ascii="Times New Roman"/>
              </w:rPr>
              <w:t>1</w:t>
            </w:r>
          </w:p>
        </w:tc>
        <w:tc>
          <w:tcPr>
            <w:tcW w:w="840" w:type="dxa"/>
            <w:vAlign w:val="center"/>
          </w:tcPr>
          <w:p w14:paraId="17EC4AC8">
            <w:pPr>
              <w:pStyle w:val="292"/>
              <w:spacing w:line="360" w:lineRule="exact"/>
              <w:jc w:val="center"/>
              <w:rPr>
                <w:rFonts w:ascii="Times New Roman"/>
              </w:rPr>
            </w:pPr>
          </w:p>
        </w:tc>
        <w:tc>
          <w:tcPr>
            <w:tcW w:w="2640" w:type="dxa"/>
            <w:vAlign w:val="center"/>
          </w:tcPr>
          <w:p w14:paraId="5EFD8C68">
            <w:pPr>
              <w:pStyle w:val="292"/>
              <w:spacing w:line="360" w:lineRule="exact"/>
              <w:jc w:val="center"/>
              <w:rPr>
                <w:rFonts w:ascii="Times New Roman"/>
              </w:rPr>
            </w:pPr>
          </w:p>
        </w:tc>
        <w:tc>
          <w:tcPr>
            <w:tcW w:w="1326" w:type="dxa"/>
            <w:vAlign w:val="center"/>
          </w:tcPr>
          <w:p w14:paraId="40006300">
            <w:pPr>
              <w:pStyle w:val="292"/>
              <w:spacing w:line="360" w:lineRule="exact"/>
              <w:jc w:val="center"/>
              <w:rPr>
                <w:rFonts w:ascii="Times New Roman"/>
              </w:rPr>
            </w:pPr>
          </w:p>
        </w:tc>
        <w:tc>
          <w:tcPr>
            <w:tcW w:w="1326" w:type="dxa"/>
            <w:vAlign w:val="center"/>
          </w:tcPr>
          <w:p w14:paraId="69E2BC15">
            <w:pPr>
              <w:pStyle w:val="292"/>
              <w:spacing w:line="360" w:lineRule="exact"/>
              <w:jc w:val="center"/>
              <w:rPr>
                <w:rFonts w:ascii="Times New Roman"/>
              </w:rPr>
            </w:pPr>
          </w:p>
        </w:tc>
        <w:tc>
          <w:tcPr>
            <w:tcW w:w="1428" w:type="dxa"/>
            <w:vAlign w:val="center"/>
          </w:tcPr>
          <w:p w14:paraId="3A565D9A">
            <w:pPr>
              <w:pStyle w:val="292"/>
              <w:spacing w:line="360" w:lineRule="exact"/>
              <w:jc w:val="center"/>
              <w:rPr>
                <w:rFonts w:ascii="Times New Roman"/>
              </w:rPr>
            </w:pPr>
          </w:p>
        </w:tc>
      </w:tr>
      <w:tr w14:paraId="3A8995D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trPr>
        <w:tc>
          <w:tcPr>
            <w:tcW w:w="748" w:type="dxa"/>
            <w:vAlign w:val="center"/>
          </w:tcPr>
          <w:p w14:paraId="3E657FA2">
            <w:pPr>
              <w:pStyle w:val="292"/>
              <w:spacing w:line="360" w:lineRule="exact"/>
              <w:jc w:val="center"/>
              <w:rPr>
                <w:rFonts w:ascii="Times New Roman"/>
              </w:rPr>
            </w:pPr>
            <w:r>
              <w:rPr>
                <w:rFonts w:ascii="Times New Roman"/>
              </w:rPr>
              <w:t>2</w:t>
            </w:r>
          </w:p>
        </w:tc>
        <w:tc>
          <w:tcPr>
            <w:tcW w:w="840" w:type="dxa"/>
            <w:vAlign w:val="center"/>
          </w:tcPr>
          <w:p w14:paraId="56DE4603">
            <w:pPr>
              <w:pStyle w:val="292"/>
              <w:spacing w:line="360" w:lineRule="exact"/>
              <w:jc w:val="center"/>
              <w:rPr>
                <w:rFonts w:ascii="Times New Roman"/>
              </w:rPr>
            </w:pPr>
          </w:p>
        </w:tc>
        <w:tc>
          <w:tcPr>
            <w:tcW w:w="2640" w:type="dxa"/>
            <w:vAlign w:val="center"/>
          </w:tcPr>
          <w:p w14:paraId="2830CAF7">
            <w:pPr>
              <w:pStyle w:val="292"/>
              <w:spacing w:line="360" w:lineRule="exact"/>
              <w:jc w:val="center"/>
              <w:rPr>
                <w:rFonts w:ascii="Times New Roman"/>
              </w:rPr>
            </w:pPr>
          </w:p>
        </w:tc>
        <w:tc>
          <w:tcPr>
            <w:tcW w:w="1326" w:type="dxa"/>
            <w:vAlign w:val="center"/>
          </w:tcPr>
          <w:p w14:paraId="72E73274">
            <w:pPr>
              <w:pStyle w:val="292"/>
              <w:spacing w:line="360" w:lineRule="exact"/>
              <w:jc w:val="center"/>
              <w:rPr>
                <w:rFonts w:ascii="Times New Roman"/>
              </w:rPr>
            </w:pPr>
          </w:p>
        </w:tc>
        <w:tc>
          <w:tcPr>
            <w:tcW w:w="1326" w:type="dxa"/>
            <w:vAlign w:val="center"/>
          </w:tcPr>
          <w:p w14:paraId="2A878C58">
            <w:pPr>
              <w:pStyle w:val="292"/>
              <w:spacing w:line="360" w:lineRule="exact"/>
              <w:jc w:val="center"/>
              <w:rPr>
                <w:rFonts w:ascii="Times New Roman"/>
              </w:rPr>
            </w:pPr>
          </w:p>
        </w:tc>
        <w:tc>
          <w:tcPr>
            <w:tcW w:w="1428" w:type="dxa"/>
            <w:vAlign w:val="center"/>
          </w:tcPr>
          <w:p w14:paraId="2D1FDDB8">
            <w:pPr>
              <w:pStyle w:val="292"/>
              <w:spacing w:line="360" w:lineRule="exact"/>
              <w:jc w:val="center"/>
              <w:rPr>
                <w:rFonts w:ascii="Times New Roman"/>
              </w:rPr>
            </w:pPr>
          </w:p>
        </w:tc>
      </w:tr>
    </w:tbl>
    <w:p w14:paraId="4B462336">
      <w:pPr>
        <w:pStyle w:val="2"/>
        <w:ind w:firstLine="0"/>
        <w:rPr>
          <w:rFonts w:ascii="Times New Roman"/>
        </w:rPr>
      </w:pPr>
    </w:p>
    <w:p w14:paraId="5CC19ABE">
      <w:pPr>
        <w:pStyle w:val="428"/>
        <w:jc w:val="both"/>
        <w:rPr>
          <w:rFonts w:eastAsia="宋体"/>
          <w:sz w:val="28"/>
          <w:szCs w:val="28"/>
        </w:rPr>
      </w:pPr>
      <w:r>
        <w:br w:type="page"/>
      </w:r>
      <w:bookmarkEnd w:id="230"/>
      <w:bookmarkEnd w:id="231"/>
      <w:bookmarkEnd w:id="232"/>
      <w:bookmarkEnd w:id="233"/>
      <w:bookmarkEnd w:id="329"/>
      <w:bookmarkEnd w:id="330"/>
      <w:bookmarkEnd w:id="331"/>
      <w:bookmarkEnd w:id="332"/>
      <w:bookmarkEnd w:id="333"/>
      <w:bookmarkEnd w:id="334"/>
      <w:bookmarkStart w:id="520" w:name="_Toc402274021"/>
      <w:bookmarkStart w:id="521" w:name="_Toc183191528"/>
      <w:bookmarkStart w:id="522" w:name="_Toc187685012"/>
      <w:bookmarkStart w:id="523" w:name="_Toc402256731"/>
      <w:bookmarkStart w:id="524" w:name="_Toc13805"/>
      <w:bookmarkStart w:id="525" w:name="_Toc402275152"/>
      <w:bookmarkStart w:id="526" w:name="_Toc402337904"/>
      <w:bookmarkStart w:id="527" w:name="_Toc61946188"/>
      <w:bookmarkStart w:id="528" w:name="_Toc61771221"/>
      <w:bookmarkStart w:id="529" w:name="_Toc61771864"/>
      <w:bookmarkStart w:id="530" w:name="_Toc63412199"/>
      <w:r>
        <w:rPr>
          <w:rFonts w:eastAsia="宋体"/>
          <w:sz w:val="28"/>
          <w:szCs w:val="28"/>
        </w:rPr>
        <w:t>第九部分 分包</w:t>
      </w:r>
      <w:bookmarkEnd w:id="520"/>
      <w:bookmarkEnd w:id="521"/>
      <w:bookmarkEnd w:id="522"/>
      <w:bookmarkEnd w:id="523"/>
      <w:bookmarkEnd w:id="524"/>
      <w:bookmarkEnd w:id="525"/>
      <w:bookmarkEnd w:id="526"/>
    </w:p>
    <w:p w14:paraId="0A5A59D9">
      <w:pPr>
        <w:tabs>
          <w:tab w:val="left" w:pos="3720"/>
        </w:tabs>
        <w:spacing w:line="360" w:lineRule="auto"/>
        <w:ind w:firstLine="480" w:firstLineChars="200"/>
        <w:rPr>
          <w:color w:val="000000"/>
          <w:sz w:val="24"/>
        </w:rPr>
      </w:pPr>
      <w:r>
        <w:rPr>
          <w:color w:val="000000"/>
          <w:sz w:val="24"/>
        </w:rPr>
        <w:t>投标方拟采购主要设备及主要材料外购件的分包商，可见“第二部分1.2.4 供货范围清单”。</w:t>
      </w:r>
    </w:p>
    <w:p w14:paraId="47357FBF">
      <w:pPr>
        <w:tabs>
          <w:tab w:val="left" w:pos="3720"/>
        </w:tabs>
        <w:spacing w:line="360" w:lineRule="auto"/>
        <w:ind w:firstLine="480" w:firstLineChars="200"/>
        <w:rPr>
          <w:color w:val="000000"/>
          <w:sz w:val="24"/>
        </w:rPr>
      </w:pPr>
      <w:r>
        <w:rPr>
          <w:color w:val="000000"/>
          <w:sz w:val="24"/>
        </w:rPr>
        <w:t>本章“分包”指的是不包括设备和材料的外购件分包商，主要是指投标方按本工程EPC建设模式的特点，对工程设计、施工的分包商。</w:t>
      </w:r>
    </w:p>
    <w:p w14:paraId="6A7298C7">
      <w:pPr>
        <w:tabs>
          <w:tab w:val="left" w:pos="3720"/>
        </w:tabs>
        <w:spacing w:line="360" w:lineRule="auto"/>
        <w:ind w:firstLine="480" w:firstLineChars="200"/>
        <w:rPr>
          <w:color w:val="000000"/>
          <w:sz w:val="24"/>
        </w:rPr>
      </w:pPr>
      <w:r>
        <w:rPr>
          <w:color w:val="000000"/>
          <w:sz w:val="24"/>
        </w:rPr>
        <w:t>投标方选定的分包商必须经招标方确定，如果招标方认为分包商在工程实施过程中不能保证工程质量、安全、进度任一方面要求，投标方应承诺可按招标方要求调换分包商，并应承担由此引起的招标方的损失。</w:t>
      </w:r>
    </w:p>
    <w:p w14:paraId="495BF4B1">
      <w:pPr>
        <w:tabs>
          <w:tab w:val="left" w:pos="3720"/>
        </w:tabs>
        <w:spacing w:line="360" w:lineRule="auto"/>
        <w:ind w:firstLine="480" w:firstLineChars="200"/>
        <w:rPr>
          <w:color w:val="000000"/>
          <w:sz w:val="24"/>
        </w:rPr>
      </w:pPr>
      <w:r>
        <w:rPr>
          <w:color w:val="000000"/>
          <w:sz w:val="24"/>
        </w:rPr>
        <w:t>设计分包商：部分施工图设计原则上可以分包，但设计分包单位应具有电力工程设计甲级资质。</w:t>
      </w:r>
    </w:p>
    <w:p w14:paraId="67C70171">
      <w:pPr>
        <w:tabs>
          <w:tab w:val="left" w:pos="3720"/>
        </w:tabs>
        <w:spacing w:line="360" w:lineRule="auto"/>
        <w:ind w:firstLine="480" w:firstLineChars="200"/>
        <w:rPr>
          <w:color w:val="000000"/>
          <w:sz w:val="24"/>
        </w:rPr>
      </w:pPr>
      <w:r>
        <w:rPr>
          <w:color w:val="000000"/>
          <w:sz w:val="24"/>
        </w:rPr>
        <w:t>施工分包单位：原则上本工程施工分包单位不超过两家，且具有火电设备安装一级或电力工程一级资质。</w:t>
      </w:r>
    </w:p>
    <w:p w14:paraId="588F2F68">
      <w:pPr>
        <w:tabs>
          <w:tab w:val="left" w:pos="3720"/>
        </w:tabs>
        <w:spacing w:line="360" w:lineRule="auto"/>
        <w:ind w:firstLine="480" w:firstLineChars="200"/>
        <w:rPr>
          <w:color w:val="000000"/>
          <w:sz w:val="24"/>
        </w:rPr>
      </w:pPr>
      <w:r>
        <w:rPr>
          <w:color w:val="000000"/>
          <w:sz w:val="24"/>
        </w:rPr>
        <w:t>投标方就其设计、土建工程、安装工程和防腐等工程（不限于此）拟分包的每一部分工作内容（不含设备）推荐3家以上的分包商，并按下表格式提供分包商的相关资料，供招标方确认。</w:t>
      </w:r>
    </w:p>
    <w:p w14:paraId="081A7D14">
      <w:pPr>
        <w:tabs>
          <w:tab w:val="left" w:pos="3720"/>
        </w:tabs>
        <w:snapToGrid w:val="0"/>
        <w:spacing w:line="360" w:lineRule="auto"/>
        <w:jc w:val="center"/>
        <w:rPr>
          <w:b/>
          <w:color w:val="000000"/>
          <w:sz w:val="24"/>
        </w:rPr>
      </w:pPr>
      <w:r>
        <w:rPr>
          <w:b/>
          <w:color w:val="000000"/>
          <w:sz w:val="24"/>
        </w:rPr>
        <w:t>设计施工分包情况</w:t>
      </w:r>
    </w:p>
    <w:tbl>
      <w:tblPr>
        <w:tblStyle w:val="6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6"/>
        <w:gridCol w:w="1985"/>
        <w:gridCol w:w="1778"/>
        <w:gridCol w:w="2450"/>
        <w:gridCol w:w="1290"/>
      </w:tblGrid>
      <w:tr w14:paraId="6EB92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6" w:type="dxa"/>
            <w:vAlign w:val="center"/>
          </w:tcPr>
          <w:p w14:paraId="7B3D2900">
            <w:pPr>
              <w:tabs>
                <w:tab w:val="left" w:pos="3720"/>
              </w:tabs>
              <w:snapToGrid w:val="0"/>
              <w:spacing w:line="0" w:lineRule="atLeast"/>
              <w:jc w:val="center"/>
              <w:rPr>
                <w:color w:val="000000"/>
                <w:sz w:val="24"/>
              </w:rPr>
            </w:pPr>
            <w:r>
              <w:rPr>
                <w:color w:val="000000"/>
                <w:sz w:val="24"/>
              </w:rPr>
              <w:t>序号</w:t>
            </w:r>
          </w:p>
        </w:tc>
        <w:tc>
          <w:tcPr>
            <w:tcW w:w="1985" w:type="dxa"/>
            <w:vAlign w:val="center"/>
          </w:tcPr>
          <w:p w14:paraId="745AE2CD">
            <w:pPr>
              <w:tabs>
                <w:tab w:val="left" w:pos="3720"/>
              </w:tabs>
              <w:snapToGrid w:val="0"/>
              <w:spacing w:line="0" w:lineRule="atLeast"/>
              <w:jc w:val="center"/>
              <w:rPr>
                <w:color w:val="000000"/>
                <w:sz w:val="24"/>
              </w:rPr>
            </w:pPr>
            <w:r>
              <w:rPr>
                <w:color w:val="000000"/>
                <w:sz w:val="24"/>
              </w:rPr>
              <w:t>分包的工作内容</w:t>
            </w:r>
          </w:p>
        </w:tc>
        <w:tc>
          <w:tcPr>
            <w:tcW w:w="1778" w:type="dxa"/>
            <w:vAlign w:val="center"/>
          </w:tcPr>
          <w:p w14:paraId="5DBBD1C6">
            <w:pPr>
              <w:tabs>
                <w:tab w:val="left" w:pos="3720"/>
              </w:tabs>
              <w:spacing w:line="400" w:lineRule="exact"/>
              <w:jc w:val="center"/>
              <w:rPr>
                <w:color w:val="000000"/>
                <w:sz w:val="24"/>
              </w:rPr>
            </w:pPr>
            <w:r>
              <w:rPr>
                <w:color w:val="000000"/>
                <w:sz w:val="24"/>
              </w:rPr>
              <w:t>分包商名称</w:t>
            </w:r>
          </w:p>
        </w:tc>
        <w:tc>
          <w:tcPr>
            <w:tcW w:w="2450" w:type="dxa"/>
            <w:vAlign w:val="center"/>
          </w:tcPr>
          <w:p w14:paraId="096B8A26">
            <w:pPr>
              <w:tabs>
                <w:tab w:val="left" w:pos="3720"/>
              </w:tabs>
              <w:snapToGrid w:val="0"/>
              <w:spacing w:line="0" w:lineRule="atLeast"/>
              <w:jc w:val="center"/>
              <w:rPr>
                <w:color w:val="000000"/>
                <w:sz w:val="24"/>
              </w:rPr>
            </w:pPr>
            <w:r>
              <w:rPr>
                <w:color w:val="000000"/>
                <w:sz w:val="24"/>
              </w:rPr>
              <w:t>分包商相关资质</w:t>
            </w:r>
          </w:p>
        </w:tc>
        <w:tc>
          <w:tcPr>
            <w:tcW w:w="1290" w:type="dxa"/>
            <w:vAlign w:val="center"/>
          </w:tcPr>
          <w:p w14:paraId="7D9F98E3">
            <w:pPr>
              <w:tabs>
                <w:tab w:val="left" w:pos="3720"/>
              </w:tabs>
              <w:spacing w:line="400" w:lineRule="exact"/>
              <w:jc w:val="center"/>
              <w:rPr>
                <w:color w:val="000000"/>
                <w:sz w:val="24"/>
              </w:rPr>
            </w:pPr>
            <w:r>
              <w:rPr>
                <w:color w:val="000000"/>
                <w:sz w:val="24"/>
              </w:rPr>
              <w:t>备注</w:t>
            </w:r>
          </w:p>
        </w:tc>
      </w:tr>
      <w:tr w14:paraId="6A534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6" w:type="dxa"/>
            <w:vMerge w:val="restart"/>
          </w:tcPr>
          <w:p w14:paraId="505120C9">
            <w:pPr>
              <w:tabs>
                <w:tab w:val="left" w:pos="3720"/>
              </w:tabs>
              <w:spacing w:line="400" w:lineRule="exact"/>
              <w:jc w:val="center"/>
              <w:rPr>
                <w:color w:val="000000"/>
                <w:sz w:val="24"/>
              </w:rPr>
            </w:pPr>
          </w:p>
          <w:p w14:paraId="53639F9A">
            <w:pPr>
              <w:tabs>
                <w:tab w:val="left" w:pos="3720"/>
              </w:tabs>
              <w:spacing w:line="400" w:lineRule="exact"/>
              <w:jc w:val="center"/>
              <w:rPr>
                <w:color w:val="000000"/>
                <w:sz w:val="24"/>
              </w:rPr>
            </w:pPr>
            <w:r>
              <w:rPr>
                <w:color w:val="000000"/>
                <w:sz w:val="24"/>
              </w:rPr>
              <w:t>1</w:t>
            </w:r>
          </w:p>
        </w:tc>
        <w:tc>
          <w:tcPr>
            <w:tcW w:w="1985" w:type="dxa"/>
            <w:vMerge w:val="restart"/>
            <w:vAlign w:val="center"/>
          </w:tcPr>
          <w:p w14:paraId="2FEEB5F5">
            <w:pPr>
              <w:tabs>
                <w:tab w:val="left" w:pos="3720"/>
              </w:tabs>
              <w:spacing w:line="400" w:lineRule="exact"/>
              <w:jc w:val="center"/>
              <w:rPr>
                <w:color w:val="000000"/>
                <w:sz w:val="24"/>
              </w:rPr>
            </w:pPr>
            <w:r>
              <w:rPr>
                <w:color w:val="000000"/>
                <w:sz w:val="24"/>
              </w:rPr>
              <w:t>设计</w:t>
            </w:r>
          </w:p>
        </w:tc>
        <w:tc>
          <w:tcPr>
            <w:tcW w:w="1778" w:type="dxa"/>
            <w:vAlign w:val="center"/>
          </w:tcPr>
          <w:p w14:paraId="73C737C4">
            <w:pPr>
              <w:tabs>
                <w:tab w:val="left" w:pos="3720"/>
              </w:tabs>
              <w:spacing w:line="400" w:lineRule="exact"/>
              <w:jc w:val="center"/>
              <w:rPr>
                <w:color w:val="000000"/>
                <w:sz w:val="24"/>
              </w:rPr>
            </w:pPr>
          </w:p>
        </w:tc>
        <w:tc>
          <w:tcPr>
            <w:tcW w:w="2450" w:type="dxa"/>
            <w:vAlign w:val="center"/>
          </w:tcPr>
          <w:p w14:paraId="3CB34A26">
            <w:pPr>
              <w:tabs>
                <w:tab w:val="left" w:pos="3720"/>
              </w:tabs>
              <w:spacing w:line="400" w:lineRule="exact"/>
              <w:jc w:val="center"/>
              <w:rPr>
                <w:color w:val="000000"/>
                <w:sz w:val="24"/>
              </w:rPr>
            </w:pPr>
          </w:p>
        </w:tc>
        <w:tc>
          <w:tcPr>
            <w:tcW w:w="1290" w:type="dxa"/>
            <w:vAlign w:val="center"/>
          </w:tcPr>
          <w:p w14:paraId="453055AB">
            <w:pPr>
              <w:tabs>
                <w:tab w:val="left" w:pos="3720"/>
              </w:tabs>
              <w:spacing w:line="400" w:lineRule="exact"/>
              <w:jc w:val="center"/>
              <w:rPr>
                <w:color w:val="000000"/>
                <w:sz w:val="24"/>
              </w:rPr>
            </w:pPr>
          </w:p>
        </w:tc>
      </w:tr>
      <w:tr w14:paraId="665EB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6" w:type="dxa"/>
            <w:vMerge w:val="continue"/>
          </w:tcPr>
          <w:p w14:paraId="18E4176A">
            <w:pPr>
              <w:tabs>
                <w:tab w:val="left" w:pos="3720"/>
              </w:tabs>
              <w:spacing w:line="400" w:lineRule="exact"/>
              <w:jc w:val="center"/>
              <w:rPr>
                <w:color w:val="000000"/>
                <w:sz w:val="24"/>
              </w:rPr>
            </w:pPr>
          </w:p>
        </w:tc>
        <w:tc>
          <w:tcPr>
            <w:tcW w:w="1985" w:type="dxa"/>
            <w:vMerge w:val="continue"/>
            <w:vAlign w:val="center"/>
          </w:tcPr>
          <w:p w14:paraId="016306F1">
            <w:pPr>
              <w:tabs>
                <w:tab w:val="left" w:pos="3720"/>
              </w:tabs>
              <w:spacing w:line="400" w:lineRule="exact"/>
              <w:jc w:val="center"/>
              <w:rPr>
                <w:color w:val="000000"/>
                <w:sz w:val="24"/>
              </w:rPr>
            </w:pPr>
          </w:p>
        </w:tc>
        <w:tc>
          <w:tcPr>
            <w:tcW w:w="1778" w:type="dxa"/>
            <w:vAlign w:val="center"/>
          </w:tcPr>
          <w:p w14:paraId="4F0DFF53">
            <w:pPr>
              <w:tabs>
                <w:tab w:val="left" w:pos="3720"/>
              </w:tabs>
              <w:spacing w:line="400" w:lineRule="exact"/>
              <w:jc w:val="center"/>
              <w:rPr>
                <w:color w:val="000000"/>
                <w:sz w:val="24"/>
              </w:rPr>
            </w:pPr>
          </w:p>
        </w:tc>
        <w:tc>
          <w:tcPr>
            <w:tcW w:w="2450" w:type="dxa"/>
            <w:vAlign w:val="center"/>
          </w:tcPr>
          <w:p w14:paraId="670900B2">
            <w:pPr>
              <w:tabs>
                <w:tab w:val="left" w:pos="3720"/>
              </w:tabs>
              <w:spacing w:line="400" w:lineRule="exact"/>
              <w:jc w:val="center"/>
              <w:rPr>
                <w:color w:val="000000"/>
                <w:sz w:val="24"/>
              </w:rPr>
            </w:pPr>
          </w:p>
        </w:tc>
        <w:tc>
          <w:tcPr>
            <w:tcW w:w="1290" w:type="dxa"/>
            <w:vAlign w:val="center"/>
          </w:tcPr>
          <w:p w14:paraId="5F6CA765">
            <w:pPr>
              <w:tabs>
                <w:tab w:val="left" w:pos="3720"/>
              </w:tabs>
              <w:spacing w:line="400" w:lineRule="exact"/>
              <w:jc w:val="center"/>
              <w:rPr>
                <w:color w:val="000000"/>
                <w:sz w:val="24"/>
              </w:rPr>
            </w:pPr>
          </w:p>
        </w:tc>
      </w:tr>
      <w:tr w14:paraId="4CBA8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6" w:type="dxa"/>
            <w:vMerge w:val="continue"/>
          </w:tcPr>
          <w:p w14:paraId="5B55FB29">
            <w:pPr>
              <w:tabs>
                <w:tab w:val="left" w:pos="3720"/>
              </w:tabs>
              <w:spacing w:line="400" w:lineRule="exact"/>
              <w:jc w:val="center"/>
              <w:rPr>
                <w:color w:val="000000"/>
                <w:sz w:val="24"/>
              </w:rPr>
            </w:pPr>
          </w:p>
        </w:tc>
        <w:tc>
          <w:tcPr>
            <w:tcW w:w="1985" w:type="dxa"/>
            <w:vMerge w:val="continue"/>
            <w:vAlign w:val="center"/>
          </w:tcPr>
          <w:p w14:paraId="0C912D23">
            <w:pPr>
              <w:tabs>
                <w:tab w:val="left" w:pos="3720"/>
              </w:tabs>
              <w:spacing w:line="400" w:lineRule="exact"/>
              <w:jc w:val="center"/>
              <w:rPr>
                <w:color w:val="000000"/>
                <w:sz w:val="24"/>
              </w:rPr>
            </w:pPr>
          </w:p>
        </w:tc>
        <w:tc>
          <w:tcPr>
            <w:tcW w:w="1778" w:type="dxa"/>
            <w:vAlign w:val="center"/>
          </w:tcPr>
          <w:p w14:paraId="387D5801">
            <w:pPr>
              <w:tabs>
                <w:tab w:val="left" w:pos="3720"/>
              </w:tabs>
              <w:spacing w:line="400" w:lineRule="exact"/>
              <w:jc w:val="center"/>
              <w:rPr>
                <w:color w:val="000000"/>
                <w:sz w:val="24"/>
              </w:rPr>
            </w:pPr>
          </w:p>
        </w:tc>
        <w:tc>
          <w:tcPr>
            <w:tcW w:w="2450" w:type="dxa"/>
            <w:vAlign w:val="center"/>
          </w:tcPr>
          <w:p w14:paraId="3BA5F25C">
            <w:pPr>
              <w:tabs>
                <w:tab w:val="left" w:pos="3720"/>
              </w:tabs>
              <w:spacing w:line="400" w:lineRule="exact"/>
              <w:jc w:val="center"/>
              <w:rPr>
                <w:color w:val="000000"/>
                <w:sz w:val="24"/>
              </w:rPr>
            </w:pPr>
          </w:p>
        </w:tc>
        <w:tc>
          <w:tcPr>
            <w:tcW w:w="1290" w:type="dxa"/>
            <w:vAlign w:val="center"/>
          </w:tcPr>
          <w:p w14:paraId="684F7EA6">
            <w:pPr>
              <w:tabs>
                <w:tab w:val="left" w:pos="3720"/>
              </w:tabs>
              <w:spacing w:line="400" w:lineRule="exact"/>
              <w:jc w:val="center"/>
              <w:rPr>
                <w:color w:val="000000"/>
                <w:sz w:val="24"/>
              </w:rPr>
            </w:pPr>
          </w:p>
        </w:tc>
      </w:tr>
      <w:tr w14:paraId="51CB1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6" w:type="dxa"/>
            <w:vMerge w:val="restart"/>
          </w:tcPr>
          <w:p w14:paraId="2BEF44CD">
            <w:pPr>
              <w:tabs>
                <w:tab w:val="left" w:pos="3720"/>
              </w:tabs>
              <w:spacing w:line="400" w:lineRule="exact"/>
              <w:jc w:val="center"/>
              <w:rPr>
                <w:color w:val="000000"/>
                <w:sz w:val="24"/>
              </w:rPr>
            </w:pPr>
          </w:p>
          <w:p w14:paraId="152F3E5F">
            <w:pPr>
              <w:tabs>
                <w:tab w:val="left" w:pos="3720"/>
              </w:tabs>
              <w:spacing w:line="400" w:lineRule="exact"/>
              <w:jc w:val="center"/>
              <w:rPr>
                <w:color w:val="000000"/>
                <w:sz w:val="24"/>
              </w:rPr>
            </w:pPr>
            <w:r>
              <w:rPr>
                <w:color w:val="000000"/>
                <w:sz w:val="24"/>
              </w:rPr>
              <w:t>2</w:t>
            </w:r>
          </w:p>
        </w:tc>
        <w:tc>
          <w:tcPr>
            <w:tcW w:w="1985" w:type="dxa"/>
            <w:vMerge w:val="restart"/>
            <w:vAlign w:val="center"/>
          </w:tcPr>
          <w:p w14:paraId="50788A71">
            <w:pPr>
              <w:tabs>
                <w:tab w:val="left" w:pos="3720"/>
              </w:tabs>
              <w:spacing w:line="400" w:lineRule="exact"/>
              <w:jc w:val="center"/>
              <w:rPr>
                <w:color w:val="000000"/>
                <w:sz w:val="24"/>
              </w:rPr>
            </w:pPr>
            <w:r>
              <w:rPr>
                <w:color w:val="000000"/>
                <w:sz w:val="24"/>
              </w:rPr>
              <w:t>土建</w:t>
            </w:r>
          </w:p>
        </w:tc>
        <w:tc>
          <w:tcPr>
            <w:tcW w:w="1778" w:type="dxa"/>
            <w:vAlign w:val="center"/>
          </w:tcPr>
          <w:p w14:paraId="3B63F947">
            <w:pPr>
              <w:tabs>
                <w:tab w:val="left" w:pos="3720"/>
              </w:tabs>
              <w:spacing w:line="400" w:lineRule="exact"/>
              <w:jc w:val="center"/>
              <w:rPr>
                <w:color w:val="000000"/>
                <w:sz w:val="24"/>
              </w:rPr>
            </w:pPr>
          </w:p>
        </w:tc>
        <w:tc>
          <w:tcPr>
            <w:tcW w:w="2450" w:type="dxa"/>
            <w:vAlign w:val="center"/>
          </w:tcPr>
          <w:p w14:paraId="055EE5AC">
            <w:pPr>
              <w:tabs>
                <w:tab w:val="left" w:pos="3720"/>
              </w:tabs>
              <w:spacing w:line="400" w:lineRule="exact"/>
              <w:jc w:val="center"/>
              <w:rPr>
                <w:color w:val="000000"/>
                <w:sz w:val="24"/>
              </w:rPr>
            </w:pPr>
          </w:p>
        </w:tc>
        <w:tc>
          <w:tcPr>
            <w:tcW w:w="1290" w:type="dxa"/>
            <w:vAlign w:val="center"/>
          </w:tcPr>
          <w:p w14:paraId="249DB8E6">
            <w:pPr>
              <w:tabs>
                <w:tab w:val="left" w:pos="3720"/>
              </w:tabs>
              <w:spacing w:line="400" w:lineRule="exact"/>
              <w:jc w:val="center"/>
              <w:rPr>
                <w:color w:val="000000"/>
                <w:sz w:val="24"/>
              </w:rPr>
            </w:pPr>
          </w:p>
        </w:tc>
      </w:tr>
      <w:tr w14:paraId="739D6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6" w:type="dxa"/>
            <w:vMerge w:val="continue"/>
          </w:tcPr>
          <w:p w14:paraId="778A55AF">
            <w:pPr>
              <w:tabs>
                <w:tab w:val="left" w:pos="3720"/>
              </w:tabs>
              <w:spacing w:line="400" w:lineRule="exact"/>
              <w:jc w:val="center"/>
              <w:rPr>
                <w:color w:val="000000"/>
                <w:sz w:val="24"/>
              </w:rPr>
            </w:pPr>
          </w:p>
        </w:tc>
        <w:tc>
          <w:tcPr>
            <w:tcW w:w="1985" w:type="dxa"/>
            <w:vMerge w:val="continue"/>
            <w:vAlign w:val="center"/>
          </w:tcPr>
          <w:p w14:paraId="1106081F">
            <w:pPr>
              <w:tabs>
                <w:tab w:val="left" w:pos="3720"/>
              </w:tabs>
              <w:spacing w:line="400" w:lineRule="exact"/>
              <w:jc w:val="center"/>
              <w:rPr>
                <w:color w:val="000000"/>
                <w:sz w:val="24"/>
              </w:rPr>
            </w:pPr>
          </w:p>
        </w:tc>
        <w:tc>
          <w:tcPr>
            <w:tcW w:w="1778" w:type="dxa"/>
            <w:vAlign w:val="center"/>
          </w:tcPr>
          <w:p w14:paraId="2F725651">
            <w:pPr>
              <w:tabs>
                <w:tab w:val="left" w:pos="3720"/>
              </w:tabs>
              <w:spacing w:line="400" w:lineRule="exact"/>
              <w:jc w:val="center"/>
              <w:rPr>
                <w:color w:val="000000"/>
                <w:sz w:val="24"/>
              </w:rPr>
            </w:pPr>
          </w:p>
        </w:tc>
        <w:tc>
          <w:tcPr>
            <w:tcW w:w="2450" w:type="dxa"/>
            <w:vAlign w:val="center"/>
          </w:tcPr>
          <w:p w14:paraId="50663F16">
            <w:pPr>
              <w:tabs>
                <w:tab w:val="left" w:pos="3720"/>
              </w:tabs>
              <w:spacing w:line="400" w:lineRule="exact"/>
              <w:jc w:val="center"/>
              <w:rPr>
                <w:color w:val="000000"/>
                <w:sz w:val="24"/>
              </w:rPr>
            </w:pPr>
          </w:p>
        </w:tc>
        <w:tc>
          <w:tcPr>
            <w:tcW w:w="1290" w:type="dxa"/>
            <w:vAlign w:val="center"/>
          </w:tcPr>
          <w:p w14:paraId="7D8F0AC7">
            <w:pPr>
              <w:tabs>
                <w:tab w:val="left" w:pos="3720"/>
              </w:tabs>
              <w:spacing w:line="400" w:lineRule="exact"/>
              <w:jc w:val="center"/>
              <w:rPr>
                <w:color w:val="000000"/>
                <w:sz w:val="24"/>
              </w:rPr>
            </w:pPr>
          </w:p>
        </w:tc>
      </w:tr>
      <w:tr w14:paraId="7B6A5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6" w:type="dxa"/>
            <w:vMerge w:val="continue"/>
          </w:tcPr>
          <w:p w14:paraId="77B97E44">
            <w:pPr>
              <w:tabs>
                <w:tab w:val="left" w:pos="3720"/>
              </w:tabs>
              <w:spacing w:line="400" w:lineRule="exact"/>
              <w:jc w:val="center"/>
              <w:rPr>
                <w:color w:val="000000"/>
                <w:sz w:val="24"/>
              </w:rPr>
            </w:pPr>
          </w:p>
        </w:tc>
        <w:tc>
          <w:tcPr>
            <w:tcW w:w="1985" w:type="dxa"/>
            <w:vMerge w:val="continue"/>
            <w:vAlign w:val="center"/>
          </w:tcPr>
          <w:p w14:paraId="222DF51C">
            <w:pPr>
              <w:tabs>
                <w:tab w:val="left" w:pos="3720"/>
              </w:tabs>
              <w:spacing w:line="400" w:lineRule="exact"/>
              <w:jc w:val="center"/>
              <w:rPr>
                <w:color w:val="000000"/>
                <w:sz w:val="24"/>
              </w:rPr>
            </w:pPr>
          </w:p>
        </w:tc>
        <w:tc>
          <w:tcPr>
            <w:tcW w:w="1778" w:type="dxa"/>
            <w:vAlign w:val="center"/>
          </w:tcPr>
          <w:p w14:paraId="5820F721">
            <w:pPr>
              <w:tabs>
                <w:tab w:val="left" w:pos="3720"/>
              </w:tabs>
              <w:spacing w:line="400" w:lineRule="exact"/>
              <w:jc w:val="center"/>
              <w:rPr>
                <w:color w:val="000000"/>
                <w:sz w:val="24"/>
              </w:rPr>
            </w:pPr>
          </w:p>
        </w:tc>
        <w:tc>
          <w:tcPr>
            <w:tcW w:w="2450" w:type="dxa"/>
            <w:vAlign w:val="center"/>
          </w:tcPr>
          <w:p w14:paraId="03B5A387">
            <w:pPr>
              <w:tabs>
                <w:tab w:val="left" w:pos="3720"/>
              </w:tabs>
              <w:spacing w:line="400" w:lineRule="exact"/>
              <w:jc w:val="center"/>
              <w:rPr>
                <w:color w:val="000000"/>
                <w:sz w:val="24"/>
              </w:rPr>
            </w:pPr>
          </w:p>
        </w:tc>
        <w:tc>
          <w:tcPr>
            <w:tcW w:w="1290" w:type="dxa"/>
            <w:vAlign w:val="center"/>
          </w:tcPr>
          <w:p w14:paraId="6A4F3327">
            <w:pPr>
              <w:tabs>
                <w:tab w:val="left" w:pos="3720"/>
              </w:tabs>
              <w:spacing w:line="400" w:lineRule="exact"/>
              <w:jc w:val="center"/>
              <w:rPr>
                <w:color w:val="000000"/>
                <w:sz w:val="24"/>
              </w:rPr>
            </w:pPr>
          </w:p>
        </w:tc>
      </w:tr>
      <w:tr w14:paraId="52283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6" w:type="dxa"/>
            <w:vMerge w:val="restart"/>
          </w:tcPr>
          <w:p w14:paraId="39F67B67">
            <w:pPr>
              <w:tabs>
                <w:tab w:val="left" w:pos="3720"/>
              </w:tabs>
              <w:spacing w:line="400" w:lineRule="exact"/>
              <w:jc w:val="center"/>
              <w:rPr>
                <w:color w:val="000000"/>
                <w:sz w:val="24"/>
              </w:rPr>
            </w:pPr>
          </w:p>
          <w:p w14:paraId="3FE8E42D">
            <w:pPr>
              <w:tabs>
                <w:tab w:val="left" w:pos="3720"/>
              </w:tabs>
              <w:spacing w:line="400" w:lineRule="exact"/>
              <w:jc w:val="center"/>
              <w:rPr>
                <w:color w:val="000000"/>
                <w:sz w:val="24"/>
              </w:rPr>
            </w:pPr>
            <w:r>
              <w:rPr>
                <w:color w:val="000000"/>
                <w:sz w:val="24"/>
              </w:rPr>
              <w:t>3</w:t>
            </w:r>
          </w:p>
        </w:tc>
        <w:tc>
          <w:tcPr>
            <w:tcW w:w="1985" w:type="dxa"/>
            <w:vMerge w:val="restart"/>
            <w:vAlign w:val="center"/>
          </w:tcPr>
          <w:p w14:paraId="6486704E">
            <w:pPr>
              <w:tabs>
                <w:tab w:val="left" w:pos="3720"/>
              </w:tabs>
              <w:spacing w:line="400" w:lineRule="exact"/>
              <w:jc w:val="center"/>
              <w:rPr>
                <w:color w:val="000000"/>
                <w:sz w:val="24"/>
              </w:rPr>
            </w:pPr>
            <w:r>
              <w:rPr>
                <w:color w:val="000000"/>
                <w:sz w:val="24"/>
              </w:rPr>
              <w:t>安装</w:t>
            </w:r>
          </w:p>
        </w:tc>
        <w:tc>
          <w:tcPr>
            <w:tcW w:w="1778" w:type="dxa"/>
            <w:vAlign w:val="center"/>
          </w:tcPr>
          <w:p w14:paraId="148F5800">
            <w:pPr>
              <w:tabs>
                <w:tab w:val="left" w:pos="3720"/>
              </w:tabs>
              <w:spacing w:line="400" w:lineRule="exact"/>
              <w:jc w:val="center"/>
              <w:rPr>
                <w:color w:val="000000"/>
                <w:sz w:val="24"/>
              </w:rPr>
            </w:pPr>
          </w:p>
        </w:tc>
        <w:tc>
          <w:tcPr>
            <w:tcW w:w="2450" w:type="dxa"/>
            <w:vAlign w:val="center"/>
          </w:tcPr>
          <w:p w14:paraId="5A2FAE8C">
            <w:pPr>
              <w:tabs>
                <w:tab w:val="left" w:pos="3720"/>
              </w:tabs>
              <w:spacing w:line="400" w:lineRule="exact"/>
              <w:jc w:val="center"/>
              <w:rPr>
                <w:color w:val="000000"/>
                <w:sz w:val="24"/>
              </w:rPr>
            </w:pPr>
          </w:p>
        </w:tc>
        <w:tc>
          <w:tcPr>
            <w:tcW w:w="1290" w:type="dxa"/>
            <w:vAlign w:val="center"/>
          </w:tcPr>
          <w:p w14:paraId="724813B0">
            <w:pPr>
              <w:tabs>
                <w:tab w:val="left" w:pos="3720"/>
              </w:tabs>
              <w:spacing w:line="400" w:lineRule="exact"/>
              <w:jc w:val="center"/>
              <w:rPr>
                <w:color w:val="000000"/>
                <w:sz w:val="24"/>
              </w:rPr>
            </w:pPr>
          </w:p>
        </w:tc>
      </w:tr>
      <w:tr w14:paraId="40648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6" w:type="dxa"/>
            <w:vMerge w:val="continue"/>
          </w:tcPr>
          <w:p w14:paraId="6BD9BD72">
            <w:pPr>
              <w:tabs>
                <w:tab w:val="left" w:pos="3720"/>
              </w:tabs>
              <w:spacing w:line="400" w:lineRule="exact"/>
              <w:jc w:val="center"/>
              <w:rPr>
                <w:color w:val="000000"/>
                <w:sz w:val="24"/>
              </w:rPr>
            </w:pPr>
          </w:p>
        </w:tc>
        <w:tc>
          <w:tcPr>
            <w:tcW w:w="1985" w:type="dxa"/>
            <w:vMerge w:val="continue"/>
            <w:vAlign w:val="center"/>
          </w:tcPr>
          <w:p w14:paraId="1B45A12C">
            <w:pPr>
              <w:tabs>
                <w:tab w:val="left" w:pos="3720"/>
              </w:tabs>
              <w:spacing w:line="400" w:lineRule="exact"/>
              <w:jc w:val="center"/>
              <w:rPr>
                <w:color w:val="000000"/>
                <w:sz w:val="24"/>
              </w:rPr>
            </w:pPr>
          </w:p>
        </w:tc>
        <w:tc>
          <w:tcPr>
            <w:tcW w:w="1778" w:type="dxa"/>
            <w:vAlign w:val="center"/>
          </w:tcPr>
          <w:p w14:paraId="5944D80B">
            <w:pPr>
              <w:tabs>
                <w:tab w:val="left" w:pos="3720"/>
              </w:tabs>
              <w:spacing w:line="400" w:lineRule="exact"/>
              <w:jc w:val="center"/>
              <w:rPr>
                <w:color w:val="000000"/>
                <w:sz w:val="24"/>
              </w:rPr>
            </w:pPr>
          </w:p>
        </w:tc>
        <w:tc>
          <w:tcPr>
            <w:tcW w:w="2450" w:type="dxa"/>
            <w:vAlign w:val="center"/>
          </w:tcPr>
          <w:p w14:paraId="41210DA4">
            <w:pPr>
              <w:tabs>
                <w:tab w:val="left" w:pos="3720"/>
              </w:tabs>
              <w:spacing w:line="400" w:lineRule="exact"/>
              <w:jc w:val="center"/>
              <w:rPr>
                <w:color w:val="000000"/>
                <w:sz w:val="24"/>
              </w:rPr>
            </w:pPr>
          </w:p>
        </w:tc>
        <w:tc>
          <w:tcPr>
            <w:tcW w:w="1290" w:type="dxa"/>
            <w:vAlign w:val="center"/>
          </w:tcPr>
          <w:p w14:paraId="2C1518C8">
            <w:pPr>
              <w:tabs>
                <w:tab w:val="left" w:pos="3720"/>
              </w:tabs>
              <w:spacing w:line="400" w:lineRule="exact"/>
              <w:jc w:val="center"/>
              <w:rPr>
                <w:color w:val="000000"/>
                <w:sz w:val="24"/>
              </w:rPr>
            </w:pPr>
          </w:p>
        </w:tc>
      </w:tr>
      <w:tr w14:paraId="79E26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6" w:type="dxa"/>
            <w:vMerge w:val="continue"/>
          </w:tcPr>
          <w:p w14:paraId="6A926DC8">
            <w:pPr>
              <w:tabs>
                <w:tab w:val="left" w:pos="3720"/>
              </w:tabs>
              <w:spacing w:line="400" w:lineRule="exact"/>
              <w:jc w:val="center"/>
              <w:rPr>
                <w:color w:val="000000"/>
                <w:sz w:val="24"/>
              </w:rPr>
            </w:pPr>
          </w:p>
        </w:tc>
        <w:tc>
          <w:tcPr>
            <w:tcW w:w="1985" w:type="dxa"/>
            <w:vMerge w:val="continue"/>
            <w:vAlign w:val="center"/>
          </w:tcPr>
          <w:p w14:paraId="0E8A8ECA">
            <w:pPr>
              <w:tabs>
                <w:tab w:val="left" w:pos="3720"/>
              </w:tabs>
              <w:spacing w:line="400" w:lineRule="exact"/>
              <w:jc w:val="center"/>
              <w:rPr>
                <w:color w:val="000000"/>
                <w:sz w:val="24"/>
              </w:rPr>
            </w:pPr>
          </w:p>
        </w:tc>
        <w:tc>
          <w:tcPr>
            <w:tcW w:w="1778" w:type="dxa"/>
            <w:vAlign w:val="center"/>
          </w:tcPr>
          <w:p w14:paraId="74949BE5">
            <w:pPr>
              <w:tabs>
                <w:tab w:val="left" w:pos="3720"/>
              </w:tabs>
              <w:spacing w:line="400" w:lineRule="exact"/>
              <w:jc w:val="center"/>
              <w:rPr>
                <w:color w:val="000000"/>
                <w:sz w:val="24"/>
              </w:rPr>
            </w:pPr>
          </w:p>
        </w:tc>
        <w:tc>
          <w:tcPr>
            <w:tcW w:w="2450" w:type="dxa"/>
            <w:vAlign w:val="center"/>
          </w:tcPr>
          <w:p w14:paraId="042D8918">
            <w:pPr>
              <w:tabs>
                <w:tab w:val="left" w:pos="3720"/>
              </w:tabs>
              <w:spacing w:line="400" w:lineRule="exact"/>
              <w:jc w:val="center"/>
              <w:rPr>
                <w:color w:val="000000"/>
                <w:sz w:val="24"/>
              </w:rPr>
            </w:pPr>
          </w:p>
        </w:tc>
        <w:tc>
          <w:tcPr>
            <w:tcW w:w="1290" w:type="dxa"/>
            <w:vAlign w:val="center"/>
          </w:tcPr>
          <w:p w14:paraId="61F11C95">
            <w:pPr>
              <w:tabs>
                <w:tab w:val="left" w:pos="3720"/>
              </w:tabs>
              <w:spacing w:line="400" w:lineRule="exact"/>
              <w:jc w:val="center"/>
              <w:rPr>
                <w:color w:val="000000"/>
                <w:sz w:val="24"/>
              </w:rPr>
            </w:pPr>
          </w:p>
        </w:tc>
      </w:tr>
      <w:tr w14:paraId="3BBA5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6" w:type="dxa"/>
            <w:vMerge w:val="restart"/>
          </w:tcPr>
          <w:p w14:paraId="7DE9D682">
            <w:pPr>
              <w:tabs>
                <w:tab w:val="left" w:pos="3720"/>
              </w:tabs>
              <w:spacing w:line="400" w:lineRule="exact"/>
              <w:jc w:val="center"/>
              <w:rPr>
                <w:color w:val="000000"/>
                <w:sz w:val="24"/>
              </w:rPr>
            </w:pPr>
          </w:p>
          <w:p w14:paraId="0ED7407A">
            <w:pPr>
              <w:tabs>
                <w:tab w:val="left" w:pos="3720"/>
              </w:tabs>
              <w:spacing w:line="400" w:lineRule="exact"/>
              <w:jc w:val="center"/>
              <w:rPr>
                <w:color w:val="000000"/>
                <w:sz w:val="24"/>
              </w:rPr>
            </w:pPr>
            <w:r>
              <w:rPr>
                <w:color w:val="000000"/>
                <w:sz w:val="24"/>
              </w:rPr>
              <w:t>4</w:t>
            </w:r>
          </w:p>
        </w:tc>
        <w:tc>
          <w:tcPr>
            <w:tcW w:w="1985" w:type="dxa"/>
            <w:vMerge w:val="restart"/>
            <w:vAlign w:val="center"/>
          </w:tcPr>
          <w:p w14:paraId="72D1368C">
            <w:pPr>
              <w:tabs>
                <w:tab w:val="left" w:pos="3720"/>
              </w:tabs>
              <w:spacing w:line="400" w:lineRule="exact"/>
              <w:jc w:val="center"/>
              <w:rPr>
                <w:color w:val="000000"/>
                <w:sz w:val="24"/>
              </w:rPr>
            </w:pPr>
            <w:r>
              <w:rPr>
                <w:color w:val="000000"/>
                <w:sz w:val="24"/>
              </w:rPr>
              <w:t>防腐</w:t>
            </w:r>
          </w:p>
        </w:tc>
        <w:tc>
          <w:tcPr>
            <w:tcW w:w="1778" w:type="dxa"/>
            <w:vAlign w:val="center"/>
          </w:tcPr>
          <w:p w14:paraId="5F269BD5">
            <w:pPr>
              <w:tabs>
                <w:tab w:val="left" w:pos="3720"/>
              </w:tabs>
              <w:spacing w:line="400" w:lineRule="exact"/>
              <w:jc w:val="center"/>
              <w:rPr>
                <w:color w:val="000000"/>
                <w:sz w:val="24"/>
              </w:rPr>
            </w:pPr>
          </w:p>
        </w:tc>
        <w:tc>
          <w:tcPr>
            <w:tcW w:w="2450" w:type="dxa"/>
            <w:vAlign w:val="center"/>
          </w:tcPr>
          <w:p w14:paraId="673527B2">
            <w:pPr>
              <w:tabs>
                <w:tab w:val="left" w:pos="3720"/>
              </w:tabs>
              <w:spacing w:line="400" w:lineRule="exact"/>
              <w:jc w:val="center"/>
              <w:rPr>
                <w:color w:val="000000"/>
                <w:sz w:val="24"/>
              </w:rPr>
            </w:pPr>
          </w:p>
        </w:tc>
        <w:tc>
          <w:tcPr>
            <w:tcW w:w="1290" w:type="dxa"/>
            <w:vAlign w:val="center"/>
          </w:tcPr>
          <w:p w14:paraId="7D40D863">
            <w:pPr>
              <w:tabs>
                <w:tab w:val="left" w:pos="3720"/>
              </w:tabs>
              <w:spacing w:line="400" w:lineRule="exact"/>
              <w:jc w:val="center"/>
              <w:rPr>
                <w:color w:val="000000"/>
                <w:sz w:val="24"/>
              </w:rPr>
            </w:pPr>
          </w:p>
        </w:tc>
      </w:tr>
      <w:tr w14:paraId="75B36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6" w:type="dxa"/>
            <w:vMerge w:val="continue"/>
          </w:tcPr>
          <w:p w14:paraId="75ABD57C">
            <w:pPr>
              <w:tabs>
                <w:tab w:val="left" w:pos="3720"/>
              </w:tabs>
              <w:spacing w:line="400" w:lineRule="exact"/>
              <w:jc w:val="center"/>
              <w:rPr>
                <w:color w:val="000000"/>
                <w:sz w:val="24"/>
              </w:rPr>
            </w:pPr>
          </w:p>
        </w:tc>
        <w:tc>
          <w:tcPr>
            <w:tcW w:w="1985" w:type="dxa"/>
            <w:vMerge w:val="continue"/>
            <w:vAlign w:val="center"/>
          </w:tcPr>
          <w:p w14:paraId="5C29F43A">
            <w:pPr>
              <w:tabs>
                <w:tab w:val="left" w:pos="3720"/>
              </w:tabs>
              <w:spacing w:line="400" w:lineRule="exact"/>
              <w:jc w:val="center"/>
              <w:rPr>
                <w:color w:val="000000"/>
                <w:sz w:val="24"/>
              </w:rPr>
            </w:pPr>
          </w:p>
        </w:tc>
        <w:tc>
          <w:tcPr>
            <w:tcW w:w="1778" w:type="dxa"/>
            <w:vAlign w:val="center"/>
          </w:tcPr>
          <w:p w14:paraId="508B2A6A">
            <w:pPr>
              <w:tabs>
                <w:tab w:val="left" w:pos="3720"/>
              </w:tabs>
              <w:spacing w:line="400" w:lineRule="exact"/>
              <w:jc w:val="center"/>
              <w:rPr>
                <w:color w:val="000000"/>
                <w:sz w:val="24"/>
              </w:rPr>
            </w:pPr>
          </w:p>
        </w:tc>
        <w:tc>
          <w:tcPr>
            <w:tcW w:w="2450" w:type="dxa"/>
            <w:vAlign w:val="center"/>
          </w:tcPr>
          <w:p w14:paraId="05E6FA14">
            <w:pPr>
              <w:tabs>
                <w:tab w:val="left" w:pos="3720"/>
              </w:tabs>
              <w:spacing w:line="400" w:lineRule="exact"/>
              <w:jc w:val="center"/>
              <w:rPr>
                <w:color w:val="000000"/>
                <w:sz w:val="24"/>
              </w:rPr>
            </w:pPr>
          </w:p>
        </w:tc>
        <w:tc>
          <w:tcPr>
            <w:tcW w:w="1290" w:type="dxa"/>
            <w:vAlign w:val="center"/>
          </w:tcPr>
          <w:p w14:paraId="09149561">
            <w:pPr>
              <w:tabs>
                <w:tab w:val="left" w:pos="3720"/>
              </w:tabs>
              <w:spacing w:line="400" w:lineRule="exact"/>
              <w:jc w:val="center"/>
              <w:rPr>
                <w:color w:val="000000"/>
                <w:sz w:val="24"/>
              </w:rPr>
            </w:pPr>
          </w:p>
        </w:tc>
      </w:tr>
      <w:tr w14:paraId="5C1AC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6" w:type="dxa"/>
            <w:vMerge w:val="continue"/>
          </w:tcPr>
          <w:p w14:paraId="7DC2DFC7">
            <w:pPr>
              <w:tabs>
                <w:tab w:val="left" w:pos="3720"/>
              </w:tabs>
              <w:spacing w:line="400" w:lineRule="exact"/>
              <w:jc w:val="center"/>
              <w:rPr>
                <w:color w:val="000000"/>
                <w:sz w:val="24"/>
              </w:rPr>
            </w:pPr>
          </w:p>
        </w:tc>
        <w:tc>
          <w:tcPr>
            <w:tcW w:w="1985" w:type="dxa"/>
            <w:vMerge w:val="continue"/>
            <w:vAlign w:val="center"/>
          </w:tcPr>
          <w:p w14:paraId="380FD067">
            <w:pPr>
              <w:tabs>
                <w:tab w:val="left" w:pos="3720"/>
              </w:tabs>
              <w:spacing w:line="400" w:lineRule="exact"/>
              <w:jc w:val="center"/>
              <w:rPr>
                <w:color w:val="000000"/>
                <w:sz w:val="24"/>
              </w:rPr>
            </w:pPr>
          </w:p>
        </w:tc>
        <w:tc>
          <w:tcPr>
            <w:tcW w:w="1778" w:type="dxa"/>
            <w:vAlign w:val="center"/>
          </w:tcPr>
          <w:p w14:paraId="51BAC3AD">
            <w:pPr>
              <w:tabs>
                <w:tab w:val="left" w:pos="3720"/>
              </w:tabs>
              <w:spacing w:line="400" w:lineRule="exact"/>
              <w:jc w:val="center"/>
              <w:rPr>
                <w:color w:val="000000"/>
                <w:sz w:val="24"/>
              </w:rPr>
            </w:pPr>
          </w:p>
        </w:tc>
        <w:tc>
          <w:tcPr>
            <w:tcW w:w="2450" w:type="dxa"/>
            <w:vAlign w:val="center"/>
          </w:tcPr>
          <w:p w14:paraId="04F1AFE6">
            <w:pPr>
              <w:tabs>
                <w:tab w:val="left" w:pos="3720"/>
              </w:tabs>
              <w:spacing w:line="400" w:lineRule="exact"/>
              <w:jc w:val="center"/>
              <w:rPr>
                <w:color w:val="000000"/>
                <w:sz w:val="24"/>
              </w:rPr>
            </w:pPr>
          </w:p>
        </w:tc>
        <w:tc>
          <w:tcPr>
            <w:tcW w:w="1290" w:type="dxa"/>
            <w:vAlign w:val="center"/>
          </w:tcPr>
          <w:p w14:paraId="46F5BB2F">
            <w:pPr>
              <w:tabs>
                <w:tab w:val="left" w:pos="3720"/>
              </w:tabs>
              <w:spacing w:line="400" w:lineRule="exact"/>
              <w:jc w:val="center"/>
              <w:rPr>
                <w:color w:val="000000"/>
                <w:sz w:val="24"/>
              </w:rPr>
            </w:pPr>
          </w:p>
        </w:tc>
      </w:tr>
    </w:tbl>
    <w:p w14:paraId="0B96F150">
      <w:pPr>
        <w:pStyle w:val="428"/>
        <w:jc w:val="both"/>
        <w:rPr>
          <w:rFonts w:eastAsia="宋体"/>
          <w:sz w:val="28"/>
          <w:szCs w:val="28"/>
        </w:rPr>
      </w:pPr>
      <w:r>
        <w:rPr>
          <w:sz w:val="24"/>
        </w:rPr>
        <w:br w:type="page"/>
      </w:r>
      <w:bookmarkStart w:id="531" w:name="_Toc587"/>
      <w:bookmarkStart w:id="532" w:name="_Toc183439305"/>
      <w:bookmarkStart w:id="533" w:name="_Toc187685013"/>
      <w:bookmarkStart w:id="534" w:name="_Toc402275173"/>
      <w:bookmarkStart w:id="535" w:name="_Toc402337925"/>
      <w:bookmarkStart w:id="536" w:name="_Toc402256750"/>
      <w:bookmarkStart w:id="537" w:name="_Toc402274034"/>
      <w:r>
        <w:rPr>
          <w:rFonts w:eastAsia="宋体"/>
          <w:sz w:val="28"/>
          <w:szCs w:val="28"/>
        </w:rPr>
        <w:t>第十部分 大（部）件情况</w:t>
      </w:r>
      <w:bookmarkEnd w:id="531"/>
      <w:bookmarkEnd w:id="532"/>
      <w:bookmarkEnd w:id="533"/>
    </w:p>
    <w:tbl>
      <w:tblPr>
        <w:tblStyle w:val="61"/>
        <w:tblW w:w="0" w:type="auto"/>
        <w:tblInd w:w="2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567"/>
        <w:gridCol w:w="1113"/>
        <w:gridCol w:w="480"/>
        <w:gridCol w:w="840"/>
        <w:gridCol w:w="840"/>
        <w:gridCol w:w="840"/>
        <w:gridCol w:w="840"/>
        <w:gridCol w:w="1080"/>
        <w:gridCol w:w="1055"/>
        <w:gridCol w:w="992"/>
      </w:tblGrid>
      <w:tr w14:paraId="728136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67" w:type="dxa"/>
            <w:vMerge w:val="restart"/>
            <w:vAlign w:val="center"/>
          </w:tcPr>
          <w:p w14:paraId="38B44A0D">
            <w:pPr>
              <w:pStyle w:val="292"/>
              <w:spacing w:line="360" w:lineRule="exact"/>
              <w:jc w:val="center"/>
              <w:rPr>
                <w:rFonts w:ascii="Times New Roman"/>
              </w:rPr>
            </w:pPr>
            <w:r>
              <w:rPr>
                <w:rFonts w:ascii="Times New Roman"/>
              </w:rPr>
              <w:t>序</w:t>
            </w:r>
          </w:p>
          <w:p w14:paraId="7789B334">
            <w:pPr>
              <w:pStyle w:val="292"/>
              <w:spacing w:line="360" w:lineRule="exact"/>
              <w:jc w:val="center"/>
              <w:rPr>
                <w:rFonts w:ascii="Times New Roman"/>
              </w:rPr>
            </w:pPr>
            <w:r>
              <w:rPr>
                <w:rFonts w:ascii="Times New Roman"/>
              </w:rPr>
              <w:t>号</w:t>
            </w:r>
          </w:p>
        </w:tc>
        <w:tc>
          <w:tcPr>
            <w:tcW w:w="1113" w:type="dxa"/>
            <w:vMerge w:val="restart"/>
            <w:vAlign w:val="center"/>
          </w:tcPr>
          <w:p w14:paraId="78ACD3F7">
            <w:pPr>
              <w:pStyle w:val="292"/>
              <w:spacing w:line="360" w:lineRule="exact"/>
              <w:jc w:val="center"/>
              <w:rPr>
                <w:rFonts w:ascii="Times New Roman"/>
              </w:rPr>
            </w:pPr>
            <w:r>
              <w:rPr>
                <w:rFonts w:ascii="Times New Roman"/>
              </w:rPr>
              <w:t>部件名称</w:t>
            </w:r>
          </w:p>
        </w:tc>
        <w:tc>
          <w:tcPr>
            <w:tcW w:w="480" w:type="dxa"/>
            <w:vMerge w:val="restart"/>
            <w:vAlign w:val="center"/>
          </w:tcPr>
          <w:p w14:paraId="194C9129">
            <w:pPr>
              <w:pStyle w:val="292"/>
              <w:spacing w:line="360" w:lineRule="exact"/>
              <w:jc w:val="center"/>
              <w:rPr>
                <w:rFonts w:ascii="Times New Roman"/>
              </w:rPr>
            </w:pPr>
            <w:r>
              <w:rPr>
                <w:rFonts w:ascii="Times New Roman"/>
              </w:rPr>
              <w:t>数量</w:t>
            </w:r>
          </w:p>
        </w:tc>
        <w:tc>
          <w:tcPr>
            <w:tcW w:w="1680" w:type="dxa"/>
            <w:gridSpan w:val="2"/>
            <w:vAlign w:val="center"/>
          </w:tcPr>
          <w:p w14:paraId="29699110">
            <w:pPr>
              <w:pStyle w:val="292"/>
              <w:spacing w:line="360" w:lineRule="exact"/>
              <w:jc w:val="center"/>
              <w:rPr>
                <w:rFonts w:ascii="Times New Roman"/>
              </w:rPr>
            </w:pPr>
            <w:r>
              <w:rPr>
                <w:rFonts w:ascii="Times New Roman"/>
              </w:rPr>
              <w:t>尺寸（m）</w:t>
            </w:r>
          </w:p>
          <w:p w14:paraId="51EECB02">
            <w:pPr>
              <w:pStyle w:val="292"/>
              <w:spacing w:line="360" w:lineRule="exact"/>
              <w:jc w:val="center"/>
              <w:rPr>
                <w:rFonts w:ascii="Times New Roman"/>
              </w:rPr>
            </w:pPr>
            <w:r>
              <w:rPr>
                <w:rFonts w:ascii="Times New Roman"/>
              </w:rPr>
              <w:t>长×宽×高</w:t>
            </w:r>
          </w:p>
        </w:tc>
        <w:tc>
          <w:tcPr>
            <w:tcW w:w="1680" w:type="dxa"/>
            <w:gridSpan w:val="2"/>
            <w:vAlign w:val="center"/>
          </w:tcPr>
          <w:p w14:paraId="50EEEE68">
            <w:pPr>
              <w:pStyle w:val="292"/>
              <w:spacing w:line="360" w:lineRule="exact"/>
              <w:jc w:val="center"/>
              <w:rPr>
                <w:rFonts w:ascii="Times New Roman"/>
              </w:rPr>
            </w:pPr>
            <w:r>
              <w:rPr>
                <w:rFonts w:ascii="Times New Roman"/>
              </w:rPr>
              <w:t>重量（t）</w:t>
            </w:r>
          </w:p>
        </w:tc>
        <w:tc>
          <w:tcPr>
            <w:tcW w:w="1080" w:type="dxa"/>
            <w:vMerge w:val="restart"/>
            <w:vAlign w:val="center"/>
          </w:tcPr>
          <w:p w14:paraId="793CEE16">
            <w:pPr>
              <w:pStyle w:val="292"/>
              <w:spacing w:line="360" w:lineRule="exact"/>
              <w:jc w:val="center"/>
              <w:rPr>
                <w:rFonts w:ascii="Times New Roman"/>
              </w:rPr>
            </w:pPr>
            <w:r>
              <w:rPr>
                <w:rFonts w:ascii="Times New Roman"/>
              </w:rPr>
              <w:t>厂家名称</w:t>
            </w:r>
          </w:p>
        </w:tc>
        <w:tc>
          <w:tcPr>
            <w:tcW w:w="1055" w:type="dxa"/>
            <w:vMerge w:val="restart"/>
            <w:vAlign w:val="center"/>
          </w:tcPr>
          <w:p w14:paraId="3186A7D2">
            <w:pPr>
              <w:pStyle w:val="292"/>
              <w:spacing w:line="360" w:lineRule="exact"/>
              <w:jc w:val="center"/>
              <w:rPr>
                <w:rFonts w:ascii="Times New Roman"/>
              </w:rPr>
            </w:pPr>
            <w:r>
              <w:rPr>
                <w:rFonts w:ascii="Times New Roman"/>
              </w:rPr>
              <w:t>部件产地</w:t>
            </w:r>
          </w:p>
        </w:tc>
        <w:tc>
          <w:tcPr>
            <w:tcW w:w="992" w:type="dxa"/>
            <w:vMerge w:val="restart"/>
            <w:vAlign w:val="center"/>
          </w:tcPr>
          <w:p w14:paraId="15E0F770">
            <w:pPr>
              <w:pStyle w:val="292"/>
              <w:spacing w:line="360" w:lineRule="exact"/>
              <w:jc w:val="center"/>
              <w:rPr>
                <w:rFonts w:ascii="Times New Roman"/>
              </w:rPr>
            </w:pPr>
            <w:r>
              <w:rPr>
                <w:rFonts w:ascii="Times New Roman"/>
              </w:rPr>
              <w:t>备注</w:t>
            </w:r>
          </w:p>
        </w:tc>
      </w:tr>
      <w:tr w14:paraId="0712FB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67" w:type="dxa"/>
            <w:vMerge w:val="continue"/>
            <w:vAlign w:val="center"/>
          </w:tcPr>
          <w:p w14:paraId="62143918">
            <w:pPr>
              <w:pStyle w:val="292"/>
              <w:spacing w:line="360" w:lineRule="exact"/>
              <w:jc w:val="center"/>
              <w:rPr>
                <w:rFonts w:ascii="Times New Roman"/>
              </w:rPr>
            </w:pPr>
          </w:p>
        </w:tc>
        <w:tc>
          <w:tcPr>
            <w:tcW w:w="1113" w:type="dxa"/>
            <w:vMerge w:val="continue"/>
            <w:vAlign w:val="center"/>
          </w:tcPr>
          <w:p w14:paraId="3CDF25E9">
            <w:pPr>
              <w:pStyle w:val="292"/>
              <w:spacing w:line="360" w:lineRule="exact"/>
              <w:jc w:val="center"/>
              <w:rPr>
                <w:rFonts w:ascii="Times New Roman"/>
              </w:rPr>
            </w:pPr>
          </w:p>
        </w:tc>
        <w:tc>
          <w:tcPr>
            <w:tcW w:w="480" w:type="dxa"/>
            <w:vMerge w:val="continue"/>
            <w:vAlign w:val="center"/>
          </w:tcPr>
          <w:p w14:paraId="57BE2D77">
            <w:pPr>
              <w:pStyle w:val="292"/>
              <w:spacing w:line="360" w:lineRule="exact"/>
              <w:jc w:val="center"/>
              <w:rPr>
                <w:rFonts w:ascii="Times New Roman"/>
              </w:rPr>
            </w:pPr>
          </w:p>
        </w:tc>
        <w:tc>
          <w:tcPr>
            <w:tcW w:w="840" w:type="dxa"/>
            <w:vAlign w:val="center"/>
          </w:tcPr>
          <w:p w14:paraId="35E3158F">
            <w:pPr>
              <w:pStyle w:val="292"/>
              <w:spacing w:line="360" w:lineRule="exact"/>
              <w:jc w:val="center"/>
              <w:rPr>
                <w:rFonts w:ascii="Times New Roman"/>
              </w:rPr>
            </w:pPr>
            <w:r>
              <w:rPr>
                <w:rFonts w:ascii="Times New Roman"/>
              </w:rPr>
              <w:t>包装</w:t>
            </w:r>
          </w:p>
        </w:tc>
        <w:tc>
          <w:tcPr>
            <w:tcW w:w="840" w:type="dxa"/>
            <w:vAlign w:val="center"/>
          </w:tcPr>
          <w:p w14:paraId="63BED4EE">
            <w:pPr>
              <w:pStyle w:val="292"/>
              <w:spacing w:line="360" w:lineRule="exact"/>
              <w:jc w:val="center"/>
              <w:rPr>
                <w:rFonts w:ascii="Times New Roman"/>
              </w:rPr>
            </w:pPr>
            <w:r>
              <w:rPr>
                <w:rFonts w:ascii="Times New Roman"/>
              </w:rPr>
              <w:t>未包装</w:t>
            </w:r>
          </w:p>
        </w:tc>
        <w:tc>
          <w:tcPr>
            <w:tcW w:w="840" w:type="dxa"/>
            <w:vAlign w:val="center"/>
          </w:tcPr>
          <w:p w14:paraId="2AFBA154">
            <w:pPr>
              <w:pStyle w:val="292"/>
              <w:spacing w:line="360" w:lineRule="exact"/>
              <w:jc w:val="center"/>
              <w:rPr>
                <w:rFonts w:ascii="Times New Roman"/>
              </w:rPr>
            </w:pPr>
            <w:r>
              <w:rPr>
                <w:rFonts w:ascii="Times New Roman"/>
              </w:rPr>
              <w:t>包装</w:t>
            </w:r>
          </w:p>
        </w:tc>
        <w:tc>
          <w:tcPr>
            <w:tcW w:w="840" w:type="dxa"/>
            <w:vAlign w:val="center"/>
          </w:tcPr>
          <w:p w14:paraId="1268D874">
            <w:pPr>
              <w:pStyle w:val="292"/>
              <w:spacing w:line="360" w:lineRule="exact"/>
              <w:jc w:val="center"/>
              <w:rPr>
                <w:rFonts w:ascii="Times New Roman"/>
              </w:rPr>
            </w:pPr>
            <w:r>
              <w:rPr>
                <w:rFonts w:ascii="Times New Roman"/>
              </w:rPr>
              <w:t>未包装</w:t>
            </w:r>
          </w:p>
        </w:tc>
        <w:tc>
          <w:tcPr>
            <w:tcW w:w="1080" w:type="dxa"/>
            <w:vMerge w:val="continue"/>
            <w:vAlign w:val="center"/>
          </w:tcPr>
          <w:p w14:paraId="5B4491D0">
            <w:pPr>
              <w:pStyle w:val="292"/>
              <w:spacing w:line="360" w:lineRule="exact"/>
              <w:jc w:val="center"/>
              <w:rPr>
                <w:rFonts w:ascii="Times New Roman"/>
              </w:rPr>
            </w:pPr>
          </w:p>
        </w:tc>
        <w:tc>
          <w:tcPr>
            <w:tcW w:w="1055" w:type="dxa"/>
            <w:vMerge w:val="continue"/>
            <w:vAlign w:val="center"/>
          </w:tcPr>
          <w:p w14:paraId="709AB0D3">
            <w:pPr>
              <w:pStyle w:val="292"/>
              <w:spacing w:line="360" w:lineRule="exact"/>
              <w:jc w:val="center"/>
              <w:rPr>
                <w:rFonts w:ascii="Times New Roman"/>
              </w:rPr>
            </w:pPr>
          </w:p>
        </w:tc>
        <w:tc>
          <w:tcPr>
            <w:tcW w:w="992" w:type="dxa"/>
            <w:vMerge w:val="continue"/>
            <w:vAlign w:val="center"/>
          </w:tcPr>
          <w:p w14:paraId="797E8DCD">
            <w:pPr>
              <w:pStyle w:val="292"/>
              <w:spacing w:line="360" w:lineRule="exact"/>
              <w:jc w:val="center"/>
              <w:rPr>
                <w:rFonts w:ascii="Times New Roman"/>
              </w:rPr>
            </w:pPr>
          </w:p>
        </w:tc>
      </w:tr>
      <w:tr w14:paraId="1297A7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08" w:hRule="atLeast"/>
        </w:trPr>
        <w:tc>
          <w:tcPr>
            <w:tcW w:w="567" w:type="dxa"/>
            <w:vAlign w:val="center"/>
          </w:tcPr>
          <w:p w14:paraId="7E387B4C">
            <w:pPr>
              <w:pStyle w:val="292"/>
              <w:spacing w:line="360" w:lineRule="exact"/>
              <w:jc w:val="center"/>
              <w:rPr>
                <w:rFonts w:ascii="Times New Roman"/>
              </w:rPr>
            </w:pPr>
          </w:p>
        </w:tc>
        <w:tc>
          <w:tcPr>
            <w:tcW w:w="1113" w:type="dxa"/>
            <w:vAlign w:val="center"/>
          </w:tcPr>
          <w:p w14:paraId="57DF04CD">
            <w:pPr>
              <w:pStyle w:val="292"/>
              <w:spacing w:line="360" w:lineRule="exact"/>
              <w:jc w:val="center"/>
              <w:rPr>
                <w:rFonts w:ascii="Times New Roman"/>
              </w:rPr>
            </w:pPr>
          </w:p>
        </w:tc>
        <w:tc>
          <w:tcPr>
            <w:tcW w:w="480" w:type="dxa"/>
            <w:vAlign w:val="center"/>
          </w:tcPr>
          <w:p w14:paraId="21C7FF6C">
            <w:pPr>
              <w:pStyle w:val="292"/>
              <w:spacing w:line="360" w:lineRule="exact"/>
              <w:jc w:val="center"/>
              <w:rPr>
                <w:rFonts w:ascii="Times New Roman"/>
              </w:rPr>
            </w:pPr>
          </w:p>
        </w:tc>
        <w:tc>
          <w:tcPr>
            <w:tcW w:w="840" w:type="dxa"/>
            <w:vAlign w:val="center"/>
          </w:tcPr>
          <w:p w14:paraId="109E88A3">
            <w:pPr>
              <w:pStyle w:val="292"/>
              <w:spacing w:line="360" w:lineRule="exact"/>
              <w:jc w:val="center"/>
              <w:rPr>
                <w:rFonts w:ascii="Times New Roman"/>
              </w:rPr>
            </w:pPr>
          </w:p>
        </w:tc>
        <w:tc>
          <w:tcPr>
            <w:tcW w:w="840" w:type="dxa"/>
            <w:vAlign w:val="center"/>
          </w:tcPr>
          <w:p w14:paraId="2CEC83BF">
            <w:pPr>
              <w:pStyle w:val="292"/>
              <w:spacing w:line="360" w:lineRule="exact"/>
              <w:jc w:val="center"/>
              <w:rPr>
                <w:rFonts w:ascii="Times New Roman"/>
              </w:rPr>
            </w:pPr>
          </w:p>
        </w:tc>
        <w:tc>
          <w:tcPr>
            <w:tcW w:w="840" w:type="dxa"/>
            <w:vAlign w:val="center"/>
          </w:tcPr>
          <w:p w14:paraId="08870883">
            <w:pPr>
              <w:pStyle w:val="292"/>
              <w:spacing w:line="360" w:lineRule="exact"/>
              <w:jc w:val="center"/>
              <w:rPr>
                <w:rFonts w:ascii="Times New Roman"/>
              </w:rPr>
            </w:pPr>
          </w:p>
        </w:tc>
        <w:tc>
          <w:tcPr>
            <w:tcW w:w="840" w:type="dxa"/>
            <w:vAlign w:val="center"/>
          </w:tcPr>
          <w:p w14:paraId="3F5E4010">
            <w:pPr>
              <w:pStyle w:val="292"/>
              <w:spacing w:line="360" w:lineRule="exact"/>
              <w:jc w:val="center"/>
              <w:rPr>
                <w:rFonts w:ascii="Times New Roman"/>
              </w:rPr>
            </w:pPr>
          </w:p>
        </w:tc>
        <w:tc>
          <w:tcPr>
            <w:tcW w:w="1080" w:type="dxa"/>
            <w:vAlign w:val="center"/>
          </w:tcPr>
          <w:p w14:paraId="1DCC81AD">
            <w:pPr>
              <w:pStyle w:val="292"/>
              <w:spacing w:line="360" w:lineRule="exact"/>
              <w:jc w:val="center"/>
              <w:rPr>
                <w:rFonts w:ascii="Times New Roman"/>
              </w:rPr>
            </w:pPr>
          </w:p>
        </w:tc>
        <w:tc>
          <w:tcPr>
            <w:tcW w:w="1055" w:type="dxa"/>
            <w:vAlign w:val="center"/>
          </w:tcPr>
          <w:p w14:paraId="499797D9">
            <w:pPr>
              <w:pStyle w:val="292"/>
              <w:spacing w:line="360" w:lineRule="exact"/>
              <w:jc w:val="center"/>
              <w:rPr>
                <w:rFonts w:ascii="Times New Roman"/>
              </w:rPr>
            </w:pPr>
          </w:p>
        </w:tc>
        <w:tc>
          <w:tcPr>
            <w:tcW w:w="992" w:type="dxa"/>
            <w:vAlign w:val="center"/>
          </w:tcPr>
          <w:p w14:paraId="57A93D0B">
            <w:pPr>
              <w:pStyle w:val="292"/>
              <w:spacing w:line="360" w:lineRule="exact"/>
              <w:jc w:val="center"/>
              <w:rPr>
                <w:rFonts w:ascii="Times New Roman"/>
              </w:rPr>
            </w:pPr>
          </w:p>
        </w:tc>
      </w:tr>
      <w:tr w14:paraId="5F952E2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567" w:type="dxa"/>
            <w:vAlign w:val="center"/>
          </w:tcPr>
          <w:p w14:paraId="5EFB6E00">
            <w:pPr>
              <w:pStyle w:val="292"/>
              <w:spacing w:line="360" w:lineRule="exact"/>
              <w:jc w:val="center"/>
              <w:rPr>
                <w:rFonts w:ascii="Times New Roman"/>
              </w:rPr>
            </w:pPr>
          </w:p>
        </w:tc>
        <w:tc>
          <w:tcPr>
            <w:tcW w:w="1113" w:type="dxa"/>
            <w:vAlign w:val="center"/>
          </w:tcPr>
          <w:p w14:paraId="6EB7D515">
            <w:pPr>
              <w:pStyle w:val="292"/>
              <w:spacing w:line="360" w:lineRule="exact"/>
              <w:jc w:val="center"/>
              <w:rPr>
                <w:rFonts w:ascii="Times New Roman"/>
              </w:rPr>
            </w:pPr>
          </w:p>
        </w:tc>
        <w:tc>
          <w:tcPr>
            <w:tcW w:w="480" w:type="dxa"/>
            <w:vAlign w:val="center"/>
          </w:tcPr>
          <w:p w14:paraId="1D7673BA">
            <w:pPr>
              <w:pStyle w:val="292"/>
              <w:spacing w:line="360" w:lineRule="exact"/>
              <w:jc w:val="center"/>
              <w:rPr>
                <w:rFonts w:ascii="Times New Roman"/>
              </w:rPr>
            </w:pPr>
          </w:p>
        </w:tc>
        <w:tc>
          <w:tcPr>
            <w:tcW w:w="840" w:type="dxa"/>
            <w:vAlign w:val="center"/>
          </w:tcPr>
          <w:p w14:paraId="64426C07">
            <w:pPr>
              <w:pStyle w:val="292"/>
              <w:spacing w:line="360" w:lineRule="exact"/>
              <w:jc w:val="center"/>
              <w:rPr>
                <w:rFonts w:ascii="Times New Roman"/>
              </w:rPr>
            </w:pPr>
          </w:p>
        </w:tc>
        <w:tc>
          <w:tcPr>
            <w:tcW w:w="840" w:type="dxa"/>
            <w:vAlign w:val="center"/>
          </w:tcPr>
          <w:p w14:paraId="633730FE">
            <w:pPr>
              <w:pStyle w:val="292"/>
              <w:spacing w:line="360" w:lineRule="exact"/>
              <w:jc w:val="center"/>
              <w:rPr>
                <w:rFonts w:ascii="Times New Roman"/>
              </w:rPr>
            </w:pPr>
          </w:p>
        </w:tc>
        <w:tc>
          <w:tcPr>
            <w:tcW w:w="840" w:type="dxa"/>
            <w:vAlign w:val="center"/>
          </w:tcPr>
          <w:p w14:paraId="575F620E">
            <w:pPr>
              <w:pStyle w:val="292"/>
              <w:spacing w:line="360" w:lineRule="exact"/>
              <w:jc w:val="center"/>
              <w:rPr>
                <w:rFonts w:ascii="Times New Roman"/>
              </w:rPr>
            </w:pPr>
          </w:p>
        </w:tc>
        <w:tc>
          <w:tcPr>
            <w:tcW w:w="840" w:type="dxa"/>
            <w:vAlign w:val="center"/>
          </w:tcPr>
          <w:p w14:paraId="01418E81">
            <w:pPr>
              <w:pStyle w:val="292"/>
              <w:spacing w:line="360" w:lineRule="exact"/>
              <w:jc w:val="center"/>
              <w:rPr>
                <w:rFonts w:ascii="Times New Roman"/>
              </w:rPr>
            </w:pPr>
          </w:p>
        </w:tc>
        <w:tc>
          <w:tcPr>
            <w:tcW w:w="1080" w:type="dxa"/>
            <w:vAlign w:val="center"/>
          </w:tcPr>
          <w:p w14:paraId="4B048F0E">
            <w:pPr>
              <w:pStyle w:val="292"/>
              <w:spacing w:line="360" w:lineRule="exact"/>
              <w:jc w:val="center"/>
              <w:rPr>
                <w:rFonts w:ascii="Times New Roman"/>
              </w:rPr>
            </w:pPr>
          </w:p>
        </w:tc>
        <w:tc>
          <w:tcPr>
            <w:tcW w:w="1055" w:type="dxa"/>
            <w:vAlign w:val="center"/>
          </w:tcPr>
          <w:p w14:paraId="08F0DBAA">
            <w:pPr>
              <w:pStyle w:val="292"/>
              <w:spacing w:line="360" w:lineRule="exact"/>
              <w:jc w:val="center"/>
              <w:rPr>
                <w:rFonts w:ascii="Times New Roman"/>
              </w:rPr>
            </w:pPr>
          </w:p>
        </w:tc>
        <w:tc>
          <w:tcPr>
            <w:tcW w:w="992" w:type="dxa"/>
            <w:vAlign w:val="center"/>
          </w:tcPr>
          <w:p w14:paraId="1B27C3F4">
            <w:pPr>
              <w:pStyle w:val="292"/>
              <w:spacing w:line="360" w:lineRule="exact"/>
              <w:jc w:val="center"/>
              <w:rPr>
                <w:rFonts w:ascii="Times New Roman"/>
              </w:rPr>
            </w:pPr>
          </w:p>
        </w:tc>
      </w:tr>
      <w:tr w14:paraId="62CE6F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567" w:type="dxa"/>
            <w:vAlign w:val="center"/>
          </w:tcPr>
          <w:p w14:paraId="79183EB8">
            <w:pPr>
              <w:pStyle w:val="292"/>
              <w:spacing w:line="360" w:lineRule="exact"/>
              <w:jc w:val="center"/>
              <w:rPr>
                <w:rFonts w:ascii="Times New Roman"/>
              </w:rPr>
            </w:pPr>
          </w:p>
        </w:tc>
        <w:tc>
          <w:tcPr>
            <w:tcW w:w="1113" w:type="dxa"/>
            <w:vAlign w:val="center"/>
          </w:tcPr>
          <w:p w14:paraId="322B0DA8">
            <w:pPr>
              <w:pStyle w:val="292"/>
              <w:spacing w:line="360" w:lineRule="exact"/>
              <w:jc w:val="center"/>
              <w:rPr>
                <w:rFonts w:ascii="Times New Roman"/>
              </w:rPr>
            </w:pPr>
          </w:p>
        </w:tc>
        <w:tc>
          <w:tcPr>
            <w:tcW w:w="480" w:type="dxa"/>
            <w:vAlign w:val="center"/>
          </w:tcPr>
          <w:p w14:paraId="38B7C6C4">
            <w:pPr>
              <w:pStyle w:val="292"/>
              <w:spacing w:line="360" w:lineRule="exact"/>
              <w:jc w:val="center"/>
              <w:rPr>
                <w:rFonts w:ascii="Times New Roman"/>
              </w:rPr>
            </w:pPr>
          </w:p>
        </w:tc>
        <w:tc>
          <w:tcPr>
            <w:tcW w:w="840" w:type="dxa"/>
            <w:vAlign w:val="center"/>
          </w:tcPr>
          <w:p w14:paraId="7D5113C8">
            <w:pPr>
              <w:pStyle w:val="292"/>
              <w:spacing w:line="360" w:lineRule="exact"/>
              <w:jc w:val="center"/>
              <w:rPr>
                <w:rFonts w:ascii="Times New Roman"/>
              </w:rPr>
            </w:pPr>
          </w:p>
        </w:tc>
        <w:tc>
          <w:tcPr>
            <w:tcW w:w="840" w:type="dxa"/>
            <w:vAlign w:val="center"/>
          </w:tcPr>
          <w:p w14:paraId="2A70E3E8">
            <w:pPr>
              <w:pStyle w:val="292"/>
              <w:spacing w:line="360" w:lineRule="exact"/>
              <w:jc w:val="center"/>
              <w:rPr>
                <w:rFonts w:ascii="Times New Roman"/>
              </w:rPr>
            </w:pPr>
          </w:p>
        </w:tc>
        <w:tc>
          <w:tcPr>
            <w:tcW w:w="840" w:type="dxa"/>
            <w:vAlign w:val="center"/>
          </w:tcPr>
          <w:p w14:paraId="47E405AF">
            <w:pPr>
              <w:pStyle w:val="292"/>
              <w:spacing w:line="360" w:lineRule="exact"/>
              <w:jc w:val="center"/>
              <w:rPr>
                <w:rFonts w:ascii="Times New Roman"/>
              </w:rPr>
            </w:pPr>
          </w:p>
        </w:tc>
        <w:tc>
          <w:tcPr>
            <w:tcW w:w="840" w:type="dxa"/>
            <w:vAlign w:val="center"/>
          </w:tcPr>
          <w:p w14:paraId="11BAF294">
            <w:pPr>
              <w:pStyle w:val="292"/>
              <w:spacing w:line="360" w:lineRule="exact"/>
              <w:jc w:val="center"/>
              <w:rPr>
                <w:rFonts w:ascii="Times New Roman"/>
              </w:rPr>
            </w:pPr>
          </w:p>
        </w:tc>
        <w:tc>
          <w:tcPr>
            <w:tcW w:w="1080" w:type="dxa"/>
            <w:vAlign w:val="center"/>
          </w:tcPr>
          <w:p w14:paraId="4BF8CFBD">
            <w:pPr>
              <w:pStyle w:val="292"/>
              <w:spacing w:line="360" w:lineRule="exact"/>
              <w:jc w:val="center"/>
              <w:rPr>
                <w:rFonts w:ascii="Times New Roman"/>
              </w:rPr>
            </w:pPr>
          </w:p>
        </w:tc>
        <w:tc>
          <w:tcPr>
            <w:tcW w:w="1055" w:type="dxa"/>
            <w:vAlign w:val="center"/>
          </w:tcPr>
          <w:p w14:paraId="23465370">
            <w:pPr>
              <w:pStyle w:val="292"/>
              <w:spacing w:line="360" w:lineRule="exact"/>
              <w:jc w:val="center"/>
              <w:rPr>
                <w:rFonts w:ascii="Times New Roman"/>
              </w:rPr>
            </w:pPr>
          </w:p>
        </w:tc>
        <w:tc>
          <w:tcPr>
            <w:tcW w:w="992" w:type="dxa"/>
            <w:vAlign w:val="center"/>
          </w:tcPr>
          <w:p w14:paraId="5BFBB7FE">
            <w:pPr>
              <w:pStyle w:val="292"/>
              <w:spacing w:line="360" w:lineRule="exact"/>
              <w:jc w:val="center"/>
              <w:rPr>
                <w:rFonts w:ascii="Times New Roman"/>
              </w:rPr>
            </w:pPr>
          </w:p>
        </w:tc>
      </w:tr>
      <w:tr w14:paraId="6EBB338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567" w:type="dxa"/>
            <w:vAlign w:val="center"/>
          </w:tcPr>
          <w:p w14:paraId="24AAA875">
            <w:pPr>
              <w:pStyle w:val="292"/>
              <w:spacing w:line="360" w:lineRule="exact"/>
              <w:jc w:val="center"/>
              <w:rPr>
                <w:rFonts w:ascii="Times New Roman"/>
              </w:rPr>
            </w:pPr>
          </w:p>
        </w:tc>
        <w:tc>
          <w:tcPr>
            <w:tcW w:w="1113" w:type="dxa"/>
            <w:vAlign w:val="center"/>
          </w:tcPr>
          <w:p w14:paraId="420D53CA">
            <w:pPr>
              <w:pStyle w:val="292"/>
              <w:spacing w:line="360" w:lineRule="exact"/>
              <w:jc w:val="center"/>
              <w:rPr>
                <w:rFonts w:ascii="Times New Roman"/>
              </w:rPr>
            </w:pPr>
          </w:p>
        </w:tc>
        <w:tc>
          <w:tcPr>
            <w:tcW w:w="480" w:type="dxa"/>
            <w:vAlign w:val="center"/>
          </w:tcPr>
          <w:p w14:paraId="14544A92">
            <w:pPr>
              <w:pStyle w:val="292"/>
              <w:spacing w:line="360" w:lineRule="exact"/>
              <w:jc w:val="center"/>
              <w:rPr>
                <w:rFonts w:ascii="Times New Roman"/>
              </w:rPr>
            </w:pPr>
          </w:p>
        </w:tc>
        <w:tc>
          <w:tcPr>
            <w:tcW w:w="840" w:type="dxa"/>
            <w:vAlign w:val="center"/>
          </w:tcPr>
          <w:p w14:paraId="00BD82E2">
            <w:pPr>
              <w:pStyle w:val="292"/>
              <w:spacing w:line="360" w:lineRule="exact"/>
              <w:jc w:val="center"/>
              <w:rPr>
                <w:rFonts w:ascii="Times New Roman"/>
              </w:rPr>
            </w:pPr>
          </w:p>
        </w:tc>
        <w:tc>
          <w:tcPr>
            <w:tcW w:w="840" w:type="dxa"/>
            <w:vAlign w:val="center"/>
          </w:tcPr>
          <w:p w14:paraId="0152C24A">
            <w:pPr>
              <w:pStyle w:val="292"/>
              <w:spacing w:line="360" w:lineRule="exact"/>
              <w:jc w:val="center"/>
              <w:rPr>
                <w:rFonts w:ascii="Times New Roman"/>
              </w:rPr>
            </w:pPr>
          </w:p>
        </w:tc>
        <w:tc>
          <w:tcPr>
            <w:tcW w:w="840" w:type="dxa"/>
            <w:vAlign w:val="center"/>
          </w:tcPr>
          <w:p w14:paraId="5EF44E79">
            <w:pPr>
              <w:pStyle w:val="292"/>
              <w:spacing w:line="360" w:lineRule="exact"/>
              <w:jc w:val="center"/>
              <w:rPr>
                <w:rFonts w:ascii="Times New Roman"/>
              </w:rPr>
            </w:pPr>
          </w:p>
        </w:tc>
        <w:tc>
          <w:tcPr>
            <w:tcW w:w="840" w:type="dxa"/>
            <w:vAlign w:val="center"/>
          </w:tcPr>
          <w:p w14:paraId="5D736922">
            <w:pPr>
              <w:pStyle w:val="292"/>
              <w:spacing w:line="360" w:lineRule="exact"/>
              <w:jc w:val="center"/>
              <w:rPr>
                <w:rFonts w:ascii="Times New Roman"/>
              </w:rPr>
            </w:pPr>
          </w:p>
        </w:tc>
        <w:tc>
          <w:tcPr>
            <w:tcW w:w="1080" w:type="dxa"/>
            <w:vAlign w:val="center"/>
          </w:tcPr>
          <w:p w14:paraId="2F952188">
            <w:pPr>
              <w:pStyle w:val="292"/>
              <w:spacing w:line="360" w:lineRule="exact"/>
              <w:jc w:val="center"/>
              <w:rPr>
                <w:rFonts w:ascii="Times New Roman"/>
              </w:rPr>
            </w:pPr>
          </w:p>
        </w:tc>
        <w:tc>
          <w:tcPr>
            <w:tcW w:w="1055" w:type="dxa"/>
            <w:vAlign w:val="center"/>
          </w:tcPr>
          <w:p w14:paraId="073432A1">
            <w:pPr>
              <w:pStyle w:val="292"/>
              <w:spacing w:line="360" w:lineRule="exact"/>
              <w:jc w:val="center"/>
              <w:rPr>
                <w:rFonts w:ascii="Times New Roman"/>
              </w:rPr>
            </w:pPr>
          </w:p>
        </w:tc>
        <w:tc>
          <w:tcPr>
            <w:tcW w:w="992" w:type="dxa"/>
            <w:vAlign w:val="center"/>
          </w:tcPr>
          <w:p w14:paraId="78870441">
            <w:pPr>
              <w:pStyle w:val="292"/>
              <w:spacing w:line="360" w:lineRule="exact"/>
              <w:jc w:val="center"/>
              <w:rPr>
                <w:rFonts w:ascii="Times New Roman"/>
              </w:rPr>
            </w:pPr>
          </w:p>
        </w:tc>
      </w:tr>
      <w:tr w14:paraId="659B06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567" w:type="dxa"/>
            <w:vAlign w:val="center"/>
          </w:tcPr>
          <w:p w14:paraId="1EB50DC6">
            <w:pPr>
              <w:pStyle w:val="292"/>
              <w:spacing w:line="360" w:lineRule="exact"/>
              <w:jc w:val="center"/>
              <w:rPr>
                <w:rFonts w:ascii="Times New Roman"/>
              </w:rPr>
            </w:pPr>
          </w:p>
        </w:tc>
        <w:tc>
          <w:tcPr>
            <w:tcW w:w="1113" w:type="dxa"/>
            <w:vAlign w:val="center"/>
          </w:tcPr>
          <w:p w14:paraId="22DE3A46">
            <w:pPr>
              <w:pStyle w:val="292"/>
              <w:spacing w:line="360" w:lineRule="exact"/>
              <w:jc w:val="center"/>
              <w:rPr>
                <w:rFonts w:ascii="Times New Roman"/>
              </w:rPr>
            </w:pPr>
          </w:p>
        </w:tc>
        <w:tc>
          <w:tcPr>
            <w:tcW w:w="480" w:type="dxa"/>
            <w:vAlign w:val="center"/>
          </w:tcPr>
          <w:p w14:paraId="426E64FF">
            <w:pPr>
              <w:pStyle w:val="292"/>
              <w:spacing w:line="360" w:lineRule="exact"/>
              <w:jc w:val="center"/>
              <w:rPr>
                <w:rFonts w:ascii="Times New Roman"/>
              </w:rPr>
            </w:pPr>
          </w:p>
        </w:tc>
        <w:tc>
          <w:tcPr>
            <w:tcW w:w="840" w:type="dxa"/>
            <w:vAlign w:val="center"/>
          </w:tcPr>
          <w:p w14:paraId="2025751D">
            <w:pPr>
              <w:pStyle w:val="292"/>
              <w:spacing w:line="360" w:lineRule="exact"/>
              <w:jc w:val="center"/>
              <w:rPr>
                <w:rFonts w:ascii="Times New Roman"/>
              </w:rPr>
            </w:pPr>
          </w:p>
        </w:tc>
        <w:tc>
          <w:tcPr>
            <w:tcW w:w="840" w:type="dxa"/>
            <w:vAlign w:val="center"/>
          </w:tcPr>
          <w:p w14:paraId="580A9148">
            <w:pPr>
              <w:pStyle w:val="292"/>
              <w:spacing w:line="360" w:lineRule="exact"/>
              <w:jc w:val="center"/>
              <w:rPr>
                <w:rFonts w:ascii="Times New Roman"/>
              </w:rPr>
            </w:pPr>
          </w:p>
        </w:tc>
        <w:tc>
          <w:tcPr>
            <w:tcW w:w="840" w:type="dxa"/>
            <w:vAlign w:val="center"/>
          </w:tcPr>
          <w:p w14:paraId="28745664">
            <w:pPr>
              <w:pStyle w:val="292"/>
              <w:spacing w:line="360" w:lineRule="exact"/>
              <w:jc w:val="center"/>
              <w:rPr>
                <w:rFonts w:ascii="Times New Roman"/>
              </w:rPr>
            </w:pPr>
          </w:p>
        </w:tc>
        <w:tc>
          <w:tcPr>
            <w:tcW w:w="840" w:type="dxa"/>
            <w:vAlign w:val="center"/>
          </w:tcPr>
          <w:p w14:paraId="12230F00">
            <w:pPr>
              <w:pStyle w:val="292"/>
              <w:spacing w:line="360" w:lineRule="exact"/>
              <w:jc w:val="center"/>
              <w:rPr>
                <w:rFonts w:ascii="Times New Roman"/>
              </w:rPr>
            </w:pPr>
          </w:p>
        </w:tc>
        <w:tc>
          <w:tcPr>
            <w:tcW w:w="1080" w:type="dxa"/>
            <w:vAlign w:val="center"/>
          </w:tcPr>
          <w:p w14:paraId="66033037">
            <w:pPr>
              <w:pStyle w:val="292"/>
              <w:spacing w:line="360" w:lineRule="exact"/>
              <w:jc w:val="center"/>
              <w:rPr>
                <w:rFonts w:ascii="Times New Roman"/>
              </w:rPr>
            </w:pPr>
          </w:p>
        </w:tc>
        <w:tc>
          <w:tcPr>
            <w:tcW w:w="1055" w:type="dxa"/>
            <w:vAlign w:val="center"/>
          </w:tcPr>
          <w:p w14:paraId="235D972F">
            <w:pPr>
              <w:pStyle w:val="292"/>
              <w:spacing w:line="360" w:lineRule="exact"/>
              <w:jc w:val="center"/>
              <w:rPr>
                <w:rFonts w:ascii="Times New Roman"/>
              </w:rPr>
            </w:pPr>
          </w:p>
        </w:tc>
        <w:tc>
          <w:tcPr>
            <w:tcW w:w="992" w:type="dxa"/>
            <w:vAlign w:val="center"/>
          </w:tcPr>
          <w:p w14:paraId="587D9A73">
            <w:pPr>
              <w:pStyle w:val="292"/>
              <w:spacing w:line="360" w:lineRule="exact"/>
              <w:jc w:val="center"/>
              <w:rPr>
                <w:rFonts w:ascii="Times New Roman"/>
              </w:rPr>
            </w:pPr>
          </w:p>
        </w:tc>
      </w:tr>
      <w:tr w14:paraId="151F20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567" w:type="dxa"/>
            <w:vAlign w:val="center"/>
          </w:tcPr>
          <w:p w14:paraId="074F2C46">
            <w:pPr>
              <w:pStyle w:val="292"/>
              <w:spacing w:line="360" w:lineRule="exact"/>
              <w:jc w:val="center"/>
              <w:rPr>
                <w:rFonts w:ascii="Times New Roman"/>
              </w:rPr>
            </w:pPr>
          </w:p>
        </w:tc>
        <w:tc>
          <w:tcPr>
            <w:tcW w:w="1113" w:type="dxa"/>
            <w:vAlign w:val="center"/>
          </w:tcPr>
          <w:p w14:paraId="036225CB">
            <w:pPr>
              <w:pStyle w:val="292"/>
              <w:spacing w:line="360" w:lineRule="exact"/>
              <w:jc w:val="center"/>
              <w:rPr>
                <w:rFonts w:ascii="Times New Roman"/>
              </w:rPr>
            </w:pPr>
          </w:p>
        </w:tc>
        <w:tc>
          <w:tcPr>
            <w:tcW w:w="480" w:type="dxa"/>
            <w:vAlign w:val="center"/>
          </w:tcPr>
          <w:p w14:paraId="67507E3D">
            <w:pPr>
              <w:pStyle w:val="292"/>
              <w:spacing w:line="360" w:lineRule="exact"/>
              <w:jc w:val="center"/>
              <w:rPr>
                <w:rFonts w:ascii="Times New Roman"/>
              </w:rPr>
            </w:pPr>
          </w:p>
        </w:tc>
        <w:tc>
          <w:tcPr>
            <w:tcW w:w="840" w:type="dxa"/>
            <w:vAlign w:val="center"/>
          </w:tcPr>
          <w:p w14:paraId="1607CB6C">
            <w:pPr>
              <w:pStyle w:val="292"/>
              <w:spacing w:line="360" w:lineRule="exact"/>
              <w:jc w:val="center"/>
              <w:rPr>
                <w:rFonts w:ascii="Times New Roman"/>
              </w:rPr>
            </w:pPr>
          </w:p>
        </w:tc>
        <w:tc>
          <w:tcPr>
            <w:tcW w:w="840" w:type="dxa"/>
            <w:vAlign w:val="center"/>
          </w:tcPr>
          <w:p w14:paraId="441398DE">
            <w:pPr>
              <w:pStyle w:val="292"/>
              <w:spacing w:line="360" w:lineRule="exact"/>
              <w:jc w:val="center"/>
              <w:rPr>
                <w:rFonts w:ascii="Times New Roman"/>
              </w:rPr>
            </w:pPr>
          </w:p>
        </w:tc>
        <w:tc>
          <w:tcPr>
            <w:tcW w:w="840" w:type="dxa"/>
            <w:vAlign w:val="center"/>
          </w:tcPr>
          <w:p w14:paraId="3EDC640D">
            <w:pPr>
              <w:pStyle w:val="292"/>
              <w:spacing w:line="360" w:lineRule="exact"/>
              <w:jc w:val="center"/>
              <w:rPr>
                <w:rFonts w:ascii="Times New Roman"/>
              </w:rPr>
            </w:pPr>
          </w:p>
        </w:tc>
        <w:tc>
          <w:tcPr>
            <w:tcW w:w="840" w:type="dxa"/>
            <w:vAlign w:val="center"/>
          </w:tcPr>
          <w:p w14:paraId="27F713AD">
            <w:pPr>
              <w:pStyle w:val="292"/>
              <w:spacing w:line="360" w:lineRule="exact"/>
              <w:jc w:val="center"/>
              <w:rPr>
                <w:rFonts w:ascii="Times New Roman"/>
              </w:rPr>
            </w:pPr>
          </w:p>
        </w:tc>
        <w:tc>
          <w:tcPr>
            <w:tcW w:w="1080" w:type="dxa"/>
            <w:vAlign w:val="center"/>
          </w:tcPr>
          <w:p w14:paraId="4CBA9C3A">
            <w:pPr>
              <w:pStyle w:val="292"/>
              <w:spacing w:line="360" w:lineRule="exact"/>
              <w:jc w:val="center"/>
              <w:rPr>
                <w:rFonts w:ascii="Times New Roman"/>
              </w:rPr>
            </w:pPr>
          </w:p>
        </w:tc>
        <w:tc>
          <w:tcPr>
            <w:tcW w:w="1055" w:type="dxa"/>
            <w:vAlign w:val="center"/>
          </w:tcPr>
          <w:p w14:paraId="2E0848BE">
            <w:pPr>
              <w:pStyle w:val="292"/>
              <w:spacing w:line="360" w:lineRule="exact"/>
              <w:jc w:val="center"/>
              <w:rPr>
                <w:rFonts w:ascii="Times New Roman"/>
              </w:rPr>
            </w:pPr>
          </w:p>
        </w:tc>
        <w:tc>
          <w:tcPr>
            <w:tcW w:w="992" w:type="dxa"/>
            <w:vAlign w:val="center"/>
          </w:tcPr>
          <w:p w14:paraId="0EDB7B8A">
            <w:pPr>
              <w:pStyle w:val="292"/>
              <w:spacing w:line="360" w:lineRule="exact"/>
              <w:jc w:val="center"/>
              <w:rPr>
                <w:rFonts w:ascii="Times New Roman"/>
              </w:rPr>
            </w:pPr>
          </w:p>
        </w:tc>
      </w:tr>
      <w:tr w14:paraId="0A6147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567" w:type="dxa"/>
            <w:vAlign w:val="center"/>
          </w:tcPr>
          <w:p w14:paraId="6639E668">
            <w:pPr>
              <w:pStyle w:val="292"/>
              <w:spacing w:line="360" w:lineRule="exact"/>
              <w:jc w:val="center"/>
              <w:rPr>
                <w:rFonts w:ascii="Times New Roman"/>
              </w:rPr>
            </w:pPr>
          </w:p>
        </w:tc>
        <w:tc>
          <w:tcPr>
            <w:tcW w:w="1113" w:type="dxa"/>
            <w:vAlign w:val="center"/>
          </w:tcPr>
          <w:p w14:paraId="56491BBE">
            <w:pPr>
              <w:pStyle w:val="292"/>
              <w:spacing w:line="360" w:lineRule="exact"/>
              <w:jc w:val="center"/>
              <w:rPr>
                <w:rFonts w:ascii="Times New Roman"/>
              </w:rPr>
            </w:pPr>
          </w:p>
        </w:tc>
        <w:tc>
          <w:tcPr>
            <w:tcW w:w="480" w:type="dxa"/>
            <w:vAlign w:val="center"/>
          </w:tcPr>
          <w:p w14:paraId="4DBA1A72">
            <w:pPr>
              <w:pStyle w:val="292"/>
              <w:spacing w:line="360" w:lineRule="exact"/>
              <w:jc w:val="center"/>
              <w:rPr>
                <w:rFonts w:ascii="Times New Roman"/>
              </w:rPr>
            </w:pPr>
          </w:p>
        </w:tc>
        <w:tc>
          <w:tcPr>
            <w:tcW w:w="840" w:type="dxa"/>
            <w:vAlign w:val="center"/>
          </w:tcPr>
          <w:p w14:paraId="779559C2">
            <w:pPr>
              <w:pStyle w:val="292"/>
              <w:spacing w:line="360" w:lineRule="exact"/>
              <w:jc w:val="center"/>
              <w:rPr>
                <w:rFonts w:ascii="Times New Roman"/>
              </w:rPr>
            </w:pPr>
          </w:p>
        </w:tc>
        <w:tc>
          <w:tcPr>
            <w:tcW w:w="840" w:type="dxa"/>
            <w:vAlign w:val="center"/>
          </w:tcPr>
          <w:p w14:paraId="37A15938">
            <w:pPr>
              <w:pStyle w:val="292"/>
              <w:spacing w:line="360" w:lineRule="exact"/>
              <w:jc w:val="center"/>
              <w:rPr>
                <w:rFonts w:ascii="Times New Roman"/>
              </w:rPr>
            </w:pPr>
          </w:p>
        </w:tc>
        <w:tc>
          <w:tcPr>
            <w:tcW w:w="840" w:type="dxa"/>
            <w:vAlign w:val="center"/>
          </w:tcPr>
          <w:p w14:paraId="43E888FE">
            <w:pPr>
              <w:pStyle w:val="292"/>
              <w:spacing w:line="360" w:lineRule="exact"/>
              <w:jc w:val="center"/>
              <w:rPr>
                <w:rFonts w:ascii="Times New Roman"/>
              </w:rPr>
            </w:pPr>
          </w:p>
        </w:tc>
        <w:tc>
          <w:tcPr>
            <w:tcW w:w="840" w:type="dxa"/>
            <w:vAlign w:val="center"/>
          </w:tcPr>
          <w:p w14:paraId="4ADC5556">
            <w:pPr>
              <w:pStyle w:val="292"/>
              <w:spacing w:line="360" w:lineRule="exact"/>
              <w:jc w:val="center"/>
              <w:rPr>
                <w:rFonts w:ascii="Times New Roman"/>
              </w:rPr>
            </w:pPr>
          </w:p>
        </w:tc>
        <w:tc>
          <w:tcPr>
            <w:tcW w:w="1080" w:type="dxa"/>
            <w:vAlign w:val="center"/>
          </w:tcPr>
          <w:p w14:paraId="01C28EA6">
            <w:pPr>
              <w:pStyle w:val="292"/>
              <w:spacing w:line="360" w:lineRule="exact"/>
              <w:jc w:val="center"/>
              <w:rPr>
                <w:rFonts w:ascii="Times New Roman"/>
              </w:rPr>
            </w:pPr>
          </w:p>
        </w:tc>
        <w:tc>
          <w:tcPr>
            <w:tcW w:w="1055" w:type="dxa"/>
            <w:vAlign w:val="center"/>
          </w:tcPr>
          <w:p w14:paraId="1FE737F2">
            <w:pPr>
              <w:pStyle w:val="292"/>
              <w:spacing w:line="360" w:lineRule="exact"/>
              <w:jc w:val="center"/>
              <w:rPr>
                <w:rFonts w:ascii="Times New Roman"/>
              </w:rPr>
            </w:pPr>
          </w:p>
        </w:tc>
        <w:tc>
          <w:tcPr>
            <w:tcW w:w="992" w:type="dxa"/>
            <w:vAlign w:val="center"/>
          </w:tcPr>
          <w:p w14:paraId="0459F6E4">
            <w:pPr>
              <w:pStyle w:val="292"/>
              <w:spacing w:line="360" w:lineRule="exact"/>
              <w:jc w:val="center"/>
              <w:rPr>
                <w:rFonts w:ascii="Times New Roman"/>
              </w:rPr>
            </w:pPr>
          </w:p>
        </w:tc>
      </w:tr>
      <w:tr w14:paraId="1F38BB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567" w:type="dxa"/>
            <w:vAlign w:val="center"/>
          </w:tcPr>
          <w:p w14:paraId="50F6FB20">
            <w:pPr>
              <w:pStyle w:val="292"/>
              <w:spacing w:line="360" w:lineRule="exact"/>
              <w:jc w:val="center"/>
              <w:rPr>
                <w:rFonts w:ascii="Times New Roman"/>
              </w:rPr>
            </w:pPr>
          </w:p>
        </w:tc>
        <w:tc>
          <w:tcPr>
            <w:tcW w:w="1113" w:type="dxa"/>
            <w:vAlign w:val="center"/>
          </w:tcPr>
          <w:p w14:paraId="2E0CE027">
            <w:pPr>
              <w:pStyle w:val="292"/>
              <w:spacing w:line="360" w:lineRule="exact"/>
              <w:jc w:val="center"/>
              <w:rPr>
                <w:rFonts w:ascii="Times New Roman"/>
              </w:rPr>
            </w:pPr>
          </w:p>
        </w:tc>
        <w:tc>
          <w:tcPr>
            <w:tcW w:w="480" w:type="dxa"/>
            <w:vAlign w:val="center"/>
          </w:tcPr>
          <w:p w14:paraId="3F0016BA">
            <w:pPr>
              <w:pStyle w:val="292"/>
              <w:spacing w:line="360" w:lineRule="exact"/>
              <w:jc w:val="center"/>
              <w:rPr>
                <w:rFonts w:ascii="Times New Roman"/>
              </w:rPr>
            </w:pPr>
          </w:p>
        </w:tc>
        <w:tc>
          <w:tcPr>
            <w:tcW w:w="840" w:type="dxa"/>
            <w:vAlign w:val="center"/>
          </w:tcPr>
          <w:p w14:paraId="0174C041">
            <w:pPr>
              <w:pStyle w:val="292"/>
              <w:spacing w:line="360" w:lineRule="exact"/>
              <w:jc w:val="center"/>
              <w:rPr>
                <w:rFonts w:ascii="Times New Roman"/>
              </w:rPr>
            </w:pPr>
          </w:p>
        </w:tc>
        <w:tc>
          <w:tcPr>
            <w:tcW w:w="840" w:type="dxa"/>
            <w:vAlign w:val="center"/>
          </w:tcPr>
          <w:p w14:paraId="7700398E">
            <w:pPr>
              <w:pStyle w:val="292"/>
              <w:spacing w:line="360" w:lineRule="exact"/>
              <w:jc w:val="center"/>
              <w:rPr>
                <w:rFonts w:ascii="Times New Roman"/>
              </w:rPr>
            </w:pPr>
          </w:p>
        </w:tc>
        <w:tc>
          <w:tcPr>
            <w:tcW w:w="840" w:type="dxa"/>
            <w:vAlign w:val="center"/>
          </w:tcPr>
          <w:p w14:paraId="5EACE26A">
            <w:pPr>
              <w:pStyle w:val="292"/>
              <w:spacing w:line="360" w:lineRule="exact"/>
              <w:jc w:val="center"/>
              <w:rPr>
                <w:rFonts w:ascii="Times New Roman"/>
              </w:rPr>
            </w:pPr>
          </w:p>
        </w:tc>
        <w:tc>
          <w:tcPr>
            <w:tcW w:w="840" w:type="dxa"/>
            <w:vAlign w:val="center"/>
          </w:tcPr>
          <w:p w14:paraId="2976DC31">
            <w:pPr>
              <w:pStyle w:val="292"/>
              <w:spacing w:line="360" w:lineRule="exact"/>
              <w:jc w:val="center"/>
              <w:rPr>
                <w:rFonts w:ascii="Times New Roman"/>
              </w:rPr>
            </w:pPr>
          </w:p>
        </w:tc>
        <w:tc>
          <w:tcPr>
            <w:tcW w:w="1080" w:type="dxa"/>
            <w:vAlign w:val="center"/>
          </w:tcPr>
          <w:p w14:paraId="4FEA1BEA">
            <w:pPr>
              <w:pStyle w:val="292"/>
              <w:spacing w:line="360" w:lineRule="exact"/>
              <w:jc w:val="center"/>
              <w:rPr>
                <w:rFonts w:ascii="Times New Roman"/>
              </w:rPr>
            </w:pPr>
          </w:p>
        </w:tc>
        <w:tc>
          <w:tcPr>
            <w:tcW w:w="1055" w:type="dxa"/>
            <w:vAlign w:val="center"/>
          </w:tcPr>
          <w:p w14:paraId="633DD139">
            <w:pPr>
              <w:pStyle w:val="292"/>
              <w:spacing w:line="360" w:lineRule="exact"/>
              <w:jc w:val="center"/>
              <w:rPr>
                <w:rFonts w:ascii="Times New Roman"/>
              </w:rPr>
            </w:pPr>
          </w:p>
        </w:tc>
        <w:tc>
          <w:tcPr>
            <w:tcW w:w="992" w:type="dxa"/>
            <w:vAlign w:val="center"/>
          </w:tcPr>
          <w:p w14:paraId="55906327">
            <w:pPr>
              <w:pStyle w:val="292"/>
              <w:spacing w:line="360" w:lineRule="exact"/>
              <w:jc w:val="center"/>
              <w:rPr>
                <w:rFonts w:ascii="Times New Roman"/>
              </w:rPr>
            </w:pPr>
          </w:p>
        </w:tc>
      </w:tr>
    </w:tbl>
    <w:p w14:paraId="5E70241A">
      <w:pPr>
        <w:spacing w:line="360" w:lineRule="auto"/>
        <w:rPr>
          <w:sz w:val="24"/>
        </w:rPr>
      </w:pPr>
      <w:r>
        <w:rPr>
          <w:sz w:val="24"/>
        </w:rPr>
        <w:t>说明：</w:t>
      </w:r>
    </w:p>
    <w:p w14:paraId="0F25D2FD">
      <w:pPr>
        <w:spacing w:line="360" w:lineRule="auto"/>
        <w:rPr>
          <w:sz w:val="24"/>
        </w:rPr>
      </w:pPr>
      <w:r>
        <w:rPr>
          <w:sz w:val="24"/>
        </w:rPr>
        <w:t>1、投标方须对所有投标设备（包括大件设备）运输方案（运输车辆型号及数量、运输路线&lt;包括始发站、经过车站或路局、到达车站、运输距离等&gt;）做出详细说明。</w:t>
      </w:r>
    </w:p>
    <w:p w14:paraId="391BE9B6">
      <w:pPr>
        <w:spacing w:line="360" w:lineRule="auto"/>
        <w:rPr>
          <w:sz w:val="24"/>
        </w:rPr>
      </w:pPr>
      <w:r>
        <w:rPr>
          <w:sz w:val="24"/>
        </w:rPr>
        <w:t>2、当采用铁路运输时，设备的运输外形尺寸，应考虑该设备拟采用的运输车辆装载面至轨面的高度要求。</w:t>
      </w:r>
    </w:p>
    <w:p w14:paraId="7EE1AEA0">
      <w:pPr>
        <w:spacing w:line="360" w:lineRule="auto"/>
      </w:pPr>
      <w:r>
        <w:rPr>
          <w:sz w:val="24"/>
        </w:rPr>
        <w:t>3、投标方应根据大件运输的线路及运输方式，对沿途中所经过的涵洞、桥梁等构、建筑物进行充分的调查和论证，在投标文件中提出大件运输的方案，确保大件设备运至现场指定交货地点。</w:t>
      </w:r>
    </w:p>
    <w:p w14:paraId="32F52337">
      <w:pPr>
        <w:pStyle w:val="428"/>
        <w:rPr>
          <w:rFonts w:eastAsia="宋体"/>
        </w:rPr>
        <w:sectPr>
          <w:headerReference r:id="rId10" w:type="default"/>
          <w:pgSz w:w="11906" w:h="16838"/>
          <w:pgMar w:top="1588" w:right="1588" w:bottom="1474" w:left="1588" w:header="992" w:footer="992" w:gutter="0"/>
          <w:paperSrc w:first="15" w:other="15"/>
          <w:cols w:space="720" w:num="1"/>
          <w:docGrid w:linePitch="360" w:charSpace="0"/>
        </w:sectPr>
      </w:pPr>
    </w:p>
    <w:p w14:paraId="0154CED3">
      <w:pPr>
        <w:pStyle w:val="428"/>
        <w:jc w:val="both"/>
        <w:rPr>
          <w:rFonts w:eastAsia="宋体"/>
          <w:sz w:val="28"/>
          <w:szCs w:val="28"/>
        </w:rPr>
      </w:pPr>
      <w:bookmarkStart w:id="538" w:name="_Toc187685014"/>
      <w:bookmarkStart w:id="539" w:name="_Toc481"/>
      <w:bookmarkStart w:id="540" w:name="_Toc11858"/>
      <w:bookmarkStart w:id="541" w:name="_Toc24802"/>
      <w:bookmarkStart w:id="542" w:name="_Toc183191539"/>
      <w:bookmarkStart w:id="543" w:name="_Toc18397"/>
      <w:bookmarkStart w:id="544" w:name="_Toc19767"/>
      <w:bookmarkStart w:id="545" w:name="_Toc25094"/>
      <w:bookmarkStart w:id="546" w:name="_Toc27765"/>
      <w:bookmarkStart w:id="547" w:name="_Toc21446"/>
      <w:bookmarkStart w:id="548" w:name="_Toc25011"/>
      <w:bookmarkStart w:id="549" w:name="_Toc2439"/>
      <w:bookmarkStart w:id="550" w:name="_Toc30971"/>
      <w:bookmarkStart w:id="551" w:name="_Toc5004"/>
      <w:bookmarkStart w:id="552" w:name="_Toc13797"/>
      <w:bookmarkStart w:id="553" w:name="_Toc29456"/>
      <w:r>
        <w:rPr>
          <w:rFonts w:eastAsia="宋体"/>
          <w:sz w:val="28"/>
          <w:szCs w:val="28"/>
        </w:rPr>
        <w:t>第十一部分 设备材料品牌响应表</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14:paraId="2D8F1FF6">
      <w:pPr>
        <w:pStyle w:val="6"/>
        <w:rPr>
          <w:rFonts w:ascii="Times New Roman" w:hAnsi="Times New Roman"/>
          <w:b/>
          <w:bCs/>
        </w:rPr>
      </w:pPr>
      <w:bookmarkStart w:id="554" w:name="_Toc187685015"/>
      <w:bookmarkStart w:id="555" w:name="_Toc183439307"/>
      <w:bookmarkStart w:id="556" w:name="_Hlk181108926"/>
      <w:r>
        <w:rPr>
          <w:rFonts w:ascii="Times New Roman" w:hAnsi="Times New Roman"/>
          <w:b/>
          <w:bCs/>
        </w:rPr>
        <w:t>1 工艺部分主要设备和物资选型</w:t>
      </w:r>
      <w:bookmarkEnd w:id="554"/>
      <w:bookmarkEnd w:id="555"/>
    </w:p>
    <w:p w14:paraId="66C9F9C1">
      <w:pPr>
        <w:spacing w:line="360" w:lineRule="auto"/>
        <w:ind w:firstLine="480" w:firstLineChars="200"/>
        <w:rPr>
          <w:sz w:val="24"/>
        </w:rPr>
      </w:pPr>
      <w:r>
        <w:rPr>
          <w:sz w:val="24"/>
        </w:rPr>
        <w:t>投标方应按短名单范围进行采购，招标方有权从短名单及推荐厂家中选择品质更优、品牌更好的产品，投标方不得以任何理由拒绝。未列短名单的设备或材料，投标方在投标时应列出至少三家同档次且具有5家同类机组成功运行业绩的设备厂家，并报招标方批准。</w:t>
      </w:r>
    </w:p>
    <w:p w14:paraId="6D7F6133">
      <w:pPr>
        <w:spacing w:line="360" w:lineRule="auto"/>
        <w:ind w:firstLine="480" w:firstLineChars="200"/>
        <w:rPr>
          <w:sz w:val="24"/>
        </w:rPr>
      </w:pPr>
      <w:r>
        <w:rPr>
          <w:sz w:val="24"/>
        </w:rPr>
        <w:t>凡涉及进口设备需提供：1.原产地证明；2.当地商会证明；3.报关单；4.业主参与海关开箱验证。</w:t>
      </w:r>
    </w:p>
    <w:tbl>
      <w:tblPr>
        <w:tblStyle w:val="61"/>
        <w:tblW w:w="0" w:type="auto"/>
        <w:tblInd w:w="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72"/>
        <w:gridCol w:w="2854"/>
        <w:gridCol w:w="3581"/>
        <w:gridCol w:w="1152"/>
      </w:tblGrid>
      <w:tr w14:paraId="31ABA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blHeader/>
        </w:trPr>
        <w:tc>
          <w:tcPr>
            <w:tcW w:w="972" w:type="dxa"/>
            <w:tcBorders>
              <w:top w:val="single" w:color="auto" w:sz="4" w:space="0"/>
              <w:left w:val="single" w:color="auto" w:sz="4" w:space="0"/>
              <w:bottom w:val="single" w:color="auto" w:sz="4" w:space="0"/>
              <w:right w:val="single" w:color="auto" w:sz="4" w:space="0"/>
            </w:tcBorders>
            <w:vAlign w:val="center"/>
          </w:tcPr>
          <w:p w14:paraId="4AC0E241">
            <w:pPr>
              <w:spacing w:before="48" w:beforeLines="20" w:after="48" w:afterLines="20"/>
              <w:jc w:val="center"/>
              <w:rPr>
                <w:b/>
                <w:sz w:val="24"/>
              </w:rPr>
            </w:pPr>
            <w:r>
              <w:rPr>
                <w:b/>
                <w:sz w:val="24"/>
              </w:rPr>
              <w:t>序号</w:t>
            </w:r>
          </w:p>
        </w:tc>
        <w:tc>
          <w:tcPr>
            <w:tcW w:w="2854" w:type="dxa"/>
            <w:tcBorders>
              <w:top w:val="single" w:color="auto" w:sz="4" w:space="0"/>
              <w:left w:val="single" w:color="auto" w:sz="4" w:space="0"/>
              <w:bottom w:val="single" w:color="auto" w:sz="4" w:space="0"/>
              <w:right w:val="single" w:color="auto" w:sz="4" w:space="0"/>
            </w:tcBorders>
            <w:vAlign w:val="center"/>
          </w:tcPr>
          <w:p w14:paraId="64B4B3D9">
            <w:pPr>
              <w:spacing w:before="48" w:beforeLines="20" w:after="48" w:afterLines="20"/>
              <w:jc w:val="center"/>
              <w:rPr>
                <w:b/>
                <w:sz w:val="24"/>
              </w:rPr>
            </w:pPr>
            <w:r>
              <w:rPr>
                <w:b/>
                <w:sz w:val="24"/>
              </w:rPr>
              <w:t>设备名称</w:t>
            </w:r>
          </w:p>
        </w:tc>
        <w:tc>
          <w:tcPr>
            <w:tcW w:w="3581" w:type="dxa"/>
            <w:tcBorders>
              <w:top w:val="single" w:color="auto" w:sz="4" w:space="0"/>
              <w:left w:val="single" w:color="auto" w:sz="4" w:space="0"/>
              <w:bottom w:val="single" w:color="auto" w:sz="4" w:space="0"/>
              <w:right w:val="single" w:color="auto" w:sz="4" w:space="0"/>
            </w:tcBorders>
            <w:vAlign w:val="center"/>
          </w:tcPr>
          <w:p w14:paraId="03647CAE">
            <w:pPr>
              <w:spacing w:before="48" w:beforeLines="20" w:after="48" w:afterLines="20"/>
              <w:jc w:val="center"/>
              <w:rPr>
                <w:b/>
                <w:sz w:val="24"/>
              </w:rPr>
            </w:pPr>
            <w:r>
              <w:rPr>
                <w:b/>
                <w:sz w:val="24"/>
              </w:rPr>
              <w:t>生产商名称</w:t>
            </w:r>
          </w:p>
        </w:tc>
        <w:tc>
          <w:tcPr>
            <w:tcW w:w="1152" w:type="dxa"/>
            <w:tcBorders>
              <w:top w:val="single" w:color="auto" w:sz="4" w:space="0"/>
              <w:left w:val="single" w:color="auto" w:sz="4" w:space="0"/>
              <w:bottom w:val="single" w:color="auto" w:sz="4" w:space="0"/>
              <w:right w:val="single" w:color="auto" w:sz="4" w:space="0"/>
            </w:tcBorders>
            <w:vAlign w:val="center"/>
          </w:tcPr>
          <w:p w14:paraId="410FC174">
            <w:pPr>
              <w:spacing w:before="48" w:beforeLines="20" w:after="48" w:afterLines="20"/>
              <w:jc w:val="center"/>
              <w:rPr>
                <w:b/>
                <w:sz w:val="24"/>
              </w:rPr>
            </w:pPr>
            <w:r>
              <w:rPr>
                <w:b/>
                <w:sz w:val="24"/>
              </w:rPr>
              <w:t>备注</w:t>
            </w:r>
          </w:p>
        </w:tc>
      </w:tr>
      <w:tr w14:paraId="5E7C4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top w:val="single" w:color="auto" w:sz="4" w:space="0"/>
              <w:left w:val="single" w:color="auto" w:sz="4" w:space="0"/>
              <w:bottom w:val="single" w:color="auto" w:sz="4" w:space="0"/>
              <w:right w:val="single" w:color="auto" w:sz="4" w:space="0"/>
            </w:tcBorders>
            <w:vAlign w:val="center"/>
          </w:tcPr>
          <w:p w14:paraId="27D9C636">
            <w:pPr>
              <w:jc w:val="center"/>
              <w:rPr>
                <w:sz w:val="24"/>
              </w:rPr>
            </w:pPr>
            <w:r>
              <w:rPr>
                <w:sz w:val="24"/>
              </w:rPr>
              <w:t>1</w:t>
            </w:r>
          </w:p>
        </w:tc>
        <w:tc>
          <w:tcPr>
            <w:tcW w:w="2854" w:type="dxa"/>
            <w:tcBorders>
              <w:top w:val="single" w:color="auto" w:sz="4" w:space="0"/>
              <w:left w:val="single" w:color="auto" w:sz="4" w:space="0"/>
              <w:bottom w:val="single" w:color="auto" w:sz="4" w:space="0"/>
              <w:right w:val="single" w:color="auto" w:sz="4" w:space="0"/>
            </w:tcBorders>
            <w:vAlign w:val="center"/>
          </w:tcPr>
          <w:p w14:paraId="6895CA66">
            <w:pPr>
              <w:rPr>
                <w:sz w:val="24"/>
              </w:rPr>
            </w:pPr>
            <w:r>
              <w:rPr>
                <w:sz w:val="24"/>
              </w:rPr>
              <w:t>喷淋层喷嘴</w:t>
            </w:r>
          </w:p>
        </w:tc>
        <w:tc>
          <w:tcPr>
            <w:tcW w:w="3581" w:type="dxa"/>
            <w:tcBorders>
              <w:top w:val="single" w:color="auto" w:sz="4" w:space="0"/>
              <w:left w:val="single" w:color="auto" w:sz="4" w:space="0"/>
              <w:bottom w:val="single" w:color="auto" w:sz="4" w:space="0"/>
              <w:right w:val="single" w:color="auto" w:sz="4" w:space="0"/>
            </w:tcBorders>
            <w:vAlign w:val="center"/>
          </w:tcPr>
          <w:p w14:paraId="5582A184">
            <w:pPr>
              <w:numPr>
                <w:ilvl w:val="0"/>
                <w:numId w:val="43"/>
              </w:numPr>
              <w:spacing w:line="360" w:lineRule="auto"/>
              <w:rPr>
                <w:sz w:val="24"/>
              </w:rPr>
            </w:pPr>
            <w:r>
              <w:rPr>
                <w:rFonts w:hint="eastAsia"/>
                <w:sz w:val="24"/>
                <w:lang w:val="en-US" w:eastAsia="zh-CN"/>
              </w:rPr>
              <w:t>美国</w:t>
            </w:r>
            <w:r>
              <w:rPr>
                <w:rFonts w:hint="eastAsia"/>
                <w:sz w:val="24"/>
              </w:rPr>
              <w:t>NTG</w:t>
            </w:r>
          </w:p>
          <w:p w14:paraId="0F7B2577">
            <w:pPr>
              <w:numPr>
                <w:ilvl w:val="0"/>
                <w:numId w:val="43"/>
              </w:numPr>
              <w:spacing w:line="360" w:lineRule="auto"/>
              <w:rPr>
                <w:sz w:val="24"/>
              </w:rPr>
            </w:pPr>
            <w:r>
              <w:rPr>
                <w:rFonts w:hint="eastAsia"/>
                <w:sz w:val="24"/>
                <w:lang w:val="en-US" w:eastAsia="zh-CN"/>
              </w:rPr>
              <w:t>德国</w:t>
            </w:r>
            <w:r>
              <w:rPr>
                <w:rFonts w:hint="eastAsia"/>
                <w:sz w:val="24"/>
              </w:rPr>
              <w:t>LECHLER</w:t>
            </w:r>
          </w:p>
          <w:p w14:paraId="0258F7E9">
            <w:pPr>
              <w:numPr>
                <w:ilvl w:val="0"/>
                <w:numId w:val="43"/>
              </w:numPr>
              <w:spacing w:line="360" w:lineRule="auto"/>
              <w:rPr>
                <w:sz w:val="24"/>
              </w:rPr>
            </w:pPr>
            <w:r>
              <w:rPr>
                <w:rFonts w:hint="eastAsia"/>
                <w:sz w:val="24"/>
                <w:lang w:val="en-US" w:eastAsia="zh-CN"/>
              </w:rPr>
              <w:t>加拿大</w:t>
            </w:r>
            <w:r>
              <w:rPr>
                <w:rFonts w:hint="eastAsia"/>
                <w:sz w:val="24"/>
              </w:rPr>
              <w:t>OELEM</w:t>
            </w:r>
          </w:p>
        </w:tc>
        <w:tc>
          <w:tcPr>
            <w:tcW w:w="1152" w:type="dxa"/>
            <w:tcBorders>
              <w:top w:val="single" w:color="auto" w:sz="4" w:space="0"/>
              <w:left w:val="single" w:color="auto" w:sz="4" w:space="0"/>
              <w:bottom w:val="single" w:color="auto" w:sz="4" w:space="0"/>
              <w:right w:val="single" w:color="auto" w:sz="4" w:space="0"/>
            </w:tcBorders>
            <w:vAlign w:val="center"/>
          </w:tcPr>
          <w:p w14:paraId="2A2B6988">
            <w:pPr>
              <w:jc w:val="center"/>
              <w:rPr>
                <w:sz w:val="24"/>
              </w:rPr>
            </w:pPr>
            <w:r>
              <w:rPr>
                <w:sz w:val="24"/>
              </w:rPr>
              <w:t>进口</w:t>
            </w:r>
          </w:p>
        </w:tc>
      </w:tr>
      <w:tr w14:paraId="459C8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top w:val="single" w:color="auto" w:sz="4" w:space="0"/>
              <w:left w:val="single" w:color="auto" w:sz="4" w:space="0"/>
              <w:bottom w:val="single" w:color="auto" w:sz="4" w:space="0"/>
              <w:right w:val="single" w:color="auto" w:sz="4" w:space="0"/>
            </w:tcBorders>
            <w:vAlign w:val="center"/>
          </w:tcPr>
          <w:p w14:paraId="62071645">
            <w:pPr>
              <w:jc w:val="center"/>
              <w:rPr>
                <w:sz w:val="24"/>
              </w:rPr>
            </w:pPr>
            <w:r>
              <w:rPr>
                <w:sz w:val="24"/>
              </w:rPr>
              <w:t>2</w:t>
            </w:r>
          </w:p>
        </w:tc>
        <w:tc>
          <w:tcPr>
            <w:tcW w:w="2854" w:type="dxa"/>
            <w:tcBorders>
              <w:top w:val="single" w:color="auto" w:sz="4" w:space="0"/>
              <w:left w:val="single" w:color="auto" w:sz="4" w:space="0"/>
              <w:bottom w:val="single" w:color="auto" w:sz="4" w:space="0"/>
              <w:right w:val="single" w:color="auto" w:sz="4" w:space="0"/>
            </w:tcBorders>
            <w:vAlign w:val="center"/>
          </w:tcPr>
          <w:p w14:paraId="44EE45E9">
            <w:pPr>
              <w:rPr>
                <w:sz w:val="24"/>
              </w:rPr>
            </w:pPr>
            <w:r>
              <w:rPr>
                <w:sz w:val="24"/>
              </w:rPr>
              <w:t>除雾器</w:t>
            </w:r>
          </w:p>
        </w:tc>
        <w:tc>
          <w:tcPr>
            <w:tcW w:w="3581" w:type="dxa"/>
            <w:tcBorders>
              <w:top w:val="single" w:color="auto" w:sz="4" w:space="0"/>
              <w:left w:val="single" w:color="auto" w:sz="4" w:space="0"/>
              <w:bottom w:val="single" w:color="auto" w:sz="4" w:space="0"/>
              <w:right w:val="single" w:color="auto" w:sz="4" w:space="0"/>
            </w:tcBorders>
            <w:vAlign w:val="center"/>
          </w:tcPr>
          <w:p w14:paraId="03FCC441">
            <w:pPr>
              <w:numPr>
                <w:ilvl w:val="0"/>
                <w:numId w:val="43"/>
              </w:numPr>
              <w:spacing w:line="360" w:lineRule="auto"/>
              <w:rPr>
                <w:sz w:val="24"/>
              </w:rPr>
            </w:pPr>
            <w:r>
              <w:rPr>
                <w:rFonts w:hint="eastAsia"/>
                <w:sz w:val="24"/>
                <w:lang w:val="en-US" w:eastAsia="zh-CN"/>
              </w:rPr>
              <w:t>德国</w:t>
            </w:r>
            <w:r>
              <w:rPr>
                <w:rFonts w:hint="eastAsia"/>
                <w:sz w:val="24"/>
              </w:rPr>
              <w:t>RPT</w:t>
            </w:r>
          </w:p>
          <w:p w14:paraId="1301A577">
            <w:pPr>
              <w:numPr>
                <w:ilvl w:val="0"/>
                <w:numId w:val="43"/>
              </w:numPr>
              <w:spacing w:line="360" w:lineRule="auto"/>
              <w:rPr>
                <w:sz w:val="24"/>
              </w:rPr>
            </w:pPr>
            <w:r>
              <w:rPr>
                <w:rFonts w:hint="eastAsia"/>
                <w:sz w:val="24"/>
                <w:lang w:val="en-US" w:eastAsia="zh-CN"/>
              </w:rPr>
              <w:t>德国</w:t>
            </w:r>
            <w:r>
              <w:rPr>
                <w:rFonts w:hint="eastAsia"/>
                <w:sz w:val="24"/>
              </w:rPr>
              <w:t>NTG</w:t>
            </w:r>
          </w:p>
          <w:p w14:paraId="41359462">
            <w:pPr>
              <w:numPr>
                <w:ilvl w:val="0"/>
                <w:numId w:val="43"/>
              </w:numPr>
              <w:spacing w:line="360" w:lineRule="auto"/>
              <w:rPr>
                <w:sz w:val="24"/>
              </w:rPr>
            </w:pPr>
            <w:r>
              <w:rPr>
                <w:rFonts w:hint="eastAsia"/>
                <w:sz w:val="24"/>
                <w:lang w:val="en-US" w:eastAsia="zh-CN"/>
              </w:rPr>
              <w:t>德国</w:t>
            </w:r>
            <w:r>
              <w:rPr>
                <w:rFonts w:hint="eastAsia"/>
                <w:sz w:val="24"/>
              </w:rPr>
              <w:t>MUNTERS</w:t>
            </w:r>
          </w:p>
          <w:p w14:paraId="3F8A3863">
            <w:pPr>
              <w:numPr>
                <w:ilvl w:val="0"/>
                <w:numId w:val="43"/>
              </w:numPr>
              <w:spacing w:line="360" w:lineRule="auto"/>
              <w:rPr>
                <w:sz w:val="24"/>
              </w:rPr>
            </w:pPr>
            <w:r>
              <w:rPr>
                <w:rFonts w:hint="eastAsia"/>
                <w:sz w:val="24"/>
                <w:lang w:val="en-US" w:eastAsia="zh-CN"/>
              </w:rPr>
              <w:t>美国</w:t>
            </w:r>
            <w:r>
              <w:rPr>
                <w:rFonts w:hint="eastAsia"/>
                <w:sz w:val="24"/>
              </w:rPr>
              <w:t>SMENHORE</w:t>
            </w:r>
          </w:p>
        </w:tc>
        <w:tc>
          <w:tcPr>
            <w:tcW w:w="1152" w:type="dxa"/>
            <w:tcBorders>
              <w:top w:val="single" w:color="auto" w:sz="4" w:space="0"/>
              <w:left w:val="single" w:color="auto" w:sz="4" w:space="0"/>
              <w:bottom w:val="single" w:color="auto" w:sz="4" w:space="0"/>
              <w:right w:val="single" w:color="auto" w:sz="4" w:space="0"/>
            </w:tcBorders>
            <w:vAlign w:val="center"/>
          </w:tcPr>
          <w:p w14:paraId="34A1FE10">
            <w:pPr>
              <w:jc w:val="center"/>
              <w:rPr>
                <w:rFonts w:hint="eastAsia" w:eastAsia="宋体"/>
                <w:sz w:val="24"/>
                <w:lang w:val="en-US" w:eastAsia="zh-CN"/>
              </w:rPr>
            </w:pPr>
            <w:r>
              <w:rPr>
                <w:rFonts w:hint="eastAsia"/>
                <w:sz w:val="24"/>
                <w:lang w:val="en-US" w:eastAsia="zh-CN"/>
              </w:rPr>
              <w:t>进口</w:t>
            </w:r>
          </w:p>
        </w:tc>
      </w:tr>
      <w:tr w14:paraId="07FBA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top w:val="single" w:color="auto" w:sz="4" w:space="0"/>
              <w:left w:val="single" w:color="auto" w:sz="4" w:space="0"/>
              <w:bottom w:val="single" w:color="auto" w:sz="4" w:space="0"/>
              <w:right w:val="single" w:color="auto" w:sz="4" w:space="0"/>
            </w:tcBorders>
            <w:vAlign w:val="center"/>
          </w:tcPr>
          <w:p w14:paraId="21BFFDD5">
            <w:pPr>
              <w:jc w:val="center"/>
              <w:rPr>
                <w:sz w:val="24"/>
              </w:rPr>
            </w:pPr>
            <w:r>
              <w:rPr>
                <w:sz w:val="24"/>
              </w:rPr>
              <w:t>3</w:t>
            </w:r>
          </w:p>
        </w:tc>
        <w:tc>
          <w:tcPr>
            <w:tcW w:w="2854" w:type="dxa"/>
            <w:tcBorders>
              <w:top w:val="single" w:color="auto" w:sz="4" w:space="0"/>
              <w:left w:val="single" w:color="auto" w:sz="4" w:space="0"/>
              <w:bottom w:val="single" w:color="auto" w:sz="4" w:space="0"/>
              <w:right w:val="single" w:color="auto" w:sz="4" w:space="0"/>
            </w:tcBorders>
            <w:vAlign w:val="center"/>
          </w:tcPr>
          <w:p w14:paraId="5D799843">
            <w:pPr>
              <w:rPr>
                <w:sz w:val="24"/>
              </w:rPr>
            </w:pPr>
            <w:r>
              <w:rPr>
                <w:sz w:val="24"/>
              </w:rPr>
              <w:t>旋转雾化器</w:t>
            </w:r>
          </w:p>
        </w:tc>
        <w:tc>
          <w:tcPr>
            <w:tcW w:w="3581" w:type="dxa"/>
            <w:tcBorders>
              <w:top w:val="single" w:color="auto" w:sz="4" w:space="0"/>
              <w:left w:val="single" w:color="auto" w:sz="4" w:space="0"/>
              <w:bottom w:val="single" w:color="auto" w:sz="4" w:space="0"/>
              <w:right w:val="single" w:color="auto" w:sz="4" w:space="0"/>
            </w:tcBorders>
            <w:vAlign w:val="center"/>
          </w:tcPr>
          <w:p w14:paraId="1CD331E9">
            <w:pPr>
              <w:numPr>
                <w:ilvl w:val="0"/>
                <w:numId w:val="43"/>
              </w:numPr>
              <w:spacing w:line="360" w:lineRule="auto"/>
              <w:rPr>
                <w:sz w:val="24"/>
              </w:rPr>
            </w:pPr>
            <w:r>
              <w:rPr>
                <w:sz w:val="24"/>
              </w:rPr>
              <w:t>丹麦尼鲁Niro</w:t>
            </w:r>
          </w:p>
          <w:p w14:paraId="6D2E7CE0">
            <w:pPr>
              <w:numPr>
                <w:ilvl w:val="0"/>
                <w:numId w:val="43"/>
              </w:numPr>
              <w:spacing w:line="360" w:lineRule="auto"/>
              <w:rPr>
                <w:sz w:val="24"/>
              </w:rPr>
            </w:pPr>
            <w:r>
              <w:rPr>
                <w:sz w:val="24"/>
              </w:rPr>
              <w:t>瑞典Deder</w:t>
            </w:r>
          </w:p>
          <w:p w14:paraId="2B799749">
            <w:pPr>
              <w:numPr>
                <w:ilvl w:val="0"/>
                <w:numId w:val="43"/>
              </w:numPr>
              <w:spacing w:line="360" w:lineRule="auto"/>
              <w:rPr>
                <w:sz w:val="24"/>
              </w:rPr>
            </w:pPr>
            <w:r>
              <w:rPr>
                <w:rFonts w:hint="eastAsia"/>
                <w:sz w:val="24"/>
                <w:lang w:val="en-US" w:eastAsia="zh-CN"/>
              </w:rPr>
              <w:t>意大利CMT</w:t>
            </w:r>
          </w:p>
        </w:tc>
        <w:tc>
          <w:tcPr>
            <w:tcW w:w="1152" w:type="dxa"/>
            <w:tcBorders>
              <w:top w:val="single" w:color="auto" w:sz="4" w:space="0"/>
              <w:left w:val="single" w:color="auto" w:sz="4" w:space="0"/>
              <w:bottom w:val="single" w:color="auto" w:sz="4" w:space="0"/>
              <w:right w:val="single" w:color="auto" w:sz="4" w:space="0"/>
            </w:tcBorders>
            <w:vAlign w:val="center"/>
          </w:tcPr>
          <w:p w14:paraId="72AD935F">
            <w:pPr>
              <w:jc w:val="center"/>
              <w:rPr>
                <w:sz w:val="24"/>
              </w:rPr>
            </w:pPr>
            <w:r>
              <w:rPr>
                <w:sz w:val="24"/>
              </w:rPr>
              <w:t>进口</w:t>
            </w:r>
          </w:p>
        </w:tc>
      </w:tr>
      <w:tr w14:paraId="50D65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top w:val="single" w:color="auto" w:sz="4" w:space="0"/>
              <w:left w:val="single" w:color="auto" w:sz="4" w:space="0"/>
              <w:bottom w:val="single" w:color="auto" w:sz="4" w:space="0"/>
              <w:right w:val="single" w:color="auto" w:sz="4" w:space="0"/>
            </w:tcBorders>
            <w:vAlign w:val="center"/>
          </w:tcPr>
          <w:p w14:paraId="5CE1087F">
            <w:pPr>
              <w:jc w:val="center"/>
              <w:rPr>
                <w:sz w:val="24"/>
              </w:rPr>
            </w:pPr>
            <w:r>
              <w:rPr>
                <w:sz w:val="24"/>
              </w:rPr>
              <w:t>4</w:t>
            </w:r>
          </w:p>
        </w:tc>
        <w:tc>
          <w:tcPr>
            <w:tcW w:w="2854" w:type="dxa"/>
            <w:tcBorders>
              <w:top w:val="single" w:color="auto" w:sz="4" w:space="0"/>
              <w:left w:val="single" w:color="auto" w:sz="4" w:space="0"/>
              <w:bottom w:val="single" w:color="auto" w:sz="4" w:space="0"/>
              <w:right w:val="single" w:color="auto" w:sz="4" w:space="0"/>
            </w:tcBorders>
            <w:vAlign w:val="center"/>
          </w:tcPr>
          <w:p w14:paraId="400FE57A">
            <w:pPr>
              <w:jc w:val="left"/>
              <w:rPr>
                <w:sz w:val="24"/>
              </w:rPr>
            </w:pPr>
            <w:r>
              <w:rPr>
                <w:sz w:val="24"/>
              </w:rPr>
              <w:t>计量泵</w:t>
            </w:r>
          </w:p>
        </w:tc>
        <w:tc>
          <w:tcPr>
            <w:tcW w:w="3581" w:type="dxa"/>
            <w:tcBorders>
              <w:top w:val="single" w:color="auto" w:sz="4" w:space="0"/>
              <w:left w:val="single" w:color="auto" w:sz="4" w:space="0"/>
              <w:bottom w:val="single" w:color="auto" w:sz="4" w:space="0"/>
              <w:right w:val="single" w:color="auto" w:sz="4" w:space="0"/>
            </w:tcBorders>
            <w:vAlign w:val="center"/>
          </w:tcPr>
          <w:p w14:paraId="3CE33E08">
            <w:pPr>
              <w:numPr>
                <w:ilvl w:val="0"/>
                <w:numId w:val="43"/>
              </w:numPr>
              <w:spacing w:line="360" w:lineRule="auto"/>
              <w:rPr>
                <w:sz w:val="24"/>
              </w:rPr>
            </w:pPr>
            <w:r>
              <w:rPr>
                <w:color w:val="000000"/>
                <w:sz w:val="24"/>
              </w:rPr>
              <w:t>美国胜瑞兰SUNRELAND</w:t>
            </w:r>
          </w:p>
          <w:p w14:paraId="74CF8209">
            <w:pPr>
              <w:numPr>
                <w:ilvl w:val="0"/>
                <w:numId w:val="43"/>
              </w:numPr>
              <w:spacing w:line="360" w:lineRule="auto"/>
              <w:rPr>
                <w:sz w:val="24"/>
              </w:rPr>
            </w:pPr>
            <w:r>
              <w:rPr>
                <w:color w:val="000000"/>
                <w:sz w:val="24"/>
              </w:rPr>
              <w:t>美国米顿罗MiltonRoy</w:t>
            </w:r>
            <w:r>
              <w:rPr>
                <w:sz w:val="24"/>
              </w:rPr>
              <w:t xml:space="preserve"> </w:t>
            </w:r>
          </w:p>
          <w:p w14:paraId="57BC77E6">
            <w:pPr>
              <w:numPr>
                <w:ilvl w:val="0"/>
                <w:numId w:val="43"/>
              </w:numPr>
              <w:spacing w:line="360" w:lineRule="auto"/>
              <w:rPr>
                <w:sz w:val="24"/>
              </w:rPr>
            </w:pPr>
            <w:r>
              <w:rPr>
                <w:color w:val="000000"/>
                <w:sz w:val="24"/>
              </w:rPr>
              <w:t>美国帕斯菲达</w:t>
            </w:r>
            <w:r>
              <w:fldChar w:fldCharType="begin"/>
            </w:r>
            <w:r>
              <w:instrText xml:space="preserve">HYPERLINK "http://www.baidu.com/baidu.php?url=Ks0000aPpBViUwoiO42PvwCLbZ_NMT96DI4k1UZmPN7ePxJgNqcD1iu_tBEyO65cWiw_s0cNO9vQ2lemlEQcprDr0FjmCReEvhpLY3gc5v3l9UWAzvatpridsNHIzhGyyDV8gjf.DY_jDMCdlp7naVyAp7WIvIMiC0.U1Yk0ZDqkTZQ8UxAVrt0IjL7sT84VtpYesKGUHYznWR0u1dsIydsug60Iybqmh7GuZR0TA-b5HR0mv-b5H6k0AdY5Hcsn1-xnH0kPsKopHYs0ZFY5HmLPsK-pyfqnHfkPjFxnHn4PH9xnHfzrNtkn16knNtkn1fvP7tkn10LPNtknW6zP7tknjcknNtknW6vr7tkPjDvPdtkn1m4n-tknjRvn6KBpHYkPHR0UynqnNtdnW61rjczrfKkTA-b5H00TyPGujYs0ZFMIA7M5H00ULu_5HDsnj0snj0VrNtknj0snj0zQHuxnH0YPidbX-tknH6sQywlg1DznaY4rHb4rNtknWDVuZGxPjn1QH7xPHcsQywlg1RdPzYkg1T1PadbX-tLP1TVuZC0mycqn7ts0ANzu1Ys0ZKs5HRvPWczPjDLn0K8IM0qna3snj0snj0sn0KVIZ0qn0KbuAqs5H00ThCqn0KbugmqTAn0uMfqn0KspjYs0Aq15H00mMTqrfK8IjYs0ZPl5fKYIgnqn1DdrjcdnjnYPHckn1D1n1T3n6Kzug7Y5HDYn1D4n1bLrHRLn1c0Tv-b5ynYmy7BuWn3nj0snWFbn100mhsqn0KWThnqPjDkrjc&amp;ck=5508.25.10282.376.147.218.155.1406&amp;shh=www.baidu.com&amp;sht=sitehao123&amp;us=1.0.1.0.3.1063.0" \t "http://www.baidu.com/_blank"</w:instrText>
            </w:r>
            <w:r>
              <w:fldChar w:fldCharType="separate"/>
            </w:r>
            <w:r>
              <w:rPr>
                <w:color w:val="000000"/>
                <w:sz w:val="24"/>
              </w:rPr>
              <w:t>Pulsafeeder</w:t>
            </w:r>
            <w:r>
              <w:fldChar w:fldCharType="end"/>
            </w:r>
          </w:p>
        </w:tc>
        <w:tc>
          <w:tcPr>
            <w:tcW w:w="1152" w:type="dxa"/>
            <w:tcBorders>
              <w:top w:val="single" w:color="auto" w:sz="4" w:space="0"/>
              <w:left w:val="single" w:color="auto" w:sz="4" w:space="0"/>
              <w:bottom w:val="single" w:color="auto" w:sz="4" w:space="0"/>
              <w:right w:val="single" w:color="auto" w:sz="4" w:space="0"/>
            </w:tcBorders>
            <w:vAlign w:val="center"/>
          </w:tcPr>
          <w:p w14:paraId="74508A4B">
            <w:pPr>
              <w:jc w:val="center"/>
              <w:rPr>
                <w:sz w:val="24"/>
              </w:rPr>
            </w:pPr>
            <w:r>
              <w:rPr>
                <w:sz w:val="24"/>
              </w:rPr>
              <w:t>进口</w:t>
            </w:r>
          </w:p>
        </w:tc>
      </w:tr>
      <w:tr w14:paraId="6145A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top w:val="single" w:color="auto" w:sz="4" w:space="0"/>
              <w:left w:val="single" w:color="auto" w:sz="4" w:space="0"/>
              <w:bottom w:val="single" w:color="auto" w:sz="4" w:space="0"/>
              <w:right w:val="single" w:color="auto" w:sz="4" w:space="0"/>
            </w:tcBorders>
            <w:vAlign w:val="center"/>
          </w:tcPr>
          <w:p w14:paraId="4960C463">
            <w:pPr>
              <w:jc w:val="center"/>
              <w:rPr>
                <w:sz w:val="24"/>
              </w:rPr>
            </w:pPr>
            <w:r>
              <w:rPr>
                <w:sz w:val="24"/>
              </w:rPr>
              <w:t>5</w:t>
            </w:r>
          </w:p>
        </w:tc>
        <w:tc>
          <w:tcPr>
            <w:tcW w:w="2854" w:type="dxa"/>
            <w:tcBorders>
              <w:top w:val="single" w:color="auto" w:sz="4" w:space="0"/>
              <w:left w:val="single" w:color="auto" w:sz="4" w:space="0"/>
              <w:bottom w:val="single" w:color="auto" w:sz="4" w:space="0"/>
              <w:right w:val="single" w:color="auto" w:sz="4" w:space="0"/>
            </w:tcBorders>
            <w:vAlign w:val="center"/>
          </w:tcPr>
          <w:p w14:paraId="205ADBA4">
            <w:pPr>
              <w:rPr>
                <w:sz w:val="24"/>
              </w:rPr>
            </w:pPr>
            <w:r>
              <w:rPr>
                <w:sz w:val="24"/>
              </w:rPr>
              <w:t>重防腐涂料</w:t>
            </w:r>
          </w:p>
        </w:tc>
        <w:tc>
          <w:tcPr>
            <w:tcW w:w="3581" w:type="dxa"/>
            <w:tcBorders>
              <w:top w:val="single" w:color="auto" w:sz="4" w:space="0"/>
              <w:left w:val="single" w:color="auto" w:sz="4" w:space="0"/>
              <w:bottom w:val="single" w:color="auto" w:sz="4" w:space="0"/>
              <w:right w:val="single" w:color="auto" w:sz="4" w:space="0"/>
            </w:tcBorders>
            <w:vAlign w:val="center"/>
          </w:tcPr>
          <w:p w14:paraId="58A8D59A">
            <w:pPr>
              <w:numPr>
                <w:ilvl w:val="0"/>
                <w:numId w:val="43"/>
              </w:numPr>
              <w:spacing w:line="360" w:lineRule="auto"/>
              <w:rPr>
                <w:sz w:val="24"/>
              </w:rPr>
            </w:pPr>
            <w:r>
              <w:rPr>
                <w:color w:val="000000"/>
                <w:sz w:val="24"/>
              </w:rPr>
              <w:t>厦门双瑞</w:t>
            </w:r>
          </w:p>
          <w:p w14:paraId="60176988">
            <w:pPr>
              <w:numPr>
                <w:ilvl w:val="0"/>
                <w:numId w:val="43"/>
              </w:numPr>
              <w:spacing w:line="360" w:lineRule="auto"/>
              <w:rPr>
                <w:sz w:val="24"/>
              </w:rPr>
            </w:pPr>
            <w:r>
              <w:rPr>
                <w:color w:val="000000"/>
                <w:sz w:val="24"/>
              </w:rPr>
              <w:t>中远关西</w:t>
            </w:r>
          </w:p>
          <w:p w14:paraId="7D387885">
            <w:pPr>
              <w:numPr>
                <w:ilvl w:val="0"/>
                <w:numId w:val="43"/>
              </w:numPr>
              <w:spacing w:line="360" w:lineRule="auto"/>
              <w:rPr>
                <w:sz w:val="24"/>
              </w:rPr>
            </w:pPr>
            <w:r>
              <w:rPr>
                <w:color w:val="000000"/>
                <w:sz w:val="24"/>
              </w:rPr>
              <w:t>佐敦</w:t>
            </w:r>
          </w:p>
        </w:tc>
        <w:tc>
          <w:tcPr>
            <w:tcW w:w="1152" w:type="dxa"/>
            <w:tcBorders>
              <w:top w:val="single" w:color="auto" w:sz="4" w:space="0"/>
              <w:left w:val="single" w:color="auto" w:sz="4" w:space="0"/>
              <w:bottom w:val="single" w:color="auto" w:sz="4" w:space="0"/>
              <w:right w:val="single" w:color="auto" w:sz="4" w:space="0"/>
            </w:tcBorders>
            <w:vAlign w:val="center"/>
          </w:tcPr>
          <w:p w14:paraId="7A7478A7">
            <w:pPr>
              <w:jc w:val="center"/>
              <w:rPr>
                <w:sz w:val="24"/>
              </w:rPr>
            </w:pPr>
          </w:p>
        </w:tc>
      </w:tr>
      <w:tr w14:paraId="18229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top w:val="single" w:color="auto" w:sz="4" w:space="0"/>
              <w:left w:val="single" w:color="auto" w:sz="4" w:space="0"/>
              <w:bottom w:val="single" w:color="auto" w:sz="4" w:space="0"/>
              <w:right w:val="single" w:color="auto" w:sz="4" w:space="0"/>
            </w:tcBorders>
            <w:vAlign w:val="center"/>
          </w:tcPr>
          <w:p w14:paraId="48009658">
            <w:pPr>
              <w:jc w:val="center"/>
              <w:rPr>
                <w:sz w:val="24"/>
              </w:rPr>
            </w:pPr>
            <w:r>
              <w:rPr>
                <w:sz w:val="24"/>
              </w:rPr>
              <w:t>6</w:t>
            </w:r>
          </w:p>
        </w:tc>
        <w:tc>
          <w:tcPr>
            <w:tcW w:w="2854" w:type="dxa"/>
            <w:tcBorders>
              <w:top w:val="single" w:color="auto" w:sz="4" w:space="0"/>
              <w:left w:val="single" w:color="auto" w:sz="4" w:space="0"/>
              <w:bottom w:val="single" w:color="auto" w:sz="4" w:space="0"/>
              <w:right w:val="single" w:color="auto" w:sz="4" w:space="0"/>
            </w:tcBorders>
            <w:vAlign w:val="center"/>
          </w:tcPr>
          <w:p w14:paraId="59948256">
            <w:pPr>
              <w:rPr>
                <w:sz w:val="24"/>
              </w:rPr>
            </w:pPr>
            <w:r>
              <w:rPr>
                <w:sz w:val="24"/>
              </w:rPr>
              <w:t>陶瓷泵，含：循环泵、浓浆泵、喷雾水泵、地坑泵</w:t>
            </w:r>
          </w:p>
        </w:tc>
        <w:tc>
          <w:tcPr>
            <w:tcW w:w="3581" w:type="dxa"/>
            <w:tcBorders>
              <w:top w:val="single" w:color="auto" w:sz="4" w:space="0"/>
              <w:left w:val="single" w:color="auto" w:sz="4" w:space="0"/>
              <w:bottom w:val="single" w:color="auto" w:sz="4" w:space="0"/>
              <w:right w:val="single" w:color="auto" w:sz="4" w:space="0"/>
            </w:tcBorders>
            <w:vAlign w:val="center"/>
          </w:tcPr>
          <w:p w14:paraId="31590B50">
            <w:pPr>
              <w:numPr>
                <w:ilvl w:val="0"/>
                <w:numId w:val="43"/>
              </w:numPr>
              <w:spacing w:line="360" w:lineRule="auto"/>
              <w:rPr>
                <w:sz w:val="24"/>
              </w:rPr>
            </w:pPr>
            <w:r>
              <w:rPr>
                <w:sz w:val="24"/>
              </w:rPr>
              <w:t>襄樊五二五泵业</w:t>
            </w:r>
          </w:p>
          <w:p w14:paraId="4013CF62">
            <w:pPr>
              <w:numPr>
                <w:ilvl w:val="0"/>
                <w:numId w:val="43"/>
              </w:numPr>
              <w:spacing w:line="360" w:lineRule="auto"/>
              <w:rPr>
                <w:sz w:val="24"/>
              </w:rPr>
            </w:pPr>
            <w:r>
              <w:rPr>
                <w:sz w:val="24"/>
              </w:rPr>
              <w:t>石家庄工业泵厂</w:t>
            </w:r>
          </w:p>
          <w:p w14:paraId="5307BBD7">
            <w:pPr>
              <w:numPr>
                <w:ilvl w:val="0"/>
                <w:numId w:val="43"/>
              </w:numPr>
              <w:spacing w:line="360" w:lineRule="auto"/>
              <w:rPr>
                <w:sz w:val="24"/>
              </w:rPr>
            </w:pPr>
            <w:r>
              <w:rPr>
                <w:rFonts w:hint="default" w:ascii="Times New Roman" w:hAnsi="Times New Roman"/>
                <w:sz w:val="24"/>
                <w:szCs w:val="24"/>
                <w:lang w:bidi="ar"/>
              </w:rPr>
              <w:t>上海凯士比</w:t>
            </w:r>
          </w:p>
        </w:tc>
        <w:tc>
          <w:tcPr>
            <w:tcW w:w="1152" w:type="dxa"/>
            <w:tcBorders>
              <w:top w:val="single" w:color="auto" w:sz="4" w:space="0"/>
              <w:left w:val="single" w:color="auto" w:sz="4" w:space="0"/>
              <w:bottom w:val="single" w:color="auto" w:sz="4" w:space="0"/>
              <w:right w:val="single" w:color="auto" w:sz="4" w:space="0"/>
            </w:tcBorders>
            <w:vAlign w:val="center"/>
          </w:tcPr>
          <w:p w14:paraId="6ABE0DC1">
            <w:pPr>
              <w:jc w:val="center"/>
              <w:rPr>
                <w:sz w:val="24"/>
              </w:rPr>
            </w:pPr>
          </w:p>
        </w:tc>
      </w:tr>
      <w:tr w14:paraId="0F161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034CB030">
            <w:pPr>
              <w:jc w:val="center"/>
              <w:rPr>
                <w:sz w:val="24"/>
              </w:rPr>
            </w:pPr>
            <w:r>
              <w:rPr>
                <w:sz w:val="24"/>
              </w:rPr>
              <w:t>7</w:t>
            </w:r>
          </w:p>
        </w:tc>
        <w:tc>
          <w:tcPr>
            <w:tcW w:w="2854" w:type="dxa"/>
            <w:tcBorders>
              <w:left w:val="single" w:color="auto" w:sz="4" w:space="0"/>
              <w:right w:val="single" w:color="auto" w:sz="4" w:space="0"/>
            </w:tcBorders>
            <w:vAlign w:val="center"/>
          </w:tcPr>
          <w:p w14:paraId="300FE300">
            <w:pPr>
              <w:rPr>
                <w:sz w:val="24"/>
              </w:rPr>
            </w:pPr>
            <w:r>
              <w:rPr>
                <w:sz w:val="24"/>
              </w:rPr>
              <w:t>压缩风机</w:t>
            </w:r>
          </w:p>
        </w:tc>
        <w:tc>
          <w:tcPr>
            <w:tcW w:w="3581" w:type="dxa"/>
            <w:tcBorders>
              <w:top w:val="single" w:color="auto" w:sz="4" w:space="0"/>
              <w:left w:val="single" w:color="auto" w:sz="4" w:space="0"/>
              <w:bottom w:val="single" w:color="auto" w:sz="4" w:space="0"/>
              <w:right w:val="single" w:color="auto" w:sz="4" w:space="0"/>
            </w:tcBorders>
            <w:vAlign w:val="center"/>
          </w:tcPr>
          <w:p w14:paraId="6C844E5E">
            <w:pPr>
              <w:numPr>
                <w:ilvl w:val="0"/>
                <w:numId w:val="43"/>
              </w:numPr>
              <w:spacing w:line="360" w:lineRule="auto"/>
              <w:rPr>
                <w:sz w:val="24"/>
              </w:rPr>
            </w:pPr>
            <w:r>
              <w:rPr>
                <w:sz w:val="24"/>
              </w:rPr>
              <w:t>上海鼓风机厂有限公司</w:t>
            </w:r>
          </w:p>
          <w:p w14:paraId="2ABF550D">
            <w:pPr>
              <w:numPr>
                <w:ilvl w:val="0"/>
                <w:numId w:val="43"/>
              </w:numPr>
              <w:spacing w:line="360" w:lineRule="auto"/>
              <w:rPr>
                <w:sz w:val="24"/>
              </w:rPr>
            </w:pPr>
            <w:r>
              <w:rPr>
                <w:sz w:val="24"/>
              </w:rPr>
              <w:t>沈阳鼓风机厂</w:t>
            </w:r>
          </w:p>
          <w:p w14:paraId="092E9297">
            <w:pPr>
              <w:numPr>
                <w:ilvl w:val="0"/>
                <w:numId w:val="43"/>
              </w:numPr>
              <w:spacing w:line="360" w:lineRule="auto"/>
              <w:rPr>
                <w:sz w:val="24"/>
              </w:rPr>
            </w:pPr>
            <w:r>
              <w:rPr>
                <w:sz w:val="24"/>
              </w:rPr>
              <w:t>中国电建集团透平科技有限公司</w:t>
            </w:r>
          </w:p>
          <w:p w14:paraId="5ABA6D8A">
            <w:pPr>
              <w:numPr>
                <w:ilvl w:val="0"/>
                <w:numId w:val="43"/>
              </w:numPr>
              <w:spacing w:line="360" w:lineRule="auto"/>
              <w:rPr>
                <w:sz w:val="24"/>
              </w:rPr>
            </w:pPr>
            <w:r>
              <w:rPr>
                <w:sz w:val="24"/>
              </w:rPr>
              <w:t>山东章鼓</w:t>
            </w:r>
          </w:p>
          <w:p w14:paraId="3D093A4C">
            <w:pPr>
              <w:numPr>
                <w:ilvl w:val="0"/>
                <w:numId w:val="43"/>
              </w:numPr>
              <w:spacing w:line="360" w:lineRule="auto"/>
              <w:rPr>
                <w:sz w:val="24"/>
              </w:rPr>
            </w:pPr>
            <w:r>
              <w:rPr>
                <w:sz w:val="24"/>
              </w:rPr>
              <w:t>豪顿华风机</w:t>
            </w:r>
          </w:p>
        </w:tc>
        <w:tc>
          <w:tcPr>
            <w:tcW w:w="1152" w:type="dxa"/>
            <w:tcBorders>
              <w:top w:val="single" w:color="auto" w:sz="4" w:space="0"/>
              <w:left w:val="single" w:color="auto" w:sz="4" w:space="0"/>
              <w:right w:val="single" w:color="auto" w:sz="4" w:space="0"/>
            </w:tcBorders>
            <w:vAlign w:val="center"/>
          </w:tcPr>
          <w:p w14:paraId="260E566B">
            <w:pPr>
              <w:jc w:val="center"/>
              <w:rPr>
                <w:sz w:val="24"/>
              </w:rPr>
            </w:pPr>
          </w:p>
        </w:tc>
      </w:tr>
      <w:tr w14:paraId="55CE3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5D1A4CFF">
            <w:pPr>
              <w:jc w:val="center"/>
              <w:rPr>
                <w:sz w:val="24"/>
              </w:rPr>
            </w:pPr>
            <w:r>
              <w:rPr>
                <w:sz w:val="24"/>
              </w:rPr>
              <w:t>8</w:t>
            </w:r>
          </w:p>
        </w:tc>
        <w:tc>
          <w:tcPr>
            <w:tcW w:w="2854" w:type="dxa"/>
            <w:tcBorders>
              <w:left w:val="single" w:color="auto" w:sz="4" w:space="0"/>
              <w:right w:val="single" w:color="auto" w:sz="4" w:space="0"/>
            </w:tcBorders>
            <w:vAlign w:val="center"/>
          </w:tcPr>
          <w:p w14:paraId="5508C3B4">
            <w:pPr>
              <w:rPr>
                <w:sz w:val="24"/>
              </w:rPr>
            </w:pPr>
            <w:r>
              <w:rPr>
                <w:sz w:val="24"/>
              </w:rPr>
              <w:t>卸碱泵</w:t>
            </w:r>
          </w:p>
        </w:tc>
        <w:tc>
          <w:tcPr>
            <w:tcW w:w="3581" w:type="dxa"/>
            <w:tcBorders>
              <w:top w:val="single" w:color="auto" w:sz="4" w:space="0"/>
              <w:left w:val="single" w:color="auto" w:sz="4" w:space="0"/>
              <w:bottom w:val="single" w:color="auto" w:sz="4" w:space="0"/>
              <w:right w:val="single" w:color="auto" w:sz="4" w:space="0"/>
            </w:tcBorders>
            <w:vAlign w:val="center"/>
          </w:tcPr>
          <w:p w14:paraId="4C48ADE7">
            <w:pPr>
              <w:numPr>
                <w:ilvl w:val="0"/>
                <w:numId w:val="43"/>
              </w:numPr>
              <w:spacing w:line="360" w:lineRule="auto"/>
              <w:rPr>
                <w:sz w:val="24"/>
              </w:rPr>
            </w:pPr>
            <w:r>
              <w:rPr>
                <w:sz w:val="24"/>
              </w:rPr>
              <w:t>江西德胜耐酸泵厂</w:t>
            </w:r>
          </w:p>
          <w:p w14:paraId="1B4444C5">
            <w:pPr>
              <w:numPr>
                <w:ilvl w:val="0"/>
                <w:numId w:val="43"/>
              </w:numPr>
              <w:spacing w:line="360" w:lineRule="auto"/>
              <w:rPr>
                <w:sz w:val="24"/>
              </w:rPr>
            </w:pPr>
            <w:r>
              <w:rPr>
                <w:sz w:val="24"/>
              </w:rPr>
              <w:t>上海劳斯</w:t>
            </w:r>
          </w:p>
          <w:p w14:paraId="250F08D8">
            <w:pPr>
              <w:numPr>
                <w:ilvl w:val="0"/>
                <w:numId w:val="43"/>
              </w:numPr>
              <w:spacing w:line="360" w:lineRule="auto"/>
              <w:rPr>
                <w:sz w:val="24"/>
              </w:rPr>
            </w:pPr>
            <w:r>
              <w:rPr>
                <w:sz w:val="24"/>
              </w:rPr>
              <w:t>宜兴非金属化工机械厂</w:t>
            </w:r>
          </w:p>
        </w:tc>
        <w:tc>
          <w:tcPr>
            <w:tcW w:w="1152" w:type="dxa"/>
            <w:tcBorders>
              <w:left w:val="single" w:color="auto" w:sz="4" w:space="0"/>
              <w:right w:val="single" w:color="auto" w:sz="4" w:space="0"/>
            </w:tcBorders>
            <w:vAlign w:val="center"/>
          </w:tcPr>
          <w:p w14:paraId="4CD300B0">
            <w:pPr>
              <w:jc w:val="center"/>
              <w:rPr>
                <w:sz w:val="24"/>
              </w:rPr>
            </w:pPr>
          </w:p>
        </w:tc>
      </w:tr>
      <w:tr w14:paraId="25B5F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6451B00A">
            <w:pPr>
              <w:jc w:val="center"/>
              <w:rPr>
                <w:sz w:val="24"/>
              </w:rPr>
            </w:pPr>
            <w:r>
              <w:rPr>
                <w:sz w:val="24"/>
              </w:rPr>
              <w:t>9</w:t>
            </w:r>
          </w:p>
        </w:tc>
        <w:tc>
          <w:tcPr>
            <w:tcW w:w="2854" w:type="dxa"/>
            <w:tcBorders>
              <w:left w:val="single" w:color="auto" w:sz="4" w:space="0"/>
              <w:right w:val="single" w:color="auto" w:sz="4" w:space="0"/>
            </w:tcBorders>
            <w:vAlign w:val="center"/>
          </w:tcPr>
          <w:p w14:paraId="2CDB5F94">
            <w:pPr>
              <w:rPr>
                <w:sz w:val="24"/>
              </w:rPr>
            </w:pPr>
            <w:r>
              <w:rPr>
                <w:sz w:val="24"/>
              </w:rPr>
              <w:t>烟道挡板门</w:t>
            </w:r>
          </w:p>
        </w:tc>
        <w:tc>
          <w:tcPr>
            <w:tcW w:w="3581" w:type="dxa"/>
            <w:tcBorders>
              <w:top w:val="single" w:color="auto" w:sz="4" w:space="0"/>
              <w:left w:val="single" w:color="auto" w:sz="4" w:space="0"/>
              <w:bottom w:val="single" w:color="auto" w:sz="4" w:space="0"/>
              <w:right w:val="single" w:color="auto" w:sz="4" w:space="0"/>
            </w:tcBorders>
            <w:vAlign w:val="center"/>
          </w:tcPr>
          <w:p w14:paraId="76EE727A">
            <w:pPr>
              <w:numPr>
                <w:ilvl w:val="0"/>
                <w:numId w:val="43"/>
              </w:numPr>
              <w:spacing w:line="360" w:lineRule="auto"/>
              <w:rPr>
                <w:sz w:val="24"/>
              </w:rPr>
            </w:pPr>
            <w:r>
              <w:rPr>
                <w:sz w:val="24"/>
              </w:rPr>
              <w:t>上海浦东汉威阀门有限公司</w:t>
            </w:r>
          </w:p>
          <w:p w14:paraId="34AA97A0">
            <w:pPr>
              <w:numPr>
                <w:ilvl w:val="0"/>
                <w:numId w:val="43"/>
              </w:numPr>
              <w:spacing w:line="360" w:lineRule="auto"/>
              <w:rPr>
                <w:sz w:val="24"/>
              </w:rPr>
            </w:pPr>
            <w:r>
              <w:rPr>
                <w:sz w:val="24"/>
              </w:rPr>
              <w:t>兰州长信电力设备有限责任公司</w:t>
            </w:r>
          </w:p>
          <w:p w14:paraId="0F879EC8">
            <w:pPr>
              <w:numPr>
                <w:ilvl w:val="0"/>
                <w:numId w:val="43"/>
              </w:numPr>
              <w:spacing w:line="360" w:lineRule="auto"/>
              <w:rPr>
                <w:sz w:val="24"/>
              </w:rPr>
            </w:pPr>
            <w:r>
              <w:rPr>
                <w:sz w:val="24"/>
              </w:rPr>
              <w:t>无锡市华通电力设备有限公司</w:t>
            </w:r>
          </w:p>
          <w:p w14:paraId="60E32756">
            <w:pPr>
              <w:numPr>
                <w:ilvl w:val="0"/>
                <w:numId w:val="43"/>
              </w:numPr>
              <w:spacing w:line="360" w:lineRule="auto"/>
              <w:rPr>
                <w:sz w:val="24"/>
              </w:rPr>
            </w:pPr>
            <w:r>
              <w:rPr>
                <w:sz w:val="24"/>
              </w:rPr>
              <w:t>无锡市华东电力设备有限公司</w:t>
            </w:r>
          </w:p>
        </w:tc>
        <w:tc>
          <w:tcPr>
            <w:tcW w:w="1152" w:type="dxa"/>
            <w:tcBorders>
              <w:left w:val="single" w:color="auto" w:sz="4" w:space="0"/>
              <w:right w:val="single" w:color="auto" w:sz="4" w:space="0"/>
            </w:tcBorders>
            <w:vAlign w:val="center"/>
          </w:tcPr>
          <w:p w14:paraId="0568EF6E">
            <w:pPr>
              <w:jc w:val="center"/>
              <w:rPr>
                <w:sz w:val="24"/>
              </w:rPr>
            </w:pPr>
          </w:p>
        </w:tc>
      </w:tr>
      <w:tr w14:paraId="5C803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5029CFA5">
            <w:pPr>
              <w:jc w:val="center"/>
              <w:rPr>
                <w:sz w:val="24"/>
              </w:rPr>
            </w:pPr>
            <w:r>
              <w:rPr>
                <w:sz w:val="24"/>
              </w:rPr>
              <w:t>10</w:t>
            </w:r>
          </w:p>
        </w:tc>
        <w:tc>
          <w:tcPr>
            <w:tcW w:w="2854" w:type="dxa"/>
            <w:tcBorders>
              <w:left w:val="single" w:color="auto" w:sz="4" w:space="0"/>
              <w:right w:val="single" w:color="auto" w:sz="4" w:space="0"/>
            </w:tcBorders>
            <w:vAlign w:val="center"/>
          </w:tcPr>
          <w:p w14:paraId="6F0FDFE1">
            <w:pPr>
              <w:numPr>
                <w:ilvl w:val="-1"/>
                <w:numId w:val="0"/>
              </w:numPr>
              <w:spacing w:line="360" w:lineRule="auto"/>
              <w:rPr>
                <w:sz w:val="24"/>
              </w:rPr>
            </w:pPr>
            <w:r>
              <w:rPr>
                <w:sz w:val="24"/>
              </w:rPr>
              <w:t>进口阀门</w:t>
            </w:r>
          </w:p>
        </w:tc>
        <w:tc>
          <w:tcPr>
            <w:tcW w:w="3581" w:type="dxa"/>
            <w:tcBorders>
              <w:top w:val="single" w:color="auto" w:sz="4" w:space="0"/>
              <w:left w:val="single" w:color="auto" w:sz="4" w:space="0"/>
              <w:bottom w:val="single" w:color="auto" w:sz="4" w:space="0"/>
              <w:right w:val="single" w:color="auto" w:sz="4" w:space="0"/>
            </w:tcBorders>
            <w:vAlign w:val="center"/>
          </w:tcPr>
          <w:p w14:paraId="10BCB5D5">
            <w:pPr>
              <w:numPr>
                <w:ilvl w:val="0"/>
                <w:numId w:val="43"/>
              </w:numPr>
              <w:spacing w:line="360" w:lineRule="auto"/>
              <w:rPr>
                <w:sz w:val="24"/>
              </w:rPr>
            </w:pPr>
            <w:r>
              <w:rPr>
                <w:rFonts w:hint="eastAsia"/>
                <w:sz w:val="24"/>
                <w:szCs w:val="24"/>
                <w:lang w:val="en-US" w:eastAsia="zh-CN" w:bidi="ar"/>
              </w:rPr>
              <w:t>西班牙</w:t>
            </w:r>
            <w:r>
              <w:rPr>
                <w:rFonts w:hint="eastAsia" w:ascii="Times New Roman" w:hAnsi="Times New Roman"/>
                <w:sz w:val="24"/>
                <w:szCs w:val="24"/>
                <w:lang w:bidi="ar"/>
              </w:rPr>
              <w:t>TTV</w:t>
            </w:r>
          </w:p>
          <w:p w14:paraId="053979C8">
            <w:pPr>
              <w:numPr>
                <w:ilvl w:val="0"/>
                <w:numId w:val="43"/>
              </w:numPr>
              <w:spacing w:line="360" w:lineRule="auto"/>
              <w:rPr>
                <w:sz w:val="24"/>
              </w:rPr>
            </w:pPr>
            <w:r>
              <w:rPr>
                <w:rFonts w:hint="eastAsia"/>
                <w:sz w:val="24"/>
                <w:szCs w:val="24"/>
                <w:lang w:val="en-US" w:eastAsia="zh-CN" w:bidi="ar"/>
              </w:rPr>
              <w:t>德国</w:t>
            </w:r>
            <w:r>
              <w:rPr>
                <w:rFonts w:hint="eastAsia" w:ascii="Times New Roman" w:hAnsi="Times New Roman"/>
                <w:sz w:val="24"/>
                <w:szCs w:val="24"/>
                <w:lang w:bidi="ar"/>
              </w:rPr>
              <w:t>MESTO</w:t>
            </w:r>
          </w:p>
          <w:p w14:paraId="4F0CAD01">
            <w:pPr>
              <w:numPr>
                <w:ilvl w:val="0"/>
                <w:numId w:val="43"/>
              </w:numPr>
              <w:spacing w:line="360" w:lineRule="auto"/>
              <w:rPr>
                <w:sz w:val="24"/>
              </w:rPr>
            </w:pPr>
            <w:r>
              <w:rPr>
                <w:rFonts w:hint="eastAsia"/>
                <w:sz w:val="24"/>
                <w:szCs w:val="24"/>
                <w:lang w:val="en-US" w:eastAsia="zh-CN" w:bidi="ar"/>
              </w:rPr>
              <w:t>美国</w:t>
            </w:r>
            <w:r>
              <w:rPr>
                <w:rFonts w:hint="eastAsia" w:ascii="Times New Roman" w:hAnsi="Times New Roman"/>
                <w:sz w:val="24"/>
                <w:szCs w:val="24"/>
                <w:lang w:bidi="ar"/>
              </w:rPr>
              <w:t>FLOWSERVE</w:t>
            </w:r>
          </w:p>
        </w:tc>
        <w:tc>
          <w:tcPr>
            <w:tcW w:w="1152" w:type="dxa"/>
            <w:tcBorders>
              <w:left w:val="single" w:color="auto" w:sz="4" w:space="0"/>
              <w:right w:val="single" w:color="auto" w:sz="4" w:space="0"/>
            </w:tcBorders>
            <w:vAlign w:val="center"/>
          </w:tcPr>
          <w:p w14:paraId="3455D95A">
            <w:pPr>
              <w:jc w:val="center"/>
              <w:rPr>
                <w:sz w:val="24"/>
              </w:rPr>
            </w:pPr>
            <w:r>
              <w:rPr>
                <w:sz w:val="24"/>
              </w:rPr>
              <w:t>进口</w:t>
            </w:r>
          </w:p>
        </w:tc>
      </w:tr>
      <w:tr w14:paraId="46DCF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trPr>
        <w:tc>
          <w:tcPr>
            <w:tcW w:w="972" w:type="dxa"/>
            <w:tcBorders>
              <w:left w:val="single" w:color="auto" w:sz="4" w:space="0"/>
              <w:right w:val="single" w:color="auto" w:sz="4" w:space="0"/>
            </w:tcBorders>
            <w:vAlign w:val="center"/>
          </w:tcPr>
          <w:p w14:paraId="3CF04E7C">
            <w:pPr>
              <w:jc w:val="center"/>
              <w:rPr>
                <w:sz w:val="24"/>
              </w:rPr>
            </w:pPr>
            <w:r>
              <w:rPr>
                <w:sz w:val="24"/>
              </w:rPr>
              <w:t>11</w:t>
            </w:r>
          </w:p>
        </w:tc>
        <w:tc>
          <w:tcPr>
            <w:tcW w:w="2854" w:type="dxa"/>
            <w:tcBorders>
              <w:left w:val="single" w:color="auto" w:sz="4" w:space="0"/>
              <w:right w:val="single" w:color="auto" w:sz="4" w:space="0"/>
            </w:tcBorders>
            <w:vAlign w:val="center"/>
          </w:tcPr>
          <w:p w14:paraId="69FFBA05">
            <w:pPr>
              <w:numPr>
                <w:ilvl w:val="-1"/>
                <w:numId w:val="0"/>
              </w:numPr>
              <w:spacing w:line="360" w:lineRule="auto"/>
              <w:rPr>
                <w:sz w:val="24"/>
              </w:rPr>
            </w:pPr>
            <w:r>
              <w:rPr>
                <w:sz w:val="24"/>
              </w:rPr>
              <w:t>国产阀门</w:t>
            </w:r>
          </w:p>
        </w:tc>
        <w:tc>
          <w:tcPr>
            <w:tcW w:w="3581" w:type="dxa"/>
            <w:tcBorders>
              <w:top w:val="single" w:color="auto" w:sz="4" w:space="0"/>
              <w:left w:val="single" w:color="auto" w:sz="4" w:space="0"/>
              <w:bottom w:val="single" w:color="auto" w:sz="4" w:space="0"/>
              <w:right w:val="single" w:color="auto" w:sz="4" w:space="0"/>
            </w:tcBorders>
            <w:vAlign w:val="center"/>
          </w:tcPr>
          <w:p w14:paraId="12903CE4">
            <w:pPr>
              <w:numPr>
                <w:ilvl w:val="0"/>
                <w:numId w:val="43"/>
              </w:numPr>
              <w:spacing w:line="360" w:lineRule="auto"/>
              <w:rPr>
                <w:sz w:val="24"/>
              </w:rPr>
            </w:pPr>
            <w:r>
              <w:rPr>
                <w:rFonts w:hint="eastAsia" w:ascii="Times New Roman" w:hAnsi="Times New Roman"/>
                <w:sz w:val="24"/>
                <w:szCs w:val="24"/>
                <w:lang w:bidi="ar"/>
              </w:rPr>
              <w:t>中核苏阀科技实业股份有限公司、上海阀门厂、上海一核阀门</w:t>
            </w:r>
          </w:p>
        </w:tc>
        <w:tc>
          <w:tcPr>
            <w:tcW w:w="1152" w:type="dxa"/>
            <w:tcBorders>
              <w:left w:val="single" w:color="auto" w:sz="4" w:space="0"/>
              <w:right w:val="single" w:color="auto" w:sz="4" w:space="0"/>
            </w:tcBorders>
            <w:vAlign w:val="center"/>
          </w:tcPr>
          <w:p w14:paraId="427CBFF5">
            <w:pPr>
              <w:jc w:val="center"/>
              <w:rPr>
                <w:sz w:val="24"/>
              </w:rPr>
            </w:pPr>
          </w:p>
        </w:tc>
      </w:tr>
      <w:tr w14:paraId="0F17A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trPr>
        <w:tc>
          <w:tcPr>
            <w:tcW w:w="972" w:type="dxa"/>
            <w:tcBorders>
              <w:left w:val="single" w:color="auto" w:sz="4" w:space="0"/>
              <w:right w:val="single" w:color="auto" w:sz="4" w:space="0"/>
            </w:tcBorders>
            <w:vAlign w:val="center"/>
          </w:tcPr>
          <w:p w14:paraId="27216485">
            <w:pPr>
              <w:jc w:val="center"/>
              <w:rPr>
                <w:sz w:val="24"/>
              </w:rPr>
            </w:pPr>
            <w:r>
              <w:rPr>
                <w:sz w:val="24"/>
              </w:rPr>
              <w:t>12</w:t>
            </w:r>
          </w:p>
        </w:tc>
        <w:tc>
          <w:tcPr>
            <w:tcW w:w="2854" w:type="dxa"/>
            <w:tcBorders>
              <w:left w:val="single" w:color="auto" w:sz="4" w:space="0"/>
              <w:right w:val="single" w:color="auto" w:sz="4" w:space="0"/>
            </w:tcBorders>
            <w:vAlign w:val="center"/>
          </w:tcPr>
          <w:p w14:paraId="471A09B9">
            <w:pPr>
              <w:rPr>
                <w:sz w:val="24"/>
              </w:rPr>
            </w:pPr>
            <w:r>
              <w:rPr>
                <w:sz w:val="24"/>
              </w:rPr>
              <w:t>耐磨阀门</w:t>
            </w:r>
          </w:p>
        </w:tc>
        <w:tc>
          <w:tcPr>
            <w:tcW w:w="3581" w:type="dxa"/>
            <w:tcBorders>
              <w:top w:val="single" w:color="auto" w:sz="4" w:space="0"/>
              <w:left w:val="single" w:color="auto" w:sz="4" w:space="0"/>
              <w:bottom w:val="single" w:color="auto" w:sz="4" w:space="0"/>
              <w:right w:val="single" w:color="auto" w:sz="4" w:space="0"/>
            </w:tcBorders>
            <w:vAlign w:val="center"/>
          </w:tcPr>
          <w:p w14:paraId="4CF3DC04">
            <w:pPr>
              <w:numPr>
                <w:ilvl w:val="0"/>
                <w:numId w:val="43"/>
              </w:numPr>
              <w:spacing w:line="360" w:lineRule="auto"/>
              <w:rPr>
                <w:color w:val="000000"/>
                <w:sz w:val="24"/>
              </w:rPr>
            </w:pPr>
            <w:r>
              <w:rPr>
                <w:color w:val="000000"/>
                <w:sz w:val="24"/>
              </w:rPr>
              <w:t>浙江固特气动科技股份有限公司</w:t>
            </w:r>
          </w:p>
          <w:p w14:paraId="424C6F2D">
            <w:pPr>
              <w:numPr>
                <w:ilvl w:val="0"/>
                <w:numId w:val="43"/>
              </w:numPr>
              <w:spacing w:line="360" w:lineRule="auto"/>
              <w:rPr>
                <w:color w:val="000000"/>
                <w:sz w:val="24"/>
              </w:rPr>
            </w:pPr>
            <w:r>
              <w:rPr>
                <w:color w:val="000000"/>
                <w:sz w:val="24"/>
              </w:rPr>
              <w:t>常州凯润机械有限公司</w:t>
            </w:r>
          </w:p>
          <w:p w14:paraId="0951F681">
            <w:pPr>
              <w:numPr>
                <w:ilvl w:val="0"/>
                <w:numId w:val="43"/>
              </w:numPr>
              <w:spacing w:line="360" w:lineRule="auto"/>
              <w:rPr>
                <w:color w:val="000000"/>
                <w:sz w:val="24"/>
              </w:rPr>
            </w:pPr>
            <w:r>
              <w:rPr>
                <w:color w:val="000000"/>
                <w:sz w:val="24"/>
              </w:rPr>
              <w:t>常州市隆金机械有限公司</w:t>
            </w:r>
          </w:p>
          <w:p w14:paraId="286A6E95">
            <w:pPr>
              <w:numPr>
                <w:ilvl w:val="0"/>
                <w:numId w:val="43"/>
              </w:numPr>
              <w:spacing w:line="360" w:lineRule="auto"/>
              <w:rPr>
                <w:color w:val="000000"/>
                <w:sz w:val="24"/>
              </w:rPr>
            </w:pPr>
            <w:r>
              <w:rPr>
                <w:sz w:val="24"/>
              </w:rPr>
              <w:t>无锡金洋阀门设备有限公司</w:t>
            </w:r>
          </w:p>
        </w:tc>
        <w:tc>
          <w:tcPr>
            <w:tcW w:w="1152" w:type="dxa"/>
            <w:tcBorders>
              <w:left w:val="single" w:color="auto" w:sz="4" w:space="0"/>
              <w:right w:val="single" w:color="auto" w:sz="4" w:space="0"/>
            </w:tcBorders>
            <w:vAlign w:val="center"/>
          </w:tcPr>
          <w:p w14:paraId="16211B0E">
            <w:pPr>
              <w:jc w:val="center"/>
              <w:rPr>
                <w:sz w:val="24"/>
              </w:rPr>
            </w:pPr>
          </w:p>
        </w:tc>
      </w:tr>
      <w:tr w14:paraId="5B7BB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18B4A99B">
            <w:pPr>
              <w:jc w:val="center"/>
              <w:rPr>
                <w:sz w:val="24"/>
              </w:rPr>
            </w:pPr>
            <w:r>
              <w:rPr>
                <w:sz w:val="24"/>
              </w:rPr>
              <w:t>13</w:t>
            </w:r>
          </w:p>
        </w:tc>
        <w:tc>
          <w:tcPr>
            <w:tcW w:w="2854" w:type="dxa"/>
            <w:tcBorders>
              <w:left w:val="single" w:color="auto" w:sz="4" w:space="0"/>
              <w:right w:val="single" w:color="auto" w:sz="4" w:space="0"/>
            </w:tcBorders>
            <w:vAlign w:val="center"/>
          </w:tcPr>
          <w:p w14:paraId="65DB6750">
            <w:pPr>
              <w:rPr>
                <w:sz w:val="24"/>
              </w:rPr>
            </w:pPr>
            <w:r>
              <w:rPr>
                <w:sz w:val="24"/>
              </w:rPr>
              <w:t>轴承</w:t>
            </w:r>
          </w:p>
        </w:tc>
        <w:tc>
          <w:tcPr>
            <w:tcW w:w="3581" w:type="dxa"/>
            <w:tcBorders>
              <w:top w:val="single" w:color="auto" w:sz="4" w:space="0"/>
              <w:left w:val="single" w:color="auto" w:sz="4" w:space="0"/>
              <w:bottom w:val="single" w:color="auto" w:sz="4" w:space="0"/>
              <w:right w:val="single" w:color="auto" w:sz="4" w:space="0"/>
            </w:tcBorders>
            <w:vAlign w:val="center"/>
          </w:tcPr>
          <w:p w14:paraId="7A22D014">
            <w:pPr>
              <w:numPr>
                <w:ilvl w:val="0"/>
                <w:numId w:val="43"/>
              </w:numPr>
              <w:spacing w:line="360" w:lineRule="auto"/>
              <w:rPr>
                <w:sz w:val="24"/>
              </w:rPr>
            </w:pPr>
            <w:r>
              <w:rPr>
                <w:sz w:val="24"/>
                <w:lang w:bidi="ar"/>
              </w:rPr>
              <w:t>SKF</w:t>
            </w:r>
          </w:p>
          <w:p w14:paraId="660C034C">
            <w:pPr>
              <w:numPr>
                <w:ilvl w:val="0"/>
                <w:numId w:val="43"/>
              </w:numPr>
              <w:spacing w:line="360" w:lineRule="auto"/>
              <w:rPr>
                <w:sz w:val="24"/>
              </w:rPr>
            </w:pPr>
            <w:r>
              <w:rPr>
                <w:sz w:val="24"/>
                <w:lang w:bidi="ar"/>
              </w:rPr>
              <w:t>FAG</w:t>
            </w:r>
          </w:p>
          <w:p w14:paraId="2D175742">
            <w:pPr>
              <w:numPr>
                <w:ilvl w:val="0"/>
                <w:numId w:val="43"/>
              </w:numPr>
              <w:spacing w:line="360" w:lineRule="auto"/>
              <w:rPr>
                <w:sz w:val="24"/>
              </w:rPr>
            </w:pPr>
            <w:r>
              <w:rPr>
                <w:sz w:val="24"/>
                <w:lang w:bidi="ar"/>
              </w:rPr>
              <w:t>TIMKEN</w:t>
            </w:r>
          </w:p>
          <w:p w14:paraId="44DCABE9">
            <w:pPr>
              <w:numPr>
                <w:ilvl w:val="0"/>
                <w:numId w:val="43"/>
              </w:numPr>
              <w:spacing w:line="360" w:lineRule="auto"/>
            </w:pPr>
            <w:r>
              <w:rPr>
                <w:rFonts w:hint="default" w:ascii="Times New Roman" w:hAnsi="Times New Roman"/>
                <w:sz w:val="24"/>
                <w:szCs w:val="24"/>
                <w:lang w:bidi="ar"/>
              </w:rPr>
              <w:t>NSK</w:t>
            </w:r>
          </w:p>
        </w:tc>
        <w:tc>
          <w:tcPr>
            <w:tcW w:w="1152" w:type="dxa"/>
            <w:tcBorders>
              <w:left w:val="single" w:color="auto" w:sz="4" w:space="0"/>
              <w:right w:val="single" w:color="auto" w:sz="4" w:space="0"/>
            </w:tcBorders>
            <w:vAlign w:val="center"/>
          </w:tcPr>
          <w:p w14:paraId="737B47BB">
            <w:pPr>
              <w:jc w:val="center"/>
              <w:rPr>
                <w:sz w:val="24"/>
              </w:rPr>
            </w:pPr>
          </w:p>
        </w:tc>
      </w:tr>
      <w:tr w14:paraId="4A641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3478470D">
            <w:pPr>
              <w:jc w:val="center"/>
              <w:rPr>
                <w:sz w:val="24"/>
              </w:rPr>
            </w:pPr>
            <w:r>
              <w:rPr>
                <w:sz w:val="24"/>
              </w:rPr>
              <w:t>14</w:t>
            </w:r>
          </w:p>
        </w:tc>
        <w:tc>
          <w:tcPr>
            <w:tcW w:w="2854" w:type="dxa"/>
            <w:tcBorders>
              <w:left w:val="single" w:color="auto" w:sz="4" w:space="0"/>
              <w:right w:val="single" w:color="auto" w:sz="4" w:space="0"/>
            </w:tcBorders>
            <w:vAlign w:val="center"/>
          </w:tcPr>
          <w:p w14:paraId="054A9132">
            <w:pPr>
              <w:rPr>
                <w:sz w:val="24"/>
              </w:rPr>
            </w:pPr>
            <w:r>
              <w:rPr>
                <w:sz w:val="24"/>
              </w:rPr>
              <w:t>机械密封</w:t>
            </w:r>
          </w:p>
        </w:tc>
        <w:tc>
          <w:tcPr>
            <w:tcW w:w="3581" w:type="dxa"/>
            <w:tcBorders>
              <w:top w:val="single" w:color="auto" w:sz="4" w:space="0"/>
              <w:left w:val="single" w:color="auto" w:sz="4" w:space="0"/>
              <w:bottom w:val="single" w:color="auto" w:sz="4" w:space="0"/>
              <w:right w:val="single" w:color="auto" w:sz="4" w:space="0"/>
            </w:tcBorders>
            <w:vAlign w:val="center"/>
          </w:tcPr>
          <w:p w14:paraId="052B9CCD">
            <w:pPr>
              <w:numPr>
                <w:ilvl w:val="0"/>
                <w:numId w:val="43"/>
              </w:numPr>
              <w:spacing w:line="360" w:lineRule="auto"/>
              <w:rPr>
                <w:sz w:val="24"/>
              </w:rPr>
            </w:pPr>
            <w:r>
              <w:rPr>
                <w:sz w:val="24"/>
              </w:rPr>
              <w:t>艾志AIGI</w:t>
            </w:r>
          </w:p>
          <w:p w14:paraId="7B2492F1">
            <w:pPr>
              <w:numPr>
                <w:ilvl w:val="0"/>
                <w:numId w:val="43"/>
              </w:numPr>
              <w:spacing w:line="360" w:lineRule="auto"/>
              <w:rPr>
                <w:sz w:val="24"/>
              </w:rPr>
            </w:pPr>
            <w:r>
              <w:rPr>
                <w:sz w:val="24"/>
              </w:rPr>
              <w:t>赤士盾Chesterton</w:t>
            </w:r>
          </w:p>
          <w:p w14:paraId="18B0EBFB">
            <w:pPr>
              <w:numPr>
                <w:ilvl w:val="0"/>
                <w:numId w:val="43"/>
              </w:numPr>
              <w:spacing w:line="360" w:lineRule="auto"/>
              <w:rPr>
                <w:sz w:val="24"/>
              </w:rPr>
            </w:pPr>
            <w:r>
              <w:rPr>
                <w:sz w:val="24"/>
              </w:rPr>
              <w:t>伊卡托EKATO</w:t>
            </w:r>
          </w:p>
        </w:tc>
        <w:tc>
          <w:tcPr>
            <w:tcW w:w="1152" w:type="dxa"/>
            <w:tcBorders>
              <w:left w:val="single" w:color="auto" w:sz="4" w:space="0"/>
              <w:right w:val="single" w:color="auto" w:sz="4" w:space="0"/>
            </w:tcBorders>
            <w:vAlign w:val="center"/>
          </w:tcPr>
          <w:p w14:paraId="5659B43B">
            <w:pPr>
              <w:jc w:val="center"/>
              <w:rPr>
                <w:sz w:val="24"/>
              </w:rPr>
            </w:pPr>
          </w:p>
        </w:tc>
      </w:tr>
      <w:tr w14:paraId="56D2B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7BCD78E4">
            <w:pPr>
              <w:jc w:val="center"/>
              <w:rPr>
                <w:sz w:val="24"/>
              </w:rPr>
            </w:pPr>
            <w:r>
              <w:rPr>
                <w:sz w:val="24"/>
              </w:rPr>
              <w:t>15</w:t>
            </w:r>
          </w:p>
        </w:tc>
        <w:tc>
          <w:tcPr>
            <w:tcW w:w="2854" w:type="dxa"/>
            <w:tcBorders>
              <w:left w:val="single" w:color="auto" w:sz="4" w:space="0"/>
              <w:right w:val="single" w:color="auto" w:sz="4" w:space="0"/>
            </w:tcBorders>
            <w:vAlign w:val="center"/>
          </w:tcPr>
          <w:p w14:paraId="14A3CE46">
            <w:pPr>
              <w:rPr>
                <w:sz w:val="24"/>
              </w:rPr>
            </w:pPr>
            <w:r>
              <w:rPr>
                <w:sz w:val="24"/>
              </w:rPr>
              <w:t>油漆</w:t>
            </w:r>
          </w:p>
        </w:tc>
        <w:tc>
          <w:tcPr>
            <w:tcW w:w="3581" w:type="dxa"/>
            <w:tcBorders>
              <w:top w:val="single" w:color="auto" w:sz="4" w:space="0"/>
              <w:left w:val="single" w:color="auto" w:sz="4" w:space="0"/>
              <w:bottom w:val="single" w:color="auto" w:sz="4" w:space="0"/>
              <w:right w:val="single" w:color="auto" w:sz="4" w:space="0"/>
            </w:tcBorders>
            <w:vAlign w:val="center"/>
          </w:tcPr>
          <w:p w14:paraId="6B2D0840">
            <w:pPr>
              <w:numPr>
                <w:ilvl w:val="0"/>
                <w:numId w:val="43"/>
              </w:numPr>
              <w:spacing w:line="360" w:lineRule="auto"/>
              <w:rPr>
                <w:color w:val="000000"/>
                <w:sz w:val="24"/>
              </w:rPr>
            </w:pPr>
            <w:r>
              <w:rPr>
                <w:color w:val="000000"/>
                <w:sz w:val="24"/>
              </w:rPr>
              <w:t>阿克苏诺贝尔国际</w:t>
            </w:r>
          </w:p>
          <w:p w14:paraId="39A281A0">
            <w:pPr>
              <w:numPr>
                <w:ilvl w:val="0"/>
                <w:numId w:val="43"/>
              </w:numPr>
              <w:spacing w:line="360" w:lineRule="auto"/>
              <w:rPr>
                <w:color w:val="000000"/>
                <w:sz w:val="24"/>
              </w:rPr>
            </w:pPr>
            <w:r>
              <w:rPr>
                <w:color w:val="000000"/>
                <w:sz w:val="24"/>
              </w:rPr>
              <w:t>海虹</w:t>
            </w:r>
            <w:r>
              <w:rPr>
                <w:rFonts w:hint="eastAsia"/>
                <w:color w:val="000000"/>
                <w:sz w:val="24"/>
              </w:rPr>
              <w:t>老人</w:t>
            </w:r>
            <w:r>
              <w:rPr>
                <w:color w:val="000000"/>
                <w:sz w:val="24"/>
              </w:rPr>
              <w:t>牌</w:t>
            </w:r>
          </w:p>
          <w:p w14:paraId="2A53B310">
            <w:pPr>
              <w:numPr>
                <w:ilvl w:val="0"/>
                <w:numId w:val="43"/>
              </w:numPr>
              <w:spacing w:line="360" w:lineRule="auto"/>
              <w:rPr>
                <w:color w:val="000000"/>
                <w:sz w:val="24"/>
              </w:rPr>
            </w:pPr>
            <w:r>
              <w:rPr>
                <w:color w:val="000000"/>
                <w:sz w:val="24"/>
              </w:rPr>
              <w:t>佐敦牌</w:t>
            </w:r>
          </w:p>
          <w:p w14:paraId="680941C7">
            <w:pPr>
              <w:numPr>
                <w:ilvl w:val="0"/>
                <w:numId w:val="43"/>
              </w:numPr>
              <w:spacing w:line="360" w:lineRule="auto"/>
              <w:rPr>
                <w:color w:val="000000"/>
                <w:sz w:val="24"/>
              </w:rPr>
            </w:pPr>
            <w:r>
              <w:rPr>
                <w:color w:val="000000"/>
                <w:sz w:val="24"/>
              </w:rPr>
              <w:t>杜邦牌</w:t>
            </w:r>
          </w:p>
          <w:p w14:paraId="462D6EBF">
            <w:pPr>
              <w:numPr>
                <w:ilvl w:val="0"/>
                <w:numId w:val="43"/>
              </w:numPr>
              <w:spacing w:line="360" w:lineRule="auto"/>
              <w:rPr>
                <w:snapToGrid w:val="0"/>
                <w:color w:val="000000"/>
                <w:sz w:val="24"/>
              </w:rPr>
            </w:pPr>
            <w:r>
              <w:rPr>
                <w:color w:val="000000"/>
                <w:sz w:val="24"/>
              </w:rPr>
              <w:t>美国宣威</w:t>
            </w:r>
          </w:p>
        </w:tc>
        <w:tc>
          <w:tcPr>
            <w:tcW w:w="1152" w:type="dxa"/>
            <w:tcBorders>
              <w:left w:val="single" w:color="auto" w:sz="4" w:space="0"/>
              <w:right w:val="single" w:color="auto" w:sz="4" w:space="0"/>
            </w:tcBorders>
            <w:vAlign w:val="center"/>
          </w:tcPr>
          <w:p w14:paraId="57FE6E1A">
            <w:pPr>
              <w:jc w:val="center"/>
              <w:rPr>
                <w:sz w:val="24"/>
              </w:rPr>
            </w:pPr>
          </w:p>
        </w:tc>
      </w:tr>
      <w:tr w14:paraId="3D410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6CDD7F0D">
            <w:pPr>
              <w:jc w:val="center"/>
              <w:rPr>
                <w:sz w:val="24"/>
              </w:rPr>
            </w:pPr>
            <w:r>
              <w:rPr>
                <w:sz w:val="24"/>
              </w:rPr>
              <w:t>16</w:t>
            </w:r>
          </w:p>
        </w:tc>
        <w:tc>
          <w:tcPr>
            <w:tcW w:w="2854" w:type="dxa"/>
            <w:tcBorders>
              <w:left w:val="single" w:color="auto" w:sz="4" w:space="0"/>
              <w:right w:val="single" w:color="auto" w:sz="4" w:space="0"/>
            </w:tcBorders>
            <w:vAlign w:val="center"/>
          </w:tcPr>
          <w:p w14:paraId="086004B2">
            <w:pPr>
              <w:rPr>
                <w:sz w:val="24"/>
              </w:rPr>
            </w:pPr>
            <w:r>
              <w:rPr>
                <w:sz w:val="24"/>
              </w:rPr>
              <w:t>起吊设施</w:t>
            </w:r>
          </w:p>
        </w:tc>
        <w:tc>
          <w:tcPr>
            <w:tcW w:w="3581" w:type="dxa"/>
            <w:tcBorders>
              <w:top w:val="single" w:color="auto" w:sz="4" w:space="0"/>
              <w:left w:val="single" w:color="auto" w:sz="4" w:space="0"/>
              <w:bottom w:val="single" w:color="auto" w:sz="4" w:space="0"/>
              <w:right w:val="single" w:color="auto" w:sz="4" w:space="0"/>
            </w:tcBorders>
            <w:vAlign w:val="center"/>
          </w:tcPr>
          <w:p w14:paraId="66A0D496">
            <w:pPr>
              <w:numPr>
                <w:ilvl w:val="0"/>
                <w:numId w:val="43"/>
              </w:numPr>
              <w:spacing w:line="360" w:lineRule="auto"/>
              <w:rPr>
                <w:sz w:val="24"/>
              </w:rPr>
            </w:pPr>
            <w:r>
              <w:rPr>
                <w:rFonts w:hint="eastAsia"/>
                <w:sz w:val="24"/>
              </w:rPr>
              <w:t>天津起重设备公司</w:t>
            </w:r>
          </w:p>
          <w:p w14:paraId="430879F9">
            <w:pPr>
              <w:numPr>
                <w:ilvl w:val="0"/>
                <w:numId w:val="43"/>
              </w:numPr>
              <w:spacing w:line="360" w:lineRule="auto"/>
              <w:rPr>
                <w:sz w:val="24"/>
              </w:rPr>
            </w:pPr>
            <w:r>
              <w:rPr>
                <w:rFonts w:hint="eastAsia"/>
                <w:sz w:val="24"/>
              </w:rPr>
              <w:t>黑龙江富锦富华起重公司</w:t>
            </w:r>
          </w:p>
          <w:p w14:paraId="373C2C7C">
            <w:pPr>
              <w:numPr>
                <w:ilvl w:val="0"/>
                <w:numId w:val="43"/>
              </w:numPr>
              <w:spacing w:line="360" w:lineRule="auto"/>
              <w:rPr>
                <w:sz w:val="24"/>
              </w:rPr>
            </w:pPr>
            <w:r>
              <w:rPr>
                <w:rFonts w:hint="eastAsia"/>
                <w:sz w:val="24"/>
              </w:rPr>
              <w:t>沈阳沃科公司</w:t>
            </w:r>
          </w:p>
        </w:tc>
        <w:tc>
          <w:tcPr>
            <w:tcW w:w="1152" w:type="dxa"/>
            <w:tcBorders>
              <w:left w:val="single" w:color="auto" w:sz="4" w:space="0"/>
              <w:right w:val="single" w:color="auto" w:sz="4" w:space="0"/>
            </w:tcBorders>
            <w:vAlign w:val="center"/>
          </w:tcPr>
          <w:p w14:paraId="1A836186">
            <w:pPr>
              <w:jc w:val="center"/>
              <w:rPr>
                <w:sz w:val="24"/>
              </w:rPr>
            </w:pPr>
          </w:p>
        </w:tc>
      </w:tr>
      <w:tr w14:paraId="31F37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02E85BC7">
            <w:pPr>
              <w:jc w:val="center"/>
              <w:rPr>
                <w:sz w:val="24"/>
              </w:rPr>
            </w:pPr>
            <w:r>
              <w:rPr>
                <w:sz w:val="24"/>
              </w:rPr>
              <w:t>17</w:t>
            </w:r>
          </w:p>
        </w:tc>
        <w:tc>
          <w:tcPr>
            <w:tcW w:w="2854" w:type="dxa"/>
            <w:tcBorders>
              <w:left w:val="single" w:color="auto" w:sz="4" w:space="0"/>
              <w:right w:val="single" w:color="auto" w:sz="4" w:space="0"/>
            </w:tcBorders>
            <w:vAlign w:val="center"/>
          </w:tcPr>
          <w:p w14:paraId="271580B1">
            <w:pPr>
              <w:rPr>
                <w:sz w:val="24"/>
              </w:rPr>
            </w:pPr>
            <w:r>
              <w:rPr>
                <w:sz w:val="24"/>
              </w:rPr>
              <w:t>非金属膨胀节</w:t>
            </w:r>
          </w:p>
        </w:tc>
        <w:tc>
          <w:tcPr>
            <w:tcW w:w="3581" w:type="dxa"/>
            <w:tcBorders>
              <w:top w:val="single" w:color="auto" w:sz="4" w:space="0"/>
              <w:left w:val="single" w:color="auto" w:sz="4" w:space="0"/>
              <w:bottom w:val="single" w:color="auto" w:sz="4" w:space="0"/>
              <w:right w:val="single" w:color="auto" w:sz="4" w:space="0"/>
            </w:tcBorders>
            <w:vAlign w:val="center"/>
          </w:tcPr>
          <w:p w14:paraId="7EF6BDE5">
            <w:pPr>
              <w:numPr>
                <w:ilvl w:val="0"/>
                <w:numId w:val="43"/>
              </w:numPr>
              <w:spacing w:line="360" w:lineRule="auto"/>
              <w:rPr>
                <w:sz w:val="24"/>
              </w:rPr>
            </w:pPr>
            <w:r>
              <w:rPr>
                <w:rFonts w:hint="eastAsia"/>
                <w:sz w:val="24"/>
              </w:rPr>
              <w:t>江苏百新波纹管有限公司</w:t>
            </w:r>
          </w:p>
          <w:p w14:paraId="5AE008DB">
            <w:pPr>
              <w:numPr>
                <w:ilvl w:val="0"/>
                <w:numId w:val="43"/>
              </w:numPr>
              <w:spacing w:line="360" w:lineRule="auto"/>
              <w:rPr>
                <w:sz w:val="24"/>
              </w:rPr>
            </w:pPr>
            <w:r>
              <w:rPr>
                <w:rFonts w:hint="eastAsia"/>
                <w:sz w:val="24"/>
              </w:rPr>
              <w:t>江苏新方圆电气设备制造有限公司</w:t>
            </w:r>
          </w:p>
          <w:p w14:paraId="5FC08D67">
            <w:pPr>
              <w:numPr>
                <w:ilvl w:val="0"/>
                <w:numId w:val="43"/>
              </w:numPr>
              <w:spacing w:line="360" w:lineRule="auto"/>
              <w:rPr>
                <w:sz w:val="24"/>
              </w:rPr>
            </w:pPr>
            <w:r>
              <w:rPr>
                <w:rFonts w:hint="eastAsia"/>
                <w:sz w:val="24"/>
              </w:rPr>
              <w:t>江苏同方机械制造有限公司</w:t>
            </w:r>
          </w:p>
        </w:tc>
        <w:tc>
          <w:tcPr>
            <w:tcW w:w="1152" w:type="dxa"/>
            <w:tcBorders>
              <w:left w:val="single" w:color="auto" w:sz="4" w:space="0"/>
              <w:right w:val="single" w:color="auto" w:sz="4" w:space="0"/>
            </w:tcBorders>
            <w:vAlign w:val="center"/>
          </w:tcPr>
          <w:p w14:paraId="78FD8C12">
            <w:pPr>
              <w:jc w:val="center"/>
              <w:rPr>
                <w:sz w:val="24"/>
              </w:rPr>
            </w:pPr>
          </w:p>
        </w:tc>
      </w:tr>
      <w:tr w14:paraId="24F1B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6550BC72">
            <w:pPr>
              <w:jc w:val="center"/>
              <w:rPr>
                <w:sz w:val="24"/>
              </w:rPr>
            </w:pPr>
            <w:r>
              <w:rPr>
                <w:sz w:val="24"/>
              </w:rPr>
              <w:t>18</w:t>
            </w:r>
          </w:p>
        </w:tc>
        <w:tc>
          <w:tcPr>
            <w:tcW w:w="2854" w:type="dxa"/>
            <w:tcBorders>
              <w:left w:val="single" w:color="auto" w:sz="4" w:space="0"/>
              <w:right w:val="single" w:color="auto" w:sz="4" w:space="0"/>
            </w:tcBorders>
            <w:vAlign w:val="center"/>
          </w:tcPr>
          <w:p w14:paraId="655A4152">
            <w:pPr>
              <w:rPr>
                <w:sz w:val="24"/>
              </w:rPr>
            </w:pPr>
            <w:r>
              <w:rPr>
                <w:sz w:val="24"/>
              </w:rPr>
              <w:t>搅拌器</w:t>
            </w:r>
          </w:p>
        </w:tc>
        <w:tc>
          <w:tcPr>
            <w:tcW w:w="3581" w:type="dxa"/>
            <w:tcBorders>
              <w:top w:val="single" w:color="auto" w:sz="4" w:space="0"/>
              <w:left w:val="single" w:color="auto" w:sz="4" w:space="0"/>
              <w:bottom w:val="single" w:color="auto" w:sz="4" w:space="0"/>
              <w:right w:val="single" w:color="auto" w:sz="4" w:space="0"/>
            </w:tcBorders>
            <w:vAlign w:val="center"/>
          </w:tcPr>
          <w:p w14:paraId="5288D3CF">
            <w:pPr>
              <w:numPr>
                <w:ilvl w:val="0"/>
                <w:numId w:val="43"/>
              </w:numPr>
              <w:spacing w:line="360" w:lineRule="auto"/>
              <w:rPr>
                <w:sz w:val="24"/>
              </w:rPr>
            </w:pPr>
            <w:r>
              <w:rPr>
                <w:rFonts w:hint="eastAsia"/>
                <w:sz w:val="24"/>
                <w:lang w:val="en-US" w:eastAsia="zh-CN"/>
              </w:rPr>
              <w:t>澳大利亚</w:t>
            </w:r>
            <w:r>
              <w:rPr>
                <w:rFonts w:hint="eastAsia"/>
                <w:sz w:val="24"/>
              </w:rPr>
              <w:t>SADIKE</w:t>
            </w:r>
          </w:p>
          <w:p w14:paraId="6632910D">
            <w:pPr>
              <w:numPr>
                <w:ilvl w:val="0"/>
                <w:numId w:val="43"/>
              </w:numPr>
              <w:spacing w:line="360" w:lineRule="auto"/>
              <w:rPr>
                <w:sz w:val="24"/>
              </w:rPr>
            </w:pPr>
            <w:r>
              <w:rPr>
                <w:rFonts w:hint="eastAsia"/>
                <w:sz w:val="24"/>
                <w:lang w:val="en-US" w:eastAsia="zh-CN"/>
              </w:rPr>
              <w:t>德国</w:t>
            </w:r>
            <w:r>
              <w:rPr>
                <w:rFonts w:hint="eastAsia"/>
                <w:sz w:val="24"/>
              </w:rPr>
              <w:t>EKATO</w:t>
            </w:r>
          </w:p>
          <w:p w14:paraId="3CF38C4B">
            <w:pPr>
              <w:numPr>
                <w:ilvl w:val="0"/>
                <w:numId w:val="43"/>
              </w:numPr>
              <w:spacing w:line="360" w:lineRule="auto"/>
              <w:rPr>
                <w:sz w:val="24"/>
              </w:rPr>
            </w:pPr>
            <w:r>
              <w:rPr>
                <w:rFonts w:hint="eastAsia"/>
                <w:sz w:val="24"/>
                <w:lang w:val="en-US" w:eastAsia="zh-CN"/>
              </w:rPr>
              <w:t>美国</w:t>
            </w:r>
            <w:r>
              <w:rPr>
                <w:rFonts w:hint="eastAsia"/>
                <w:sz w:val="24"/>
              </w:rPr>
              <w:t>Lightning</w:t>
            </w:r>
          </w:p>
        </w:tc>
        <w:tc>
          <w:tcPr>
            <w:tcW w:w="1152" w:type="dxa"/>
            <w:tcBorders>
              <w:left w:val="single" w:color="auto" w:sz="4" w:space="0"/>
              <w:right w:val="single" w:color="auto" w:sz="4" w:space="0"/>
            </w:tcBorders>
            <w:vAlign w:val="center"/>
          </w:tcPr>
          <w:p w14:paraId="6659FAA7">
            <w:pPr>
              <w:jc w:val="center"/>
              <w:rPr>
                <w:sz w:val="24"/>
              </w:rPr>
            </w:pPr>
            <w:r>
              <w:rPr>
                <w:rFonts w:hint="eastAsia"/>
                <w:sz w:val="24"/>
              </w:rPr>
              <w:t>进口</w:t>
            </w:r>
          </w:p>
        </w:tc>
      </w:tr>
      <w:tr w14:paraId="0A7E4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64BC95F9">
            <w:pPr>
              <w:jc w:val="center"/>
              <w:rPr>
                <w:rFonts w:hint="default" w:eastAsia="宋体"/>
                <w:sz w:val="24"/>
                <w:lang w:val="en-US" w:eastAsia="zh-CN"/>
              </w:rPr>
            </w:pPr>
            <w:bookmarkStart w:id="557" w:name="_Toc187685016"/>
            <w:bookmarkStart w:id="558" w:name="_Toc183439308"/>
            <w:r>
              <w:rPr>
                <w:rFonts w:hint="eastAsia"/>
                <w:sz w:val="24"/>
                <w:lang w:val="en-US" w:eastAsia="zh-CN"/>
              </w:rPr>
              <w:t>19</w:t>
            </w:r>
          </w:p>
        </w:tc>
        <w:tc>
          <w:tcPr>
            <w:tcW w:w="2854" w:type="dxa"/>
            <w:tcBorders>
              <w:left w:val="single" w:color="auto" w:sz="4" w:space="0"/>
              <w:right w:val="single" w:color="auto" w:sz="4" w:space="0"/>
            </w:tcBorders>
            <w:shd w:val="clear" w:color="auto" w:fill="auto"/>
            <w:vAlign w:val="center"/>
          </w:tcPr>
          <w:p w14:paraId="5D835ED9">
            <w:pPr>
              <w:adjustRightInd w:val="0"/>
              <w:snapToGrid w:val="0"/>
              <w:spacing w:line="240" w:lineRule="auto"/>
              <w:ind w:firstLine="0" w:firstLineChars="0"/>
              <w:jc w:val="left"/>
              <w:rPr>
                <w:rFonts w:hint="eastAsia" w:ascii="宋体" w:hAnsi="宋体" w:eastAsia="宋体" w:cs="Times New Roman"/>
                <w:kern w:val="2"/>
                <w:sz w:val="21"/>
                <w:szCs w:val="21"/>
                <w:highlight w:val="none"/>
                <w:lang w:val="en-US" w:eastAsia="zh-CN" w:bidi="ar-SA"/>
              </w:rPr>
            </w:pPr>
            <w:r>
              <w:rPr>
                <w:rFonts w:hint="eastAsia" w:ascii="宋体" w:hAnsi="宋体"/>
                <w:sz w:val="21"/>
                <w:szCs w:val="21"/>
                <w:highlight w:val="none"/>
              </w:rPr>
              <w:t>压型彩钢板</w:t>
            </w:r>
          </w:p>
        </w:tc>
        <w:tc>
          <w:tcPr>
            <w:tcW w:w="3581" w:type="dxa"/>
            <w:tcBorders>
              <w:top w:val="single" w:color="auto" w:sz="4" w:space="0"/>
              <w:left w:val="single" w:color="auto" w:sz="4" w:space="0"/>
              <w:bottom w:val="single" w:color="auto" w:sz="4" w:space="0"/>
              <w:right w:val="single" w:color="auto" w:sz="4" w:space="0"/>
            </w:tcBorders>
            <w:shd w:val="clear" w:color="auto" w:fill="auto"/>
            <w:vAlign w:val="center"/>
          </w:tcPr>
          <w:p w14:paraId="5A27CDB7">
            <w:pPr>
              <w:numPr>
                <w:ilvl w:val="0"/>
                <w:numId w:val="43"/>
              </w:numPr>
              <w:adjustRightInd/>
              <w:snapToGrid/>
              <w:spacing w:line="360" w:lineRule="auto"/>
              <w:ind w:firstLine="0" w:firstLineChars="0"/>
              <w:jc w:val="left"/>
              <w:rPr>
                <w:rFonts w:hint="eastAsia" w:ascii="宋体" w:hAnsi="宋体" w:eastAsia="宋体" w:cs="Times New Roman"/>
                <w:kern w:val="2"/>
                <w:sz w:val="21"/>
                <w:szCs w:val="21"/>
                <w:highlight w:val="none"/>
                <w:lang w:val="en-US" w:eastAsia="zh-CN" w:bidi="ar-SA"/>
              </w:rPr>
            </w:pPr>
            <w:r>
              <w:rPr>
                <w:rFonts w:hint="eastAsia" w:ascii="Times New Roman" w:hAnsi="Times New Roman" w:eastAsia="宋体" w:cs="Times New Roman"/>
                <w:sz w:val="24"/>
                <w:szCs w:val="24"/>
              </w:rPr>
              <w:t>来实</w:t>
            </w:r>
          </w:p>
          <w:p w14:paraId="779815AE">
            <w:pPr>
              <w:numPr>
                <w:ilvl w:val="0"/>
                <w:numId w:val="43"/>
              </w:numPr>
              <w:adjustRightInd/>
              <w:snapToGrid/>
              <w:spacing w:line="360" w:lineRule="auto"/>
              <w:ind w:firstLine="0" w:firstLineChars="0"/>
              <w:jc w:val="left"/>
              <w:rPr>
                <w:rFonts w:hint="eastAsia" w:ascii="宋体" w:hAnsi="宋体" w:eastAsia="宋体" w:cs="Times New Roman"/>
                <w:kern w:val="2"/>
                <w:sz w:val="21"/>
                <w:szCs w:val="21"/>
                <w:highlight w:val="none"/>
                <w:lang w:val="en-US" w:eastAsia="zh-CN" w:bidi="ar-SA"/>
              </w:rPr>
            </w:pPr>
            <w:r>
              <w:rPr>
                <w:rFonts w:hint="eastAsia" w:ascii="Times New Roman" w:hAnsi="Times New Roman" w:eastAsia="宋体" w:cs="Times New Roman"/>
                <w:sz w:val="24"/>
                <w:szCs w:val="24"/>
              </w:rPr>
              <w:t>宝钢</w:t>
            </w:r>
          </w:p>
          <w:p w14:paraId="37F77600">
            <w:pPr>
              <w:numPr>
                <w:ilvl w:val="0"/>
                <w:numId w:val="43"/>
              </w:numPr>
              <w:adjustRightInd/>
              <w:snapToGrid/>
              <w:spacing w:line="360" w:lineRule="auto"/>
              <w:ind w:firstLine="0" w:firstLineChars="0"/>
              <w:jc w:val="left"/>
              <w:rPr>
                <w:rFonts w:hint="eastAsia" w:ascii="宋体" w:hAnsi="宋体" w:eastAsia="宋体" w:cs="Times New Roman"/>
                <w:kern w:val="2"/>
                <w:sz w:val="21"/>
                <w:szCs w:val="21"/>
                <w:highlight w:val="none"/>
                <w:lang w:val="en-US" w:eastAsia="zh-CN" w:bidi="ar-SA"/>
              </w:rPr>
            </w:pPr>
            <w:r>
              <w:rPr>
                <w:rFonts w:hint="eastAsia" w:ascii="Times New Roman" w:hAnsi="Times New Roman" w:eastAsia="宋体" w:cs="Times New Roman"/>
                <w:sz w:val="24"/>
                <w:szCs w:val="24"/>
              </w:rPr>
              <w:t>巴特勒</w:t>
            </w:r>
          </w:p>
          <w:p w14:paraId="11986D11">
            <w:pPr>
              <w:numPr>
                <w:ilvl w:val="0"/>
                <w:numId w:val="43"/>
              </w:numPr>
              <w:adjustRightInd/>
              <w:snapToGrid/>
              <w:spacing w:line="360" w:lineRule="auto"/>
              <w:ind w:firstLine="0" w:firstLineChars="0"/>
              <w:jc w:val="left"/>
              <w:rPr>
                <w:rFonts w:hint="eastAsia" w:ascii="宋体" w:hAnsi="宋体" w:eastAsia="宋体" w:cs="Times New Roman"/>
                <w:kern w:val="2"/>
                <w:sz w:val="21"/>
                <w:szCs w:val="21"/>
                <w:highlight w:val="none"/>
                <w:lang w:val="en-US" w:eastAsia="zh-CN" w:bidi="ar-SA"/>
              </w:rPr>
            </w:pPr>
            <w:r>
              <w:rPr>
                <w:rFonts w:hint="eastAsia" w:ascii="Times New Roman" w:hAnsi="Times New Roman"/>
                <w:sz w:val="24"/>
                <w:szCs w:val="24"/>
              </w:rPr>
              <w:t>万事达</w:t>
            </w:r>
          </w:p>
        </w:tc>
        <w:tc>
          <w:tcPr>
            <w:tcW w:w="1152" w:type="dxa"/>
            <w:tcBorders>
              <w:left w:val="single" w:color="auto" w:sz="4" w:space="0"/>
              <w:right w:val="single" w:color="auto" w:sz="4" w:space="0"/>
            </w:tcBorders>
            <w:shd w:val="clear" w:color="auto" w:fill="auto"/>
            <w:vAlign w:val="bottom"/>
          </w:tcPr>
          <w:p w14:paraId="640781F2">
            <w:pPr>
              <w:adjustRightInd w:val="0"/>
              <w:snapToGrid w:val="0"/>
              <w:spacing w:line="240" w:lineRule="auto"/>
              <w:ind w:firstLine="0" w:firstLineChars="0"/>
              <w:jc w:val="left"/>
              <w:rPr>
                <w:rFonts w:hint="eastAsia" w:ascii="宋体" w:hAnsi="宋体" w:eastAsia="宋体" w:cs="Times New Roman"/>
                <w:kern w:val="2"/>
                <w:sz w:val="21"/>
                <w:szCs w:val="21"/>
                <w:highlight w:val="none"/>
                <w:lang w:val="en-US" w:eastAsia="zh-CN" w:bidi="ar-SA"/>
              </w:rPr>
            </w:pPr>
          </w:p>
        </w:tc>
      </w:tr>
      <w:tr w14:paraId="1A3C8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482CE7C9">
            <w:pPr>
              <w:jc w:val="center"/>
              <w:rPr>
                <w:rFonts w:hint="default"/>
                <w:sz w:val="24"/>
                <w:lang w:val="en-US" w:eastAsia="zh-CN"/>
              </w:rPr>
            </w:pPr>
            <w:r>
              <w:rPr>
                <w:rFonts w:hint="eastAsia"/>
                <w:sz w:val="24"/>
                <w:lang w:val="en-US" w:eastAsia="zh-CN"/>
              </w:rPr>
              <w:t>20</w:t>
            </w:r>
          </w:p>
        </w:tc>
        <w:tc>
          <w:tcPr>
            <w:tcW w:w="2854" w:type="dxa"/>
            <w:tcBorders>
              <w:left w:val="single" w:color="auto" w:sz="4" w:space="0"/>
              <w:right w:val="single" w:color="auto" w:sz="4" w:space="0"/>
            </w:tcBorders>
            <w:shd w:val="clear" w:color="auto" w:fill="auto"/>
            <w:vAlign w:val="center"/>
          </w:tcPr>
          <w:p w14:paraId="75ADD502">
            <w:pPr>
              <w:numPr>
                <w:ilvl w:val="0"/>
                <w:numId w:val="0"/>
              </w:numPr>
              <w:adjustRightInd/>
              <w:snapToGrid/>
              <w:spacing w:line="360" w:lineRule="auto"/>
              <w:ind w:leftChars="0"/>
              <w:jc w:val="left"/>
              <w:rPr>
                <w:rFonts w:hint="eastAsia" w:ascii="宋体" w:hAnsi="宋体"/>
                <w:sz w:val="21"/>
                <w:szCs w:val="21"/>
                <w:highlight w:val="none"/>
              </w:rPr>
            </w:pPr>
            <w:r>
              <w:rPr>
                <w:rFonts w:hint="eastAsia" w:ascii="宋体" w:hAnsi="宋体"/>
                <w:szCs w:val="21"/>
                <w:highlight w:val="none"/>
              </w:rPr>
              <w:t>冷喷锌、锌铝封闭面漆</w:t>
            </w:r>
          </w:p>
        </w:tc>
        <w:tc>
          <w:tcPr>
            <w:tcW w:w="3581" w:type="dxa"/>
            <w:tcBorders>
              <w:top w:val="single" w:color="auto" w:sz="4" w:space="0"/>
              <w:left w:val="single" w:color="auto" w:sz="4" w:space="0"/>
              <w:bottom w:val="single" w:color="auto" w:sz="4" w:space="0"/>
              <w:right w:val="single" w:color="auto" w:sz="4" w:space="0"/>
            </w:tcBorders>
            <w:shd w:val="clear" w:color="auto" w:fill="auto"/>
            <w:vAlign w:val="center"/>
          </w:tcPr>
          <w:p w14:paraId="1B2E3A2F">
            <w:pPr>
              <w:numPr>
                <w:ilvl w:val="0"/>
                <w:numId w:val="43"/>
              </w:numPr>
              <w:adjustRightInd/>
              <w:snapToGrid/>
              <w:spacing w:line="360" w:lineRule="auto"/>
              <w:ind w:firstLine="0" w:firstLineChars="0"/>
              <w:jc w:val="left"/>
              <w:rPr>
                <w:rFonts w:hint="eastAsia" w:ascii="宋体" w:hAnsi="宋体"/>
                <w:sz w:val="21"/>
                <w:szCs w:val="21"/>
                <w:highlight w:val="none"/>
              </w:rPr>
            </w:pPr>
            <w:r>
              <w:rPr>
                <w:rFonts w:hint="eastAsia" w:ascii="宋体" w:hAnsi="宋体"/>
                <w:szCs w:val="21"/>
                <w:highlight w:val="none"/>
              </w:rPr>
              <w:t>ZINDN（锌盾冷喷锌）、ZRC（加菲特冷喷锌）、ESH（尔晟恒）</w:t>
            </w:r>
          </w:p>
        </w:tc>
        <w:tc>
          <w:tcPr>
            <w:tcW w:w="1152" w:type="dxa"/>
            <w:tcBorders>
              <w:left w:val="single" w:color="auto" w:sz="4" w:space="0"/>
              <w:right w:val="single" w:color="auto" w:sz="4" w:space="0"/>
            </w:tcBorders>
            <w:shd w:val="clear" w:color="auto" w:fill="auto"/>
            <w:vAlign w:val="bottom"/>
          </w:tcPr>
          <w:p w14:paraId="23BEF2F8">
            <w:pPr>
              <w:numPr>
                <w:ilvl w:val="-1"/>
                <w:numId w:val="0"/>
              </w:numPr>
              <w:adjustRightInd/>
              <w:snapToGrid/>
              <w:spacing w:line="360" w:lineRule="auto"/>
              <w:ind w:firstLine="0" w:firstLineChars="0"/>
              <w:jc w:val="left"/>
              <w:rPr>
                <w:rFonts w:hint="eastAsia" w:ascii="宋体" w:hAnsi="宋体" w:eastAsia="宋体" w:cs="Times New Roman"/>
                <w:kern w:val="2"/>
                <w:sz w:val="21"/>
                <w:szCs w:val="21"/>
                <w:highlight w:val="none"/>
                <w:lang w:val="en-US" w:eastAsia="zh-CN" w:bidi="ar-SA"/>
              </w:rPr>
            </w:pPr>
          </w:p>
        </w:tc>
      </w:tr>
    </w:tbl>
    <w:p w14:paraId="681D6E1A">
      <w:pPr>
        <w:pStyle w:val="6"/>
        <w:rPr>
          <w:rFonts w:ascii="Times New Roman" w:hAnsi="Times New Roman"/>
          <w:b/>
          <w:bCs/>
        </w:rPr>
      </w:pPr>
      <w:r>
        <w:rPr>
          <w:rFonts w:ascii="Times New Roman" w:hAnsi="Times New Roman"/>
          <w:b/>
          <w:bCs/>
        </w:rPr>
        <w:t>2 电气设备选型</w:t>
      </w:r>
      <w:bookmarkEnd w:id="557"/>
      <w:bookmarkEnd w:id="558"/>
    </w:p>
    <w:p w14:paraId="4C15CF82">
      <w:pPr>
        <w:spacing w:line="360" w:lineRule="auto"/>
        <w:ind w:firstLine="480" w:firstLineChars="200"/>
        <w:rPr>
          <w:sz w:val="24"/>
        </w:rPr>
      </w:pPr>
      <w:r>
        <w:rPr>
          <w:bCs/>
          <w:sz w:val="24"/>
        </w:rPr>
        <w:t>为尽可能达到全厂电气设备的统一，减少备品备件的数量和种类，降低维护成本，请投标方严格按下表选型，最终选型由招标方确定，不引起商务变化。</w:t>
      </w:r>
      <w:r>
        <w:rPr>
          <w:sz w:val="24"/>
        </w:rPr>
        <w:t>设备的最后的选型由招标方确定且不发生合同费用变更问题。本规范书未列出选型意见的电气设备由投标方根据以往工程经验补足三家分包商由招标方确认。</w:t>
      </w:r>
    </w:p>
    <w:tbl>
      <w:tblPr>
        <w:tblStyle w:val="61"/>
        <w:tblW w:w="0" w:type="auto"/>
        <w:tblInd w:w="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72"/>
        <w:gridCol w:w="2854"/>
        <w:gridCol w:w="2996"/>
        <w:gridCol w:w="1737"/>
      </w:tblGrid>
      <w:tr w14:paraId="694A4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blHeader/>
        </w:trPr>
        <w:tc>
          <w:tcPr>
            <w:tcW w:w="972" w:type="dxa"/>
            <w:tcBorders>
              <w:top w:val="single" w:color="auto" w:sz="4" w:space="0"/>
              <w:left w:val="single" w:color="auto" w:sz="4" w:space="0"/>
              <w:bottom w:val="single" w:color="auto" w:sz="4" w:space="0"/>
              <w:right w:val="single" w:color="auto" w:sz="4" w:space="0"/>
            </w:tcBorders>
            <w:vAlign w:val="center"/>
          </w:tcPr>
          <w:p w14:paraId="7BC695ED">
            <w:pPr>
              <w:spacing w:before="48" w:beforeLines="20" w:after="48" w:afterLines="20"/>
              <w:jc w:val="center"/>
              <w:rPr>
                <w:b/>
                <w:sz w:val="24"/>
              </w:rPr>
            </w:pPr>
            <w:r>
              <w:rPr>
                <w:b/>
                <w:sz w:val="24"/>
              </w:rPr>
              <w:t>序号</w:t>
            </w:r>
          </w:p>
        </w:tc>
        <w:tc>
          <w:tcPr>
            <w:tcW w:w="2854" w:type="dxa"/>
            <w:tcBorders>
              <w:top w:val="single" w:color="auto" w:sz="4" w:space="0"/>
              <w:left w:val="single" w:color="auto" w:sz="4" w:space="0"/>
              <w:bottom w:val="single" w:color="auto" w:sz="4" w:space="0"/>
              <w:right w:val="single" w:color="auto" w:sz="4" w:space="0"/>
            </w:tcBorders>
            <w:vAlign w:val="center"/>
          </w:tcPr>
          <w:p w14:paraId="0C728DED">
            <w:pPr>
              <w:spacing w:before="48" w:beforeLines="20" w:after="48" w:afterLines="20"/>
              <w:jc w:val="center"/>
              <w:rPr>
                <w:b/>
                <w:sz w:val="24"/>
              </w:rPr>
            </w:pPr>
            <w:r>
              <w:rPr>
                <w:b/>
                <w:sz w:val="24"/>
              </w:rPr>
              <w:t>设备名称</w:t>
            </w:r>
          </w:p>
        </w:tc>
        <w:tc>
          <w:tcPr>
            <w:tcW w:w="2996" w:type="dxa"/>
            <w:tcBorders>
              <w:top w:val="single" w:color="auto" w:sz="4" w:space="0"/>
              <w:left w:val="single" w:color="auto" w:sz="4" w:space="0"/>
              <w:bottom w:val="single" w:color="auto" w:sz="4" w:space="0"/>
              <w:right w:val="single" w:color="auto" w:sz="4" w:space="0"/>
            </w:tcBorders>
            <w:vAlign w:val="center"/>
          </w:tcPr>
          <w:p w14:paraId="21BB7512">
            <w:pPr>
              <w:spacing w:before="48" w:beforeLines="20" w:after="48" w:afterLines="20"/>
              <w:jc w:val="center"/>
              <w:rPr>
                <w:b/>
                <w:sz w:val="24"/>
              </w:rPr>
            </w:pPr>
            <w:r>
              <w:rPr>
                <w:b/>
                <w:sz w:val="24"/>
              </w:rPr>
              <w:t>生产商名称</w:t>
            </w:r>
          </w:p>
        </w:tc>
        <w:tc>
          <w:tcPr>
            <w:tcW w:w="1737" w:type="dxa"/>
            <w:tcBorders>
              <w:top w:val="single" w:color="auto" w:sz="4" w:space="0"/>
              <w:left w:val="single" w:color="auto" w:sz="4" w:space="0"/>
              <w:bottom w:val="single" w:color="auto" w:sz="4" w:space="0"/>
              <w:right w:val="single" w:color="auto" w:sz="4" w:space="0"/>
            </w:tcBorders>
            <w:vAlign w:val="center"/>
          </w:tcPr>
          <w:p w14:paraId="2F870151">
            <w:pPr>
              <w:spacing w:before="48" w:beforeLines="20" w:after="48" w:afterLines="20"/>
              <w:jc w:val="center"/>
              <w:rPr>
                <w:b/>
                <w:sz w:val="24"/>
              </w:rPr>
            </w:pPr>
            <w:r>
              <w:rPr>
                <w:b/>
                <w:sz w:val="24"/>
              </w:rPr>
              <w:t>备注</w:t>
            </w:r>
          </w:p>
        </w:tc>
      </w:tr>
      <w:tr w14:paraId="58908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top w:val="single" w:color="auto" w:sz="4" w:space="0"/>
              <w:left w:val="single" w:color="auto" w:sz="4" w:space="0"/>
              <w:bottom w:val="single" w:color="auto" w:sz="4" w:space="0"/>
              <w:right w:val="single" w:color="auto" w:sz="4" w:space="0"/>
            </w:tcBorders>
            <w:vAlign w:val="center"/>
          </w:tcPr>
          <w:p w14:paraId="61D512A3">
            <w:pPr>
              <w:spacing w:line="360" w:lineRule="auto"/>
              <w:jc w:val="center"/>
              <w:rPr>
                <w:sz w:val="24"/>
              </w:rPr>
            </w:pPr>
            <w:r>
              <w:rPr>
                <w:sz w:val="24"/>
              </w:rPr>
              <w:t>1</w:t>
            </w:r>
          </w:p>
        </w:tc>
        <w:tc>
          <w:tcPr>
            <w:tcW w:w="2854" w:type="dxa"/>
            <w:tcBorders>
              <w:top w:val="single" w:color="auto" w:sz="4" w:space="0"/>
              <w:left w:val="single" w:color="auto" w:sz="4" w:space="0"/>
              <w:bottom w:val="single" w:color="auto" w:sz="4" w:space="0"/>
              <w:right w:val="single" w:color="auto" w:sz="4" w:space="0"/>
            </w:tcBorders>
            <w:vAlign w:val="center"/>
          </w:tcPr>
          <w:p w14:paraId="4638D5D9">
            <w:pPr>
              <w:spacing w:line="360" w:lineRule="auto"/>
              <w:rPr>
                <w:sz w:val="24"/>
              </w:rPr>
            </w:pPr>
            <w:r>
              <w:rPr>
                <w:sz w:val="24"/>
              </w:rPr>
              <w:t>电控箱/柜配套一、二次元件</w:t>
            </w:r>
          </w:p>
        </w:tc>
        <w:tc>
          <w:tcPr>
            <w:tcW w:w="2996" w:type="dxa"/>
            <w:tcBorders>
              <w:top w:val="single" w:color="auto" w:sz="4" w:space="0"/>
              <w:left w:val="single" w:color="auto" w:sz="4" w:space="0"/>
              <w:bottom w:val="single" w:color="auto" w:sz="4" w:space="0"/>
              <w:right w:val="single" w:color="auto" w:sz="4" w:space="0"/>
            </w:tcBorders>
            <w:vAlign w:val="center"/>
          </w:tcPr>
          <w:p w14:paraId="0D70CF7C">
            <w:pPr>
              <w:numPr>
                <w:ilvl w:val="0"/>
                <w:numId w:val="43"/>
              </w:numPr>
              <w:spacing w:line="360" w:lineRule="auto"/>
              <w:rPr>
                <w:sz w:val="24"/>
              </w:rPr>
            </w:pPr>
            <w:r>
              <w:rPr>
                <w:sz w:val="24"/>
              </w:rPr>
              <w:t>ABB</w:t>
            </w:r>
          </w:p>
          <w:p w14:paraId="3BD47FDE">
            <w:pPr>
              <w:numPr>
                <w:ilvl w:val="0"/>
                <w:numId w:val="43"/>
              </w:numPr>
              <w:spacing w:line="360" w:lineRule="auto"/>
              <w:rPr>
                <w:sz w:val="24"/>
              </w:rPr>
            </w:pPr>
            <w:r>
              <w:rPr>
                <w:sz w:val="24"/>
              </w:rPr>
              <w:t>施耐德</w:t>
            </w:r>
          </w:p>
          <w:p w14:paraId="623A4DD9">
            <w:pPr>
              <w:numPr>
                <w:ilvl w:val="0"/>
                <w:numId w:val="43"/>
              </w:numPr>
              <w:spacing w:line="360" w:lineRule="auto"/>
              <w:rPr>
                <w:sz w:val="24"/>
              </w:rPr>
            </w:pPr>
            <w:r>
              <w:rPr>
                <w:sz w:val="24"/>
              </w:rPr>
              <w:t>西门子</w:t>
            </w:r>
          </w:p>
        </w:tc>
        <w:tc>
          <w:tcPr>
            <w:tcW w:w="1737" w:type="dxa"/>
            <w:tcBorders>
              <w:top w:val="single" w:color="auto" w:sz="4" w:space="0"/>
              <w:left w:val="single" w:color="auto" w:sz="4" w:space="0"/>
              <w:bottom w:val="single" w:color="auto" w:sz="4" w:space="0"/>
              <w:right w:val="single" w:color="auto" w:sz="4" w:space="0"/>
            </w:tcBorders>
            <w:vAlign w:val="center"/>
          </w:tcPr>
          <w:p w14:paraId="71C974BE">
            <w:pPr>
              <w:spacing w:line="360" w:lineRule="auto"/>
              <w:jc w:val="center"/>
              <w:rPr>
                <w:sz w:val="24"/>
              </w:rPr>
            </w:pPr>
          </w:p>
        </w:tc>
      </w:tr>
      <w:tr w14:paraId="1165D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top w:val="single" w:color="auto" w:sz="4" w:space="0"/>
              <w:left w:val="single" w:color="auto" w:sz="4" w:space="0"/>
              <w:bottom w:val="single" w:color="auto" w:sz="4" w:space="0"/>
              <w:right w:val="single" w:color="auto" w:sz="4" w:space="0"/>
            </w:tcBorders>
            <w:vAlign w:val="center"/>
          </w:tcPr>
          <w:p w14:paraId="3AB0DCA6">
            <w:pPr>
              <w:spacing w:line="360" w:lineRule="auto"/>
              <w:jc w:val="center"/>
              <w:rPr>
                <w:sz w:val="24"/>
              </w:rPr>
            </w:pPr>
            <w:r>
              <w:rPr>
                <w:sz w:val="24"/>
              </w:rPr>
              <w:t>2</w:t>
            </w:r>
          </w:p>
        </w:tc>
        <w:tc>
          <w:tcPr>
            <w:tcW w:w="2854" w:type="dxa"/>
            <w:tcBorders>
              <w:top w:val="single" w:color="auto" w:sz="4" w:space="0"/>
              <w:left w:val="single" w:color="auto" w:sz="4" w:space="0"/>
              <w:bottom w:val="single" w:color="auto" w:sz="4" w:space="0"/>
              <w:right w:val="single" w:color="auto" w:sz="4" w:space="0"/>
            </w:tcBorders>
            <w:vAlign w:val="center"/>
          </w:tcPr>
          <w:p w14:paraId="2E0DA060">
            <w:pPr>
              <w:spacing w:line="360" w:lineRule="auto"/>
              <w:rPr>
                <w:sz w:val="24"/>
              </w:rPr>
            </w:pPr>
            <w:r>
              <w:rPr>
                <w:color w:val="000000"/>
                <w:sz w:val="24"/>
              </w:rPr>
              <w:t>变频器</w:t>
            </w:r>
          </w:p>
        </w:tc>
        <w:tc>
          <w:tcPr>
            <w:tcW w:w="2996" w:type="dxa"/>
            <w:tcBorders>
              <w:top w:val="single" w:color="auto" w:sz="4" w:space="0"/>
              <w:left w:val="single" w:color="auto" w:sz="4" w:space="0"/>
              <w:bottom w:val="single" w:color="auto" w:sz="4" w:space="0"/>
              <w:right w:val="single" w:color="auto" w:sz="4" w:space="0"/>
            </w:tcBorders>
            <w:vAlign w:val="center"/>
          </w:tcPr>
          <w:p w14:paraId="5BCE5512">
            <w:pPr>
              <w:numPr>
                <w:ilvl w:val="0"/>
                <w:numId w:val="43"/>
              </w:numPr>
              <w:spacing w:line="360" w:lineRule="auto"/>
              <w:rPr>
                <w:sz w:val="24"/>
              </w:rPr>
            </w:pPr>
            <w:r>
              <w:rPr>
                <w:sz w:val="24"/>
              </w:rPr>
              <w:t>ABB</w:t>
            </w:r>
          </w:p>
          <w:p w14:paraId="15A27759">
            <w:pPr>
              <w:numPr>
                <w:ilvl w:val="0"/>
                <w:numId w:val="43"/>
              </w:numPr>
              <w:spacing w:line="360" w:lineRule="auto"/>
              <w:rPr>
                <w:sz w:val="24"/>
              </w:rPr>
            </w:pPr>
            <w:r>
              <w:rPr>
                <w:sz w:val="24"/>
              </w:rPr>
              <w:t>施耐德</w:t>
            </w:r>
          </w:p>
          <w:p w14:paraId="14C942B6">
            <w:pPr>
              <w:numPr>
                <w:ilvl w:val="0"/>
                <w:numId w:val="43"/>
              </w:numPr>
              <w:spacing w:line="360" w:lineRule="auto"/>
              <w:rPr>
                <w:sz w:val="24"/>
              </w:rPr>
            </w:pPr>
            <w:r>
              <w:rPr>
                <w:sz w:val="24"/>
              </w:rPr>
              <w:t>西门子</w:t>
            </w:r>
          </w:p>
        </w:tc>
        <w:tc>
          <w:tcPr>
            <w:tcW w:w="1737" w:type="dxa"/>
            <w:tcBorders>
              <w:top w:val="single" w:color="auto" w:sz="4" w:space="0"/>
              <w:left w:val="single" w:color="auto" w:sz="4" w:space="0"/>
              <w:bottom w:val="single" w:color="auto" w:sz="4" w:space="0"/>
              <w:right w:val="single" w:color="auto" w:sz="4" w:space="0"/>
            </w:tcBorders>
            <w:vAlign w:val="center"/>
          </w:tcPr>
          <w:p w14:paraId="08110E7F">
            <w:pPr>
              <w:spacing w:line="360" w:lineRule="auto"/>
              <w:jc w:val="center"/>
              <w:rPr>
                <w:sz w:val="24"/>
              </w:rPr>
            </w:pPr>
          </w:p>
        </w:tc>
      </w:tr>
      <w:tr w14:paraId="105A7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top w:val="single" w:color="auto" w:sz="4" w:space="0"/>
              <w:left w:val="single" w:color="auto" w:sz="4" w:space="0"/>
              <w:bottom w:val="single" w:color="auto" w:sz="4" w:space="0"/>
              <w:right w:val="single" w:color="auto" w:sz="4" w:space="0"/>
            </w:tcBorders>
            <w:vAlign w:val="center"/>
          </w:tcPr>
          <w:p w14:paraId="0A2185F8">
            <w:pPr>
              <w:spacing w:line="360" w:lineRule="auto"/>
              <w:jc w:val="center"/>
              <w:rPr>
                <w:sz w:val="24"/>
              </w:rPr>
            </w:pPr>
            <w:r>
              <w:rPr>
                <w:sz w:val="24"/>
              </w:rPr>
              <w:t>3</w:t>
            </w:r>
          </w:p>
        </w:tc>
        <w:tc>
          <w:tcPr>
            <w:tcW w:w="2854" w:type="dxa"/>
            <w:tcBorders>
              <w:top w:val="single" w:color="auto" w:sz="4" w:space="0"/>
              <w:left w:val="single" w:color="auto" w:sz="4" w:space="0"/>
              <w:bottom w:val="single" w:color="auto" w:sz="4" w:space="0"/>
              <w:right w:val="single" w:color="auto" w:sz="4" w:space="0"/>
            </w:tcBorders>
            <w:vAlign w:val="center"/>
          </w:tcPr>
          <w:p w14:paraId="431D365D">
            <w:pPr>
              <w:spacing w:line="360" w:lineRule="auto"/>
              <w:rPr>
                <w:sz w:val="24"/>
              </w:rPr>
            </w:pPr>
            <w:r>
              <w:rPr>
                <w:sz w:val="24"/>
              </w:rPr>
              <w:t>电控箱/柜塑壳开关</w:t>
            </w:r>
          </w:p>
        </w:tc>
        <w:tc>
          <w:tcPr>
            <w:tcW w:w="2996" w:type="dxa"/>
            <w:tcBorders>
              <w:top w:val="single" w:color="auto" w:sz="4" w:space="0"/>
              <w:left w:val="single" w:color="auto" w:sz="4" w:space="0"/>
              <w:bottom w:val="single" w:color="auto" w:sz="4" w:space="0"/>
              <w:right w:val="single" w:color="auto" w:sz="4" w:space="0"/>
            </w:tcBorders>
            <w:vAlign w:val="center"/>
          </w:tcPr>
          <w:p w14:paraId="52BB5B43">
            <w:pPr>
              <w:numPr>
                <w:ilvl w:val="0"/>
                <w:numId w:val="43"/>
              </w:numPr>
              <w:spacing w:line="360" w:lineRule="auto"/>
              <w:rPr>
                <w:sz w:val="24"/>
              </w:rPr>
            </w:pPr>
            <w:r>
              <w:rPr>
                <w:sz w:val="24"/>
              </w:rPr>
              <w:t>ABB</w:t>
            </w:r>
          </w:p>
          <w:p w14:paraId="78A8EC22">
            <w:pPr>
              <w:numPr>
                <w:ilvl w:val="0"/>
                <w:numId w:val="43"/>
              </w:numPr>
              <w:spacing w:line="360" w:lineRule="auto"/>
              <w:rPr>
                <w:sz w:val="24"/>
              </w:rPr>
            </w:pPr>
            <w:r>
              <w:rPr>
                <w:sz w:val="24"/>
              </w:rPr>
              <w:t>施耐德</w:t>
            </w:r>
          </w:p>
          <w:p w14:paraId="0377C98B">
            <w:pPr>
              <w:numPr>
                <w:ilvl w:val="0"/>
                <w:numId w:val="43"/>
              </w:numPr>
              <w:spacing w:line="360" w:lineRule="auto"/>
              <w:rPr>
                <w:sz w:val="24"/>
              </w:rPr>
            </w:pPr>
            <w:r>
              <w:rPr>
                <w:sz w:val="24"/>
              </w:rPr>
              <w:t>西门子</w:t>
            </w:r>
          </w:p>
        </w:tc>
        <w:tc>
          <w:tcPr>
            <w:tcW w:w="1737" w:type="dxa"/>
            <w:tcBorders>
              <w:top w:val="single" w:color="auto" w:sz="4" w:space="0"/>
              <w:left w:val="single" w:color="auto" w:sz="4" w:space="0"/>
              <w:bottom w:val="single" w:color="auto" w:sz="4" w:space="0"/>
              <w:right w:val="single" w:color="auto" w:sz="4" w:space="0"/>
            </w:tcBorders>
            <w:vAlign w:val="center"/>
          </w:tcPr>
          <w:p w14:paraId="257B9045">
            <w:pPr>
              <w:spacing w:line="360" w:lineRule="auto"/>
              <w:jc w:val="center"/>
              <w:rPr>
                <w:sz w:val="24"/>
              </w:rPr>
            </w:pPr>
          </w:p>
        </w:tc>
      </w:tr>
      <w:tr w14:paraId="19390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top w:val="single" w:color="auto" w:sz="4" w:space="0"/>
              <w:left w:val="single" w:color="auto" w:sz="4" w:space="0"/>
              <w:bottom w:val="single" w:color="auto" w:sz="4" w:space="0"/>
              <w:right w:val="single" w:color="auto" w:sz="4" w:space="0"/>
            </w:tcBorders>
            <w:vAlign w:val="center"/>
          </w:tcPr>
          <w:p w14:paraId="79CB4490">
            <w:pPr>
              <w:spacing w:line="360" w:lineRule="auto"/>
              <w:jc w:val="center"/>
              <w:rPr>
                <w:sz w:val="24"/>
              </w:rPr>
            </w:pPr>
            <w:r>
              <w:rPr>
                <w:sz w:val="24"/>
              </w:rPr>
              <w:t>4</w:t>
            </w:r>
          </w:p>
        </w:tc>
        <w:tc>
          <w:tcPr>
            <w:tcW w:w="2854" w:type="dxa"/>
            <w:tcBorders>
              <w:top w:val="single" w:color="auto" w:sz="4" w:space="0"/>
              <w:left w:val="single" w:color="auto" w:sz="4" w:space="0"/>
              <w:bottom w:val="single" w:color="auto" w:sz="4" w:space="0"/>
              <w:right w:val="single" w:color="auto" w:sz="4" w:space="0"/>
            </w:tcBorders>
            <w:vAlign w:val="center"/>
          </w:tcPr>
          <w:p w14:paraId="06124D64">
            <w:pPr>
              <w:spacing w:line="360" w:lineRule="auto"/>
              <w:rPr>
                <w:sz w:val="24"/>
              </w:rPr>
            </w:pPr>
            <w:r>
              <w:rPr>
                <w:sz w:val="24"/>
              </w:rPr>
              <w:t>电力变送器</w:t>
            </w:r>
          </w:p>
        </w:tc>
        <w:tc>
          <w:tcPr>
            <w:tcW w:w="2996" w:type="dxa"/>
            <w:tcBorders>
              <w:top w:val="single" w:color="auto" w:sz="4" w:space="0"/>
              <w:left w:val="single" w:color="auto" w:sz="4" w:space="0"/>
              <w:bottom w:val="single" w:color="auto" w:sz="4" w:space="0"/>
              <w:right w:val="single" w:color="auto" w:sz="4" w:space="0"/>
            </w:tcBorders>
            <w:vAlign w:val="center"/>
          </w:tcPr>
          <w:p w14:paraId="072F9939">
            <w:pPr>
              <w:numPr>
                <w:ilvl w:val="0"/>
                <w:numId w:val="43"/>
              </w:numPr>
              <w:spacing w:line="360" w:lineRule="auto"/>
              <w:rPr>
                <w:sz w:val="24"/>
              </w:rPr>
            </w:pPr>
            <w:r>
              <w:rPr>
                <w:sz w:val="24"/>
              </w:rPr>
              <w:t>浙江涵普</w:t>
            </w:r>
          </w:p>
          <w:p w14:paraId="4815D368">
            <w:pPr>
              <w:numPr>
                <w:ilvl w:val="0"/>
                <w:numId w:val="43"/>
              </w:numPr>
              <w:spacing w:line="360" w:lineRule="auto"/>
              <w:rPr>
                <w:sz w:val="24"/>
              </w:rPr>
            </w:pPr>
            <w:r>
              <w:rPr>
                <w:sz w:val="24"/>
              </w:rPr>
              <w:t>江苏斯菲尔</w:t>
            </w:r>
          </w:p>
          <w:p w14:paraId="085C235D">
            <w:pPr>
              <w:numPr>
                <w:ilvl w:val="0"/>
                <w:numId w:val="43"/>
              </w:numPr>
              <w:spacing w:line="360" w:lineRule="auto"/>
              <w:rPr>
                <w:sz w:val="24"/>
              </w:rPr>
            </w:pPr>
            <w:r>
              <w:rPr>
                <w:sz w:val="24"/>
              </w:rPr>
              <w:t>江阴新长江</w:t>
            </w:r>
          </w:p>
        </w:tc>
        <w:tc>
          <w:tcPr>
            <w:tcW w:w="1737" w:type="dxa"/>
            <w:tcBorders>
              <w:top w:val="single" w:color="auto" w:sz="4" w:space="0"/>
              <w:left w:val="single" w:color="auto" w:sz="4" w:space="0"/>
              <w:bottom w:val="single" w:color="auto" w:sz="4" w:space="0"/>
              <w:right w:val="single" w:color="auto" w:sz="4" w:space="0"/>
            </w:tcBorders>
            <w:vAlign w:val="center"/>
          </w:tcPr>
          <w:p w14:paraId="51C54D73">
            <w:pPr>
              <w:spacing w:line="360" w:lineRule="auto"/>
              <w:jc w:val="center"/>
              <w:rPr>
                <w:sz w:val="24"/>
              </w:rPr>
            </w:pPr>
          </w:p>
        </w:tc>
      </w:tr>
      <w:tr w14:paraId="17945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top w:val="single" w:color="auto" w:sz="4" w:space="0"/>
              <w:left w:val="single" w:color="auto" w:sz="4" w:space="0"/>
              <w:bottom w:val="single" w:color="auto" w:sz="4" w:space="0"/>
              <w:right w:val="single" w:color="auto" w:sz="4" w:space="0"/>
            </w:tcBorders>
            <w:vAlign w:val="center"/>
          </w:tcPr>
          <w:p w14:paraId="3B60272D">
            <w:pPr>
              <w:spacing w:line="360" w:lineRule="auto"/>
              <w:jc w:val="center"/>
              <w:rPr>
                <w:sz w:val="24"/>
              </w:rPr>
            </w:pPr>
            <w:r>
              <w:rPr>
                <w:sz w:val="24"/>
              </w:rPr>
              <w:t>5</w:t>
            </w:r>
          </w:p>
        </w:tc>
        <w:tc>
          <w:tcPr>
            <w:tcW w:w="2854" w:type="dxa"/>
            <w:tcBorders>
              <w:top w:val="single" w:color="auto" w:sz="4" w:space="0"/>
              <w:left w:val="single" w:color="auto" w:sz="4" w:space="0"/>
              <w:bottom w:val="single" w:color="auto" w:sz="4" w:space="0"/>
              <w:right w:val="single" w:color="auto" w:sz="4" w:space="0"/>
            </w:tcBorders>
            <w:vAlign w:val="center"/>
          </w:tcPr>
          <w:p w14:paraId="72CBC43C">
            <w:pPr>
              <w:spacing w:line="360" w:lineRule="auto"/>
              <w:rPr>
                <w:sz w:val="24"/>
              </w:rPr>
            </w:pPr>
            <w:r>
              <w:rPr>
                <w:sz w:val="24"/>
              </w:rPr>
              <w:t>电控箱/柜</w:t>
            </w:r>
            <w:r>
              <w:rPr>
                <w:bCs/>
                <w:color w:val="000000"/>
                <w:sz w:val="24"/>
              </w:rPr>
              <w:t>端子排</w:t>
            </w:r>
          </w:p>
        </w:tc>
        <w:tc>
          <w:tcPr>
            <w:tcW w:w="2996" w:type="dxa"/>
            <w:tcBorders>
              <w:top w:val="single" w:color="auto" w:sz="4" w:space="0"/>
              <w:left w:val="single" w:color="auto" w:sz="4" w:space="0"/>
              <w:bottom w:val="single" w:color="auto" w:sz="4" w:space="0"/>
              <w:right w:val="single" w:color="auto" w:sz="4" w:space="0"/>
            </w:tcBorders>
            <w:vAlign w:val="center"/>
          </w:tcPr>
          <w:p w14:paraId="0E34184D">
            <w:pPr>
              <w:numPr>
                <w:ilvl w:val="0"/>
                <w:numId w:val="43"/>
              </w:numPr>
              <w:spacing w:line="360" w:lineRule="auto"/>
              <w:rPr>
                <w:sz w:val="24"/>
              </w:rPr>
            </w:pPr>
            <w:r>
              <w:rPr>
                <w:sz w:val="24"/>
              </w:rPr>
              <w:t>魏德米勒</w:t>
            </w:r>
          </w:p>
          <w:p w14:paraId="7F950807">
            <w:pPr>
              <w:numPr>
                <w:ilvl w:val="0"/>
                <w:numId w:val="43"/>
              </w:numPr>
              <w:spacing w:line="360" w:lineRule="auto"/>
              <w:rPr>
                <w:sz w:val="24"/>
              </w:rPr>
            </w:pPr>
            <w:r>
              <w:rPr>
                <w:sz w:val="24"/>
              </w:rPr>
              <w:t>菲尼克斯</w:t>
            </w:r>
          </w:p>
          <w:p w14:paraId="1361EE61">
            <w:pPr>
              <w:numPr>
                <w:ilvl w:val="0"/>
                <w:numId w:val="43"/>
              </w:numPr>
              <w:spacing w:line="360" w:lineRule="auto"/>
              <w:rPr>
                <w:sz w:val="24"/>
              </w:rPr>
            </w:pPr>
            <w:r>
              <w:rPr>
                <w:sz w:val="24"/>
              </w:rPr>
              <w:t>万可</w:t>
            </w:r>
          </w:p>
        </w:tc>
        <w:tc>
          <w:tcPr>
            <w:tcW w:w="1737" w:type="dxa"/>
            <w:tcBorders>
              <w:top w:val="single" w:color="auto" w:sz="4" w:space="0"/>
              <w:left w:val="single" w:color="auto" w:sz="4" w:space="0"/>
              <w:bottom w:val="single" w:color="auto" w:sz="4" w:space="0"/>
              <w:right w:val="single" w:color="auto" w:sz="4" w:space="0"/>
            </w:tcBorders>
            <w:vAlign w:val="center"/>
          </w:tcPr>
          <w:p w14:paraId="2F02C034">
            <w:pPr>
              <w:spacing w:line="360" w:lineRule="auto"/>
              <w:jc w:val="center"/>
              <w:rPr>
                <w:sz w:val="24"/>
              </w:rPr>
            </w:pPr>
          </w:p>
        </w:tc>
      </w:tr>
      <w:tr w14:paraId="31782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top w:val="single" w:color="auto" w:sz="4" w:space="0"/>
              <w:left w:val="single" w:color="auto" w:sz="4" w:space="0"/>
              <w:bottom w:val="single" w:color="auto" w:sz="4" w:space="0"/>
              <w:right w:val="single" w:color="auto" w:sz="4" w:space="0"/>
            </w:tcBorders>
            <w:vAlign w:val="center"/>
          </w:tcPr>
          <w:p w14:paraId="2FEF6DE1">
            <w:pPr>
              <w:spacing w:line="360" w:lineRule="auto"/>
              <w:jc w:val="center"/>
              <w:rPr>
                <w:sz w:val="24"/>
              </w:rPr>
            </w:pPr>
            <w:r>
              <w:rPr>
                <w:sz w:val="24"/>
              </w:rPr>
              <w:t>6</w:t>
            </w:r>
          </w:p>
        </w:tc>
        <w:tc>
          <w:tcPr>
            <w:tcW w:w="2854" w:type="dxa"/>
            <w:tcBorders>
              <w:top w:val="single" w:color="auto" w:sz="4" w:space="0"/>
              <w:left w:val="single" w:color="auto" w:sz="4" w:space="0"/>
              <w:bottom w:val="single" w:color="auto" w:sz="4" w:space="0"/>
              <w:right w:val="single" w:color="auto" w:sz="4" w:space="0"/>
            </w:tcBorders>
            <w:vAlign w:val="center"/>
          </w:tcPr>
          <w:p w14:paraId="0F5715AD">
            <w:pPr>
              <w:spacing w:line="360" w:lineRule="auto"/>
              <w:rPr>
                <w:sz w:val="24"/>
              </w:rPr>
            </w:pPr>
            <w:r>
              <w:rPr>
                <w:color w:val="000000"/>
                <w:sz w:val="24"/>
              </w:rPr>
              <w:t>转换开关</w:t>
            </w:r>
          </w:p>
        </w:tc>
        <w:tc>
          <w:tcPr>
            <w:tcW w:w="2996" w:type="dxa"/>
            <w:tcBorders>
              <w:top w:val="single" w:color="auto" w:sz="4" w:space="0"/>
              <w:left w:val="single" w:color="auto" w:sz="4" w:space="0"/>
              <w:bottom w:val="single" w:color="auto" w:sz="4" w:space="0"/>
              <w:right w:val="single" w:color="auto" w:sz="4" w:space="0"/>
            </w:tcBorders>
            <w:vAlign w:val="center"/>
          </w:tcPr>
          <w:p w14:paraId="1AE74586">
            <w:pPr>
              <w:numPr>
                <w:ilvl w:val="0"/>
                <w:numId w:val="43"/>
              </w:numPr>
              <w:spacing w:line="360" w:lineRule="auto"/>
              <w:rPr>
                <w:sz w:val="24"/>
              </w:rPr>
            </w:pPr>
            <w:r>
              <w:rPr>
                <w:sz w:val="24"/>
              </w:rPr>
              <w:t>正泰</w:t>
            </w:r>
          </w:p>
          <w:p w14:paraId="3562D795">
            <w:pPr>
              <w:numPr>
                <w:ilvl w:val="0"/>
                <w:numId w:val="43"/>
              </w:numPr>
              <w:spacing w:line="360" w:lineRule="auto"/>
              <w:rPr>
                <w:sz w:val="24"/>
              </w:rPr>
            </w:pPr>
            <w:r>
              <w:rPr>
                <w:sz w:val="24"/>
              </w:rPr>
              <w:t>德力西</w:t>
            </w:r>
          </w:p>
          <w:p w14:paraId="2BF547EC">
            <w:pPr>
              <w:numPr>
                <w:ilvl w:val="0"/>
                <w:numId w:val="43"/>
              </w:numPr>
              <w:spacing w:line="360" w:lineRule="auto"/>
              <w:rPr>
                <w:sz w:val="24"/>
              </w:rPr>
            </w:pPr>
            <w:r>
              <w:rPr>
                <w:sz w:val="24"/>
              </w:rPr>
              <w:t>江阴新长江</w:t>
            </w:r>
          </w:p>
        </w:tc>
        <w:tc>
          <w:tcPr>
            <w:tcW w:w="1737" w:type="dxa"/>
            <w:tcBorders>
              <w:top w:val="single" w:color="auto" w:sz="4" w:space="0"/>
              <w:left w:val="single" w:color="auto" w:sz="4" w:space="0"/>
              <w:bottom w:val="single" w:color="auto" w:sz="4" w:space="0"/>
              <w:right w:val="single" w:color="auto" w:sz="4" w:space="0"/>
            </w:tcBorders>
            <w:vAlign w:val="center"/>
          </w:tcPr>
          <w:p w14:paraId="7BD4E593">
            <w:pPr>
              <w:spacing w:line="360" w:lineRule="auto"/>
              <w:jc w:val="center"/>
              <w:rPr>
                <w:sz w:val="24"/>
              </w:rPr>
            </w:pPr>
          </w:p>
        </w:tc>
      </w:tr>
      <w:tr w14:paraId="61EDC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top w:val="single" w:color="auto" w:sz="4" w:space="0"/>
              <w:left w:val="single" w:color="auto" w:sz="4" w:space="0"/>
              <w:bottom w:val="single" w:color="auto" w:sz="4" w:space="0"/>
              <w:right w:val="single" w:color="auto" w:sz="4" w:space="0"/>
            </w:tcBorders>
            <w:vAlign w:val="center"/>
          </w:tcPr>
          <w:p w14:paraId="693505AE">
            <w:pPr>
              <w:spacing w:line="360" w:lineRule="auto"/>
              <w:jc w:val="center"/>
              <w:rPr>
                <w:sz w:val="24"/>
              </w:rPr>
            </w:pPr>
            <w:r>
              <w:rPr>
                <w:sz w:val="24"/>
              </w:rPr>
              <w:t>7</w:t>
            </w:r>
          </w:p>
        </w:tc>
        <w:tc>
          <w:tcPr>
            <w:tcW w:w="2854" w:type="dxa"/>
            <w:tcBorders>
              <w:top w:val="single" w:color="auto" w:sz="4" w:space="0"/>
              <w:left w:val="single" w:color="auto" w:sz="4" w:space="0"/>
              <w:bottom w:val="single" w:color="auto" w:sz="4" w:space="0"/>
              <w:right w:val="single" w:color="auto" w:sz="4" w:space="0"/>
            </w:tcBorders>
            <w:vAlign w:val="center"/>
          </w:tcPr>
          <w:p w14:paraId="3227C1DF">
            <w:pPr>
              <w:numPr>
                <w:ilvl w:val="0"/>
                <w:numId w:val="0"/>
              </w:numPr>
              <w:spacing w:line="360" w:lineRule="auto"/>
              <w:rPr>
                <w:sz w:val="24"/>
                <w:lang w:eastAsia="zh"/>
              </w:rPr>
            </w:pPr>
            <w:r>
              <w:rPr>
                <w:rFonts w:hint="eastAsia"/>
                <w:sz w:val="24"/>
                <w:lang w:eastAsia="zh"/>
              </w:rPr>
              <w:t>电控箱/柜柜体</w:t>
            </w:r>
          </w:p>
        </w:tc>
        <w:tc>
          <w:tcPr>
            <w:tcW w:w="2996" w:type="dxa"/>
            <w:tcBorders>
              <w:top w:val="single" w:color="auto" w:sz="4" w:space="0"/>
              <w:left w:val="single" w:color="auto" w:sz="4" w:space="0"/>
              <w:bottom w:val="single" w:color="auto" w:sz="4" w:space="0"/>
              <w:right w:val="single" w:color="auto" w:sz="4" w:space="0"/>
            </w:tcBorders>
            <w:vAlign w:val="center"/>
          </w:tcPr>
          <w:p w14:paraId="3A4563CD">
            <w:pPr>
              <w:numPr>
                <w:ilvl w:val="0"/>
                <w:numId w:val="43"/>
              </w:numPr>
              <w:spacing w:line="360" w:lineRule="auto"/>
              <w:rPr>
                <w:sz w:val="24"/>
                <w:lang w:eastAsia="zh"/>
              </w:rPr>
            </w:pPr>
            <w:r>
              <w:rPr>
                <w:rFonts w:hint="eastAsia"/>
                <w:sz w:val="24"/>
                <w:lang w:eastAsia="zh"/>
              </w:rPr>
              <w:t>浙江涵普</w:t>
            </w:r>
          </w:p>
          <w:p w14:paraId="13127682">
            <w:pPr>
              <w:numPr>
                <w:ilvl w:val="0"/>
                <w:numId w:val="43"/>
              </w:numPr>
              <w:spacing w:line="360" w:lineRule="auto"/>
              <w:rPr>
                <w:rFonts w:hint="eastAsia" w:ascii="宋体" w:hAnsi="宋体" w:cs="宋体"/>
                <w:lang w:eastAsia="zh"/>
              </w:rPr>
            </w:pPr>
            <w:r>
              <w:rPr>
                <w:rFonts w:hint="eastAsia"/>
                <w:sz w:val="24"/>
                <w:lang w:eastAsia="zh"/>
              </w:rPr>
              <w:t>陕西金源</w:t>
            </w:r>
          </w:p>
          <w:p w14:paraId="46591432">
            <w:pPr>
              <w:numPr>
                <w:ilvl w:val="0"/>
                <w:numId w:val="43"/>
              </w:numPr>
              <w:spacing w:line="360" w:lineRule="auto"/>
              <w:rPr>
                <w:rFonts w:hint="eastAsia" w:ascii="宋体" w:hAnsi="宋体" w:cs="宋体"/>
                <w:lang w:eastAsia="zh"/>
              </w:rPr>
            </w:pPr>
            <w:r>
              <w:rPr>
                <w:rFonts w:hint="eastAsia"/>
                <w:sz w:val="24"/>
                <w:lang w:eastAsia="zh"/>
              </w:rPr>
              <w:t>济南爱斯特</w:t>
            </w:r>
          </w:p>
        </w:tc>
        <w:tc>
          <w:tcPr>
            <w:tcW w:w="1737" w:type="dxa"/>
            <w:tcBorders>
              <w:top w:val="single" w:color="auto" w:sz="4" w:space="0"/>
              <w:left w:val="single" w:color="auto" w:sz="4" w:space="0"/>
              <w:bottom w:val="single" w:color="auto" w:sz="4" w:space="0"/>
              <w:right w:val="single" w:color="auto" w:sz="4" w:space="0"/>
            </w:tcBorders>
            <w:vAlign w:val="center"/>
          </w:tcPr>
          <w:p w14:paraId="62689A21">
            <w:pPr>
              <w:spacing w:line="360" w:lineRule="auto"/>
              <w:jc w:val="center"/>
              <w:rPr>
                <w:sz w:val="24"/>
              </w:rPr>
            </w:pPr>
          </w:p>
        </w:tc>
      </w:tr>
      <w:tr w14:paraId="18164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7A026F64">
            <w:pPr>
              <w:spacing w:line="360" w:lineRule="auto"/>
              <w:jc w:val="center"/>
              <w:rPr>
                <w:sz w:val="24"/>
              </w:rPr>
            </w:pPr>
            <w:r>
              <w:rPr>
                <w:sz w:val="24"/>
              </w:rPr>
              <w:t>8</w:t>
            </w:r>
          </w:p>
        </w:tc>
        <w:tc>
          <w:tcPr>
            <w:tcW w:w="2854" w:type="dxa"/>
            <w:tcBorders>
              <w:left w:val="single" w:color="auto" w:sz="4" w:space="0"/>
              <w:right w:val="single" w:color="auto" w:sz="4" w:space="0"/>
            </w:tcBorders>
            <w:vAlign w:val="center"/>
          </w:tcPr>
          <w:p w14:paraId="4A783A8D">
            <w:pPr>
              <w:spacing w:line="360" w:lineRule="auto"/>
              <w:rPr>
                <w:sz w:val="24"/>
              </w:rPr>
            </w:pPr>
            <w:r>
              <w:rPr>
                <w:sz w:val="24"/>
              </w:rPr>
              <w:t>继电器</w:t>
            </w:r>
          </w:p>
        </w:tc>
        <w:tc>
          <w:tcPr>
            <w:tcW w:w="2996" w:type="dxa"/>
            <w:tcBorders>
              <w:top w:val="single" w:color="auto" w:sz="4" w:space="0"/>
              <w:left w:val="single" w:color="auto" w:sz="4" w:space="0"/>
              <w:bottom w:val="single" w:color="auto" w:sz="4" w:space="0"/>
              <w:right w:val="single" w:color="auto" w:sz="4" w:space="0"/>
            </w:tcBorders>
            <w:vAlign w:val="center"/>
          </w:tcPr>
          <w:p w14:paraId="016B0A5E">
            <w:pPr>
              <w:numPr>
                <w:ilvl w:val="0"/>
                <w:numId w:val="43"/>
              </w:numPr>
              <w:spacing w:line="360" w:lineRule="auto"/>
              <w:rPr>
                <w:sz w:val="24"/>
              </w:rPr>
            </w:pPr>
            <w:r>
              <w:rPr>
                <w:sz w:val="24"/>
              </w:rPr>
              <w:t>施耐德</w:t>
            </w:r>
          </w:p>
          <w:p w14:paraId="02797525">
            <w:pPr>
              <w:numPr>
                <w:ilvl w:val="0"/>
                <w:numId w:val="43"/>
              </w:numPr>
              <w:spacing w:line="360" w:lineRule="auto"/>
              <w:rPr>
                <w:sz w:val="24"/>
              </w:rPr>
            </w:pPr>
            <w:r>
              <w:rPr>
                <w:sz w:val="24"/>
              </w:rPr>
              <w:t>OMRON</w:t>
            </w:r>
          </w:p>
          <w:p w14:paraId="088FBA61">
            <w:pPr>
              <w:numPr>
                <w:ilvl w:val="0"/>
                <w:numId w:val="43"/>
              </w:numPr>
              <w:spacing w:line="360" w:lineRule="auto"/>
              <w:rPr>
                <w:sz w:val="24"/>
              </w:rPr>
            </w:pPr>
            <w:r>
              <w:rPr>
                <w:sz w:val="24"/>
              </w:rPr>
              <w:t>西门子</w:t>
            </w:r>
          </w:p>
        </w:tc>
        <w:tc>
          <w:tcPr>
            <w:tcW w:w="1737" w:type="dxa"/>
            <w:tcBorders>
              <w:left w:val="single" w:color="auto" w:sz="4" w:space="0"/>
              <w:right w:val="single" w:color="auto" w:sz="4" w:space="0"/>
            </w:tcBorders>
            <w:vAlign w:val="center"/>
          </w:tcPr>
          <w:p w14:paraId="0CEDC11E">
            <w:pPr>
              <w:spacing w:line="360" w:lineRule="auto"/>
              <w:jc w:val="center"/>
              <w:rPr>
                <w:sz w:val="24"/>
              </w:rPr>
            </w:pPr>
          </w:p>
        </w:tc>
      </w:tr>
      <w:tr w14:paraId="7A780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2953C617">
            <w:pPr>
              <w:spacing w:line="360" w:lineRule="auto"/>
              <w:jc w:val="center"/>
              <w:rPr>
                <w:sz w:val="24"/>
              </w:rPr>
            </w:pPr>
            <w:r>
              <w:rPr>
                <w:sz w:val="24"/>
              </w:rPr>
              <w:t>9</w:t>
            </w:r>
          </w:p>
        </w:tc>
        <w:tc>
          <w:tcPr>
            <w:tcW w:w="2854" w:type="dxa"/>
            <w:tcBorders>
              <w:left w:val="single" w:color="auto" w:sz="4" w:space="0"/>
              <w:right w:val="single" w:color="auto" w:sz="4" w:space="0"/>
            </w:tcBorders>
            <w:vAlign w:val="center"/>
          </w:tcPr>
          <w:p w14:paraId="0DE3312B">
            <w:pPr>
              <w:spacing w:line="360" w:lineRule="auto"/>
              <w:rPr>
                <w:sz w:val="24"/>
              </w:rPr>
            </w:pPr>
            <w:r>
              <w:rPr>
                <w:sz w:val="24"/>
              </w:rPr>
              <w:t>双电源切换装置</w:t>
            </w:r>
          </w:p>
        </w:tc>
        <w:tc>
          <w:tcPr>
            <w:tcW w:w="2996" w:type="dxa"/>
            <w:tcBorders>
              <w:top w:val="single" w:color="auto" w:sz="4" w:space="0"/>
              <w:left w:val="single" w:color="auto" w:sz="4" w:space="0"/>
              <w:bottom w:val="single" w:color="auto" w:sz="4" w:space="0"/>
              <w:right w:val="single" w:color="auto" w:sz="4" w:space="0"/>
            </w:tcBorders>
            <w:vAlign w:val="center"/>
          </w:tcPr>
          <w:p w14:paraId="5FE2016B">
            <w:pPr>
              <w:numPr>
                <w:ilvl w:val="0"/>
                <w:numId w:val="43"/>
              </w:numPr>
              <w:spacing w:line="360" w:lineRule="auto"/>
              <w:rPr>
                <w:sz w:val="24"/>
              </w:rPr>
            </w:pPr>
            <w:r>
              <w:rPr>
                <w:sz w:val="24"/>
              </w:rPr>
              <w:t>ASCO高速系列产品</w:t>
            </w:r>
          </w:p>
          <w:p w14:paraId="7C5D504E">
            <w:pPr>
              <w:numPr>
                <w:ilvl w:val="0"/>
                <w:numId w:val="43"/>
              </w:numPr>
              <w:spacing w:line="360" w:lineRule="auto"/>
              <w:rPr>
                <w:sz w:val="24"/>
              </w:rPr>
            </w:pPr>
            <w:r>
              <w:rPr>
                <w:sz w:val="24"/>
              </w:rPr>
              <w:t>GE高速系列产品</w:t>
            </w:r>
          </w:p>
          <w:p w14:paraId="22DEAE2F">
            <w:pPr>
              <w:numPr>
                <w:ilvl w:val="0"/>
                <w:numId w:val="43"/>
              </w:numPr>
              <w:spacing w:line="360" w:lineRule="auto"/>
              <w:rPr>
                <w:sz w:val="24"/>
              </w:rPr>
            </w:pPr>
            <w:r>
              <w:rPr>
                <w:rFonts w:hint="eastAsia"/>
                <w:sz w:val="24"/>
                <w:lang w:eastAsia="zh"/>
              </w:rPr>
              <w:t>共立</w:t>
            </w:r>
            <w:r>
              <w:rPr>
                <w:sz w:val="24"/>
              </w:rPr>
              <w:t>高速系列产品</w:t>
            </w:r>
          </w:p>
        </w:tc>
        <w:tc>
          <w:tcPr>
            <w:tcW w:w="1737" w:type="dxa"/>
            <w:tcBorders>
              <w:left w:val="single" w:color="auto" w:sz="4" w:space="0"/>
              <w:right w:val="single" w:color="auto" w:sz="4" w:space="0"/>
            </w:tcBorders>
            <w:vAlign w:val="center"/>
          </w:tcPr>
          <w:p w14:paraId="53CCFFA3">
            <w:pPr>
              <w:spacing w:line="360" w:lineRule="auto"/>
              <w:jc w:val="center"/>
              <w:rPr>
                <w:sz w:val="24"/>
              </w:rPr>
            </w:pPr>
          </w:p>
        </w:tc>
      </w:tr>
      <w:tr w14:paraId="2992F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6934E066">
            <w:pPr>
              <w:spacing w:line="360" w:lineRule="auto"/>
              <w:jc w:val="center"/>
              <w:rPr>
                <w:sz w:val="24"/>
              </w:rPr>
            </w:pPr>
            <w:r>
              <w:rPr>
                <w:sz w:val="24"/>
              </w:rPr>
              <w:t>10</w:t>
            </w:r>
          </w:p>
        </w:tc>
        <w:tc>
          <w:tcPr>
            <w:tcW w:w="2854" w:type="dxa"/>
            <w:tcBorders>
              <w:left w:val="single" w:color="auto" w:sz="4" w:space="0"/>
              <w:right w:val="single" w:color="auto" w:sz="4" w:space="0"/>
            </w:tcBorders>
            <w:vAlign w:val="center"/>
          </w:tcPr>
          <w:p w14:paraId="2C918871">
            <w:pPr>
              <w:spacing w:line="360" w:lineRule="auto"/>
              <w:rPr>
                <w:sz w:val="24"/>
              </w:rPr>
            </w:pPr>
            <w:r>
              <w:rPr>
                <w:sz w:val="24"/>
              </w:rPr>
              <w:t>电缆</w:t>
            </w:r>
          </w:p>
        </w:tc>
        <w:tc>
          <w:tcPr>
            <w:tcW w:w="2996" w:type="dxa"/>
            <w:tcBorders>
              <w:top w:val="single" w:color="auto" w:sz="4" w:space="0"/>
              <w:left w:val="single" w:color="auto" w:sz="4" w:space="0"/>
              <w:bottom w:val="single" w:color="auto" w:sz="4" w:space="0"/>
              <w:right w:val="single" w:color="auto" w:sz="4" w:space="0"/>
            </w:tcBorders>
            <w:vAlign w:val="center"/>
          </w:tcPr>
          <w:p w14:paraId="662C134B">
            <w:pPr>
              <w:numPr>
                <w:ilvl w:val="0"/>
                <w:numId w:val="43"/>
              </w:numPr>
              <w:spacing w:line="360" w:lineRule="auto"/>
              <w:rPr>
                <w:sz w:val="24"/>
              </w:rPr>
            </w:pPr>
            <w:r>
              <w:rPr>
                <w:sz w:val="24"/>
              </w:rPr>
              <w:t>宝胜电缆</w:t>
            </w:r>
          </w:p>
          <w:p w14:paraId="43ECFF95">
            <w:pPr>
              <w:numPr>
                <w:ilvl w:val="0"/>
                <w:numId w:val="43"/>
              </w:numPr>
              <w:spacing w:line="360" w:lineRule="auto"/>
              <w:rPr>
                <w:sz w:val="24"/>
              </w:rPr>
            </w:pPr>
            <w:r>
              <w:rPr>
                <w:sz w:val="24"/>
              </w:rPr>
              <w:t>远东电缆</w:t>
            </w:r>
          </w:p>
          <w:p w14:paraId="7615E113">
            <w:pPr>
              <w:numPr>
                <w:ilvl w:val="0"/>
                <w:numId w:val="43"/>
              </w:numPr>
              <w:spacing w:line="360" w:lineRule="auto"/>
              <w:rPr>
                <w:sz w:val="24"/>
              </w:rPr>
            </w:pPr>
            <w:r>
              <w:rPr>
                <w:sz w:val="24"/>
              </w:rPr>
              <w:t>中天科技</w:t>
            </w:r>
          </w:p>
          <w:p w14:paraId="40688FF6">
            <w:pPr>
              <w:numPr>
                <w:ilvl w:val="0"/>
                <w:numId w:val="43"/>
              </w:numPr>
              <w:spacing w:line="360" w:lineRule="auto"/>
              <w:rPr>
                <w:sz w:val="24"/>
              </w:rPr>
            </w:pPr>
            <w:r>
              <w:rPr>
                <w:sz w:val="24"/>
              </w:rPr>
              <w:t>南平太阳</w:t>
            </w:r>
          </w:p>
          <w:p w14:paraId="0667A62A">
            <w:pPr>
              <w:numPr>
                <w:ilvl w:val="0"/>
                <w:numId w:val="43"/>
              </w:numPr>
              <w:spacing w:line="360" w:lineRule="auto"/>
              <w:rPr>
                <w:sz w:val="24"/>
              </w:rPr>
            </w:pPr>
            <w:r>
              <w:rPr>
                <w:rFonts w:hint="eastAsia"/>
                <w:sz w:val="24"/>
                <w:lang w:val="en-US" w:eastAsia="zh-CN"/>
              </w:rPr>
              <w:t>起</w:t>
            </w:r>
            <w:r>
              <w:rPr>
                <w:sz w:val="24"/>
              </w:rPr>
              <w:t>帆电缆</w:t>
            </w:r>
          </w:p>
        </w:tc>
        <w:tc>
          <w:tcPr>
            <w:tcW w:w="1737" w:type="dxa"/>
            <w:tcBorders>
              <w:left w:val="single" w:color="auto" w:sz="4" w:space="0"/>
              <w:right w:val="single" w:color="auto" w:sz="4" w:space="0"/>
            </w:tcBorders>
            <w:vAlign w:val="center"/>
          </w:tcPr>
          <w:p w14:paraId="515E4BE9">
            <w:pPr>
              <w:spacing w:line="360" w:lineRule="auto"/>
              <w:jc w:val="center"/>
              <w:rPr>
                <w:sz w:val="24"/>
              </w:rPr>
            </w:pPr>
          </w:p>
        </w:tc>
      </w:tr>
      <w:tr w14:paraId="1075C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06C30BB1">
            <w:pPr>
              <w:spacing w:line="360" w:lineRule="auto"/>
              <w:jc w:val="center"/>
              <w:rPr>
                <w:sz w:val="24"/>
              </w:rPr>
            </w:pPr>
            <w:r>
              <w:rPr>
                <w:sz w:val="24"/>
              </w:rPr>
              <w:t>11</w:t>
            </w:r>
          </w:p>
        </w:tc>
        <w:tc>
          <w:tcPr>
            <w:tcW w:w="2854" w:type="dxa"/>
            <w:tcBorders>
              <w:left w:val="single" w:color="auto" w:sz="4" w:space="0"/>
              <w:right w:val="single" w:color="auto" w:sz="4" w:space="0"/>
            </w:tcBorders>
            <w:vAlign w:val="center"/>
          </w:tcPr>
          <w:p w14:paraId="03A4290C">
            <w:pPr>
              <w:spacing w:line="360" w:lineRule="auto"/>
              <w:rPr>
                <w:sz w:val="24"/>
              </w:rPr>
            </w:pPr>
            <w:r>
              <w:rPr>
                <w:sz w:val="24"/>
              </w:rPr>
              <w:t>电动机</w:t>
            </w:r>
          </w:p>
        </w:tc>
        <w:tc>
          <w:tcPr>
            <w:tcW w:w="2996" w:type="dxa"/>
            <w:tcBorders>
              <w:top w:val="single" w:color="auto" w:sz="4" w:space="0"/>
              <w:left w:val="single" w:color="auto" w:sz="4" w:space="0"/>
              <w:bottom w:val="single" w:color="auto" w:sz="4" w:space="0"/>
              <w:right w:val="single" w:color="auto" w:sz="4" w:space="0"/>
            </w:tcBorders>
            <w:vAlign w:val="center"/>
          </w:tcPr>
          <w:p w14:paraId="4BC7571F">
            <w:pPr>
              <w:numPr>
                <w:ilvl w:val="0"/>
                <w:numId w:val="43"/>
              </w:numPr>
              <w:spacing w:line="360" w:lineRule="auto"/>
              <w:rPr>
                <w:sz w:val="24"/>
              </w:rPr>
            </w:pPr>
            <w:r>
              <w:rPr>
                <w:sz w:val="24"/>
              </w:rPr>
              <w:t>高压：湘谭电机、上海电机、东方电机</w:t>
            </w:r>
          </w:p>
          <w:p w14:paraId="39662F15">
            <w:pPr>
              <w:numPr>
                <w:ilvl w:val="0"/>
                <w:numId w:val="43"/>
              </w:numPr>
              <w:spacing w:line="360" w:lineRule="auto"/>
              <w:rPr>
                <w:sz w:val="24"/>
              </w:rPr>
            </w:pPr>
            <w:r>
              <w:rPr>
                <w:sz w:val="24"/>
              </w:rPr>
              <w:t>低压：佳木斯电机、上海电机、卧龙电机</w:t>
            </w:r>
          </w:p>
          <w:p w14:paraId="202904E8">
            <w:pPr>
              <w:numPr>
                <w:ilvl w:val="0"/>
                <w:numId w:val="43"/>
              </w:numPr>
              <w:spacing w:line="360" w:lineRule="auto"/>
              <w:rPr>
                <w:sz w:val="24"/>
              </w:rPr>
            </w:pPr>
            <w:r>
              <w:rPr>
                <w:sz w:val="24"/>
              </w:rPr>
              <w:t>防爆电机：皖南电机、南阳电机、佳木斯电机</w:t>
            </w:r>
          </w:p>
        </w:tc>
        <w:tc>
          <w:tcPr>
            <w:tcW w:w="1737" w:type="dxa"/>
            <w:tcBorders>
              <w:left w:val="single" w:color="auto" w:sz="4" w:space="0"/>
              <w:right w:val="single" w:color="auto" w:sz="4" w:space="0"/>
            </w:tcBorders>
            <w:vAlign w:val="center"/>
          </w:tcPr>
          <w:p w14:paraId="60AE0EAC">
            <w:pPr>
              <w:spacing w:line="360" w:lineRule="auto"/>
              <w:jc w:val="center"/>
              <w:rPr>
                <w:sz w:val="24"/>
              </w:rPr>
            </w:pPr>
          </w:p>
        </w:tc>
      </w:tr>
      <w:tr w14:paraId="11F5D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115BA33F">
            <w:pPr>
              <w:spacing w:line="360" w:lineRule="auto"/>
              <w:jc w:val="center"/>
              <w:rPr>
                <w:sz w:val="24"/>
              </w:rPr>
            </w:pPr>
            <w:r>
              <w:rPr>
                <w:sz w:val="24"/>
              </w:rPr>
              <w:t>12</w:t>
            </w:r>
          </w:p>
        </w:tc>
        <w:tc>
          <w:tcPr>
            <w:tcW w:w="2854" w:type="dxa"/>
            <w:tcBorders>
              <w:left w:val="single" w:color="auto" w:sz="4" w:space="0"/>
              <w:right w:val="single" w:color="auto" w:sz="4" w:space="0"/>
            </w:tcBorders>
            <w:vAlign w:val="center"/>
          </w:tcPr>
          <w:p w14:paraId="039264E2">
            <w:pPr>
              <w:spacing w:line="360" w:lineRule="auto"/>
              <w:rPr>
                <w:sz w:val="24"/>
              </w:rPr>
            </w:pPr>
            <w:r>
              <w:rPr>
                <w:sz w:val="24"/>
              </w:rPr>
              <w:t>电机轴承</w:t>
            </w:r>
          </w:p>
        </w:tc>
        <w:tc>
          <w:tcPr>
            <w:tcW w:w="2996" w:type="dxa"/>
            <w:tcBorders>
              <w:top w:val="single" w:color="auto" w:sz="4" w:space="0"/>
              <w:left w:val="single" w:color="auto" w:sz="4" w:space="0"/>
              <w:bottom w:val="single" w:color="auto" w:sz="4" w:space="0"/>
              <w:right w:val="single" w:color="auto" w:sz="4" w:space="0"/>
            </w:tcBorders>
            <w:vAlign w:val="center"/>
          </w:tcPr>
          <w:p w14:paraId="2234E009">
            <w:pPr>
              <w:numPr>
                <w:ilvl w:val="0"/>
                <w:numId w:val="43"/>
              </w:numPr>
              <w:spacing w:line="360" w:lineRule="auto"/>
              <w:rPr>
                <w:sz w:val="24"/>
              </w:rPr>
            </w:pPr>
            <w:r>
              <w:rPr>
                <w:sz w:val="24"/>
              </w:rPr>
              <w:t>SFK</w:t>
            </w:r>
          </w:p>
          <w:p w14:paraId="61837A01">
            <w:pPr>
              <w:numPr>
                <w:ilvl w:val="0"/>
                <w:numId w:val="43"/>
              </w:numPr>
              <w:spacing w:line="360" w:lineRule="auto"/>
              <w:rPr>
                <w:sz w:val="24"/>
              </w:rPr>
            </w:pPr>
            <w:r>
              <w:rPr>
                <w:sz w:val="24"/>
              </w:rPr>
              <w:t>TIMKEN</w:t>
            </w:r>
          </w:p>
          <w:p w14:paraId="0BEC762C">
            <w:pPr>
              <w:numPr>
                <w:ilvl w:val="0"/>
                <w:numId w:val="43"/>
              </w:numPr>
              <w:spacing w:line="360" w:lineRule="auto"/>
              <w:rPr>
                <w:lang w:eastAsia="zh"/>
              </w:rPr>
            </w:pPr>
            <w:r>
              <w:rPr>
                <w:sz w:val="24"/>
              </w:rPr>
              <w:t>FAG</w:t>
            </w:r>
          </w:p>
          <w:p w14:paraId="097E287D">
            <w:pPr>
              <w:numPr>
                <w:ilvl w:val="0"/>
                <w:numId w:val="43"/>
              </w:numPr>
              <w:spacing w:line="360" w:lineRule="auto"/>
              <w:rPr>
                <w:lang w:eastAsia="zh"/>
              </w:rPr>
            </w:pPr>
            <w:r>
              <w:rPr>
                <w:rFonts w:hint="eastAsia"/>
                <w:sz w:val="24"/>
                <w:lang w:eastAsia="zh"/>
              </w:rPr>
              <w:t>NSK</w:t>
            </w:r>
          </w:p>
        </w:tc>
        <w:tc>
          <w:tcPr>
            <w:tcW w:w="1737" w:type="dxa"/>
            <w:tcBorders>
              <w:left w:val="single" w:color="auto" w:sz="4" w:space="0"/>
              <w:right w:val="single" w:color="auto" w:sz="4" w:space="0"/>
            </w:tcBorders>
            <w:vAlign w:val="center"/>
          </w:tcPr>
          <w:p w14:paraId="47E40738">
            <w:pPr>
              <w:spacing w:line="360" w:lineRule="auto"/>
              <w:jc w:val="center"/>
              <w:rPr>
                <w:sz w:val="24"/>
              </w:rPr>
            </w:pPr>
          </w:p>
        </w:tc>
      </w:tr>
      <w:tr w14:paraId="0DC22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1F6A2845">
            <w:pPr>
              <w:snapToGrid w:val="0"/>
              <w:spacing w:before="24" w:beforeLines="10" w:after="24" w:afterLines="10" w:line="200" w:lineRule="exact"/>
              <w:jc w:val="center"/>
              <w:rPr>
                <w:sz w:val="24"/>
                <w:lang w:eastAsia="zh"/>
              </w:rPr>
            </w:pPr>
            <w:r>
              <w:rPr>
                <w:rFonts w:hint="eastAsia" w:ascii="宋体" w:hAnsi="宋体" w:cs="宋体"/>
                <w:szCs w:val="21"/>
                <w:lang w:eastAsia="zh" w:bidi="ar"/>
              </w:rPr>
              <w:t>13</w:t>
            </w:r>
          </w:p>
        </w:tc>
        <w:tc>
          <w:tcPr>
            <w:tcW w:w="2854" w:type="dxa"/>
            <w:tcBorders>
              <w:left w:val="single" w:color="auto" w:sz="4" w:space="0"/>
              <w:right w:val="single" w:color="auto" w:sz="4" w:space="0"/>
            </w:tcBorders>
            <w:vAlign w:val="center"/>
          </w:tcPr>
          <w:p w14:paraId="4697B23D">
            <w:pPr>
              <w:widowControl/>
              <w:numPr>
                <w:ilvl w:val="0"/>
                <w:numId w:val="43"/>
              </w:numPr>
              <w:adjustRightInd/>
              <w:snapToGrid/>
              <w:spacing w:line="360" w:lineRule="auto"/>
              <w:jc w:val="left"/>
              <w:rPr>
                <w:sz w:val="24"/>
                <w:lang w:bidi="ar"/>
              </w:rPr>
            </w:pPr>
            <w:r>
              <w:rPr>
                <w:rFonts w:hint="eastAsia" w:ascii="Times New Roman" w:hAnsi="Times New Roman" w:cs="Times New Roman"/>
                <w:sz w:val="24"/>
                <w:szCs w:val="24"/>
                <w:lang w:bidi="ar"/>
              </w:rPr>
              <w:t>低压开关柜</w:t>
            </w:r>
          </w:p>
        </w:tc>
        <w:tc>
          <w:tcPr>
            <w:tcW w:w="2996" w:type="dxa"/>
            <w:tcBorders>
              <w:top w:val="single" w:color="auto" w:sz="4" w:space="0"/>
              <w:left w:val="single" w:color="auto" w:sz="4" w:space="0"/>
              <w:bottom w:val="single" w:color="auto" w:sz="4" w:space="0"/>
              <w:right w:val="single" w:color="auto" w:sz="4" w:space="0"/>
            </w:tcBorders>
            <w:vAlign w:val="center"/>
          </w:tcPr>
          <w:p w14:paraId="449D9977">
            <w:pPr>
              <w:widowControl/>
              <w:numPr>
                <w:ilvl w:val="0"/>
                <w:numId w:val="43"/>
              </w:numPr>
              <w:adjustRightInd/>
              <w:snapToGrid/>
              <w:spacing w:line="360" w:lineRule="auto"/>
              <w:jc w:val="left"/>
              <w:rPr>
                <w:rFonts w:hint="eastAsia" w:ascii="Times New Roman" w:hAnsi="Times New Roman"/>
                <w:sz w:val="24"/>
                <w:szCs w:val="24"/>
                <w:lang w:bidi="ar"/>
              </w:rPr>
            </w:pPr>
            <w:r>
              <w:rPr>
                <w:rFonts w:hint="eastAsia" w:ascii="Times New Roman" w:hAnsi="Times New Roman" w:cs="Times New Roman"/>
                <w:sz w:val="24"/>
                <w:szCs w:val="24"/>
                <w:lang w:bidi="ar"/>
              </w:rPr>
              <w:t>厦门</w:t>
            </w:r>
            <w:r>
              <w:rPr>
                <w:rFonts w:hint="eastAsia" w:ascii="Times New Roman" w:hAnsi="Times New Roman"/>
                <w:sz w:val="24"/>
                <w:szCs w:val="24"/>
                <w:lang w:bidi="ar"/>
              </w:rPr>
              <w:t xml:space="preserve"> </w:t>
            </w:r>
            <w:r>
              <w:rPr>
                <w:rFonts w:hint="eastAsia" w:ascii="Times New Roman" w:hAnsi="Times New Roman" w:cs="Times New Roman"/>
                <w:sz w:val="24"/>
                <w:szCs w:val="24"/>
                <w:lang w:bidi="ar"/>
              </w:rPr>
              <w:t>ABB 低压电器设备有限公司 MNS3.0 柜型</w:t>
            </w:r>
          </w:p>
          <w:p w14:paraId="6D1532C2">
            <w:pPr>
              <w:widowControl/>
              <w:numPr>
                <w:ilvl w:val="0"/>
                <w:numId w:val="43"/>
              </w:numPr>
              <w:adjustRightInd/>
              <w:snapToGrid/>
              <w:spacing w:line="360" w:lineRule="auto"/>
              <w:jc w:val="left"/>
              <w:rPr>
                <w:rFonts w:hint="eastAsia" w:ascii="Times New Roman" w:hAnsi="Times New Roman"/>
                <w:sz w:val="24"/>
                <w:szCs w:val="24"/>
                <w:lang w:bidi="ar"/>
              </w:rPr>
            </w:pPr>
            <w:r>
              <w:rPr>
                <w:rFonts w:hint="eastAsia" w:ascii="Times New Roman" w:hAnsi="Times New Roman" w:cs="Times New Roman"/>
                <w:sz w:val="24"/>
                <w:szCs w:val="24"/>
                <w:lang w:bidi="ar"/>
              </w:rPr>
              <w:t>镇江西门子母线有限公司</w:t>
            </w:r>
            <w:r>
              <w:rPr>
                <w:rFonts w:hint="eastAsia" w:ascii="Times New Roman" w:hAnsi="Times New Roman"/>
                <w:sz w:val="24"/>
                <w:szCs w:val="24"/>
                <w:lang w:bidi="ar"/>
              </w:rPr>
              <w:t xml:space="preserve"> </w:t>
            </w:r>
            <w:r>
              <w:rPr>
                <w:rFonts w:hint="eastAsia" w:ascii="Times New Roman" w:hAnsi="Times New Roman" w:cs="Times New Roman"/>
                <w:sz w:val="24"/>
                <w:szCs w:val="24"/>
                <w:lang w:bidi="ar"/>
              </w:rPr>
              <w:t>S8 柜型</w:t>
            </w:r>
          </w:p>
          <w:p w14:paraId="61493615">
            <w:pPr>
              <w:widowControl/>
              <w:numPr>
                <w:ilvl w:val="0"/>
                <w:numId w:val="43"/>
              </w:numPr>
              <w:adjustRightInd/>
              <w:snapToGrid/>
              <w:spacing w:line="360" w:lineRule="auto"/>
              <w:jc w:val="left"/>
              <w:rPr>
                <w:sz w:val="24"/>
                <w:lang w:eastAsia="zh-CN" w:bidi="ar"/>
              </w:rPr>
            </w:pPr>
            <w:r>
              <w:rPr>
                <w:rFonts w:hint="eastAsia" w:ascii="Times New Roman" w:hAnsi="Times New Roman" w:cs="Times New Roman"/>
                <w:sz w:val="24"/>
                <w:szCs w:val="24"/>
                <w:lang w:bidi="ar"/>
              </w:rPr>
              <w:t>施耐德电气（中国）有限公司</w:t>
            </w:r>
            <w:r>
              <w:rPr>
                <w:rFonts w:hint="eastAsia" w:ascii="Times New Roman" w:hAnsi="Times New Roman"/>
                <w:sz w:val="24"/>
                <w:szCs w:val="24"/>
                <w:lang w:bidi="ar"/>
              </w:rPr>
              <w:t xml:space="preserve"> </w:t>
            </w:r>
            <w:r>
              <w:rPr>
                <w:rFonts w:hint="eastAsia" w:ascii="Times New Roman" w:hAnsi="Times New Roman" w:cs="Times New Roman"/>
                <w:sz w:val="24"/>
                <w:szCs w:val="24"/>
                <w:lang w:bidi="ar"/>
              </w:rPr>
              <w:t>Okken伊顿电力设备有限公司</w:t>
            </w:r>
            <w:r>
              <w:rPr>
                <w:rFonts w:hint="eastAsia" w:ascii="Times New Roman" w:hAnsi="Times New Roman"/>
                <w:sz w:val="24"/>
                <w:szCs w:val="24"/>
                <w:lang w:bidi="ar"/>
              </w:rPr>
              <w:t xml:space="preserve"> </w:t>
            </w:r>
            <w:r>
              <w:rPr>
                <w:rFonts w:hint="eastAsia" w:ascii="Times New Roman" w:hAnsi="Times New Roman" w:cs="Times New Roman"/>
                <w:sz w:val="24"/>
                <w:szCs w:val="24"/>
                <w:lang w:bidi="ar"/>
              </w:rPr>
              <w:t>DX柜型</w:t>
            </w:r>
          </w:p>
        </w:tc>
        <w:tc>
          <w:tcPr>
            <w:tcW w:w="1737" w:type="dxa"/>
            <w:tcBorders>
              <w:left w:val="single" w:color="auto" w:sz="4" w:space="0"/>
              <w:right w:val="single" w:color="auto" w:sz="4" w:space="0"/>
            </w:tcBorders>
            <w:vAlign w:val="center"/>
          </w:tcPr>
          <w:p w14:paraId="50ACBC56">
            <w:pPr>
              <w:spacing w:line="360" w:lineRule="auto"/>
              <w:jc w:val="center"/>
              <w:rPr>
                <w:sz w:val="24"/>
              </w:rPr>
            </w:pPr>
          </w:p>
        </w:tc>
      </w:tr>
      <w:tr w14:paraId="626C6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6B78330B">
            <w:pPr>
              <w:snapToGrid w:val="0"/>
              <w:spacing w:before="24" w:beforeLines="10" w:after="24" w:afterLines="10" w:line="200" w:lineRule="exact"/>
              <w:jc w:val="center"/>
              <w:rPr>
                <w:sz w:val="24"/>
              </w:rPr>
            </w:pPr>
            <w:r>
              <w:rPr>
                <w:rFonts w:hint="eastAsia" w:ascii="宋体" w:hAnsi="宋体" w:cs="宋体"/>
                <w:szCs w:val="21"/>
                <w:lang w:eastAsia="zh" w:bidi="ar"/>
              </w:rPr>
              <w:t>13</w:t>
            </w:r>
            <w:r>
              <w:rPr>
                <w:rFonts w:hint="eastAsia" w:ascii="宋体" w:hAnsi="宋体" w:cs="宋体"/>
                <w:szCs w:val="21"/>
                <w:lang w:bidi="ar"/>
              </w:rPr>
              <w:t>.1</w:t>
            </w:r>
          </w:p>
        </w:tc>
        <w:tc>
          <w:tcPr>
            <w:tcW w:w="2854" w:type="dxa"/>
            <w:tcBorders>
              <w:left w:val="single" w:color="auto" w:sz="4" w:space="0"/>
              <w:right w:val="single" w:color="auto" w:sz="4" w:space="0"/>
            </w:tcBorders>
            <w:vAlign w:val="center"/>
          </w:tcPr>
          <w:p w14:paraId="7D4B227B">
            <w:pPr>
              <w:adjustRightInd w:val="0"/>
              <w:snapToGrid w:val="0"/>
              <w:spacing w:line="360" w:lineRule="auto"/>
              <w:jc w:val="left"/>
              <w:rPr>
                <w:sz w:val="24"/>
              </w:rPr>
            </w:pPr>
            <w:r>
              <w:rPr>
                <w:rFonts w:hint="eastAsia" w:ascii="宋体" w:hAnsi="宋体" w:cs="宋体"/>
                <w:szCs w:val="21"/>
                <w:lang w:bidi="ar"/>
              </w:rPr>
              <w:t>框架断路器</w:t>
            </w:r>
          </w:p>
        </w:tc>
        <w:tc>
          <w:tcPr>
            <w:tcW w:w="2996" w:type="dxa"/>
            <w:tcBorders>
              <w:top w:val="single" w:color="auto" w:sz="4" w:space="0"/>
              <w:left w:val="single" w:color="auto" w:sz="4" w:space="0"/>
              <w:bottom w:val="single" w:color="auto" w:sz="4" w:space="0"/>
              <w:right w:val="single" w:color="auto" w:sz="4" w:space="0"/>
            </w:tcBorders>
            <w:vAlign w:val="center"/>
          </w:tcPr>
          <w:p w14:paraId="4676C1B1">
            <w:pPr>
              <w:widowControl/>
              <w:numPr>
                <w:ilvl w:val="0"/>
                <w:numId w:val="43"/>
              </w:numPr>
              <w:adjustRightInd/>
              <w:snapToGrid/>
              <w:spacing w:line="360" w:lineRule="auto"/>
              <w:jc w:val="left"/>
              <w:rPr>
                <w:rFonts w:hint="eastAsia" w:ascii="Times New Roman" w:hAnsi="Times New Roman"/>
                <w:sz w:val="24"/>
                <w:szCs w:val="24"/>
                <w:lang w:bidi="ar"/>
              </w:rPr>
            </w:pPr>
            <w:r>
              <w:rPr>
                <w:rFonts w:hint="eastAsia" w:ascii="Times New Roman" w:hAnsi="Times New Roman" w:cs="Times New Roman"/>
                <w:sz w:val="24"/>
                <w:szCs w:val="24"/>
                <w:lang w:bidi="ar"/>
              </w:rPr>
              <w:t>ABB Emax2 系列 配 Ekip Hi-Touch LSI 脱扣器</w:t>
            </w:r>
          </w:p>
          <w:p w14:paraId="54F18AA0">
            <w:pPr>
              <w:widowControl/>
              <w:numPr>
                <w:ilvl w:val="0"/>
                <w:numId w:val="43"/>
              </w:numPr>
              <w:adjustRightInd/>
              <w:snapToGrid/>
              <w:spacing w:line="360" w:lineRule="auto"/>
              <w:jc w:val="left"/>
              <w:rPr>
                <w:rFonts w:hint="eastAsia" w:ascii="Times New Roman" w:hAnsi="Times New Roman"/>
                <w:sz w:val="24"/>
                <w:szCs w:val="24"/>
                <w:lang w:bidi="ar"/>
              </w:rPr>
            </w:pPr>
            <w:r>
              <w:rPr>
                <w:rFonts w:hint="eastAsia" w:ascii="Times New Roman" w:hAnsi="Times New Roman" w:cs="Times New Roman"/>
                <w:sz w:val="24"/>
                <w:szCs w:val="24"/>
                <w:lang w:bidi="ar"/>
              </w:rPr>
              <w:t>西门子</w:t>
            </w:r>
            <w:r>
              <w:rPr>
                <w:rFonts w:hint="eastAsia" w:ascii="Times New Roman" w:hAnsi="Times New Roman"/>
                <w:sz w:val="24"/>
                <w:szCs w:val="24"/>
                <w:lang w:bidi="ar"/>
              </w:rPr>
              <w:t xml:space="preserve"> </w:t>
            </w:r>
            <w:r>
              <w:rPr>
                <w:rFonts w:hint="eastAsia" w:ascii="Times New Roman" w:hAnsi="Times New Roman" w:cs="Times New Roman"/>
                <w:sz w:val="24"/>
                <w:szCs w:val="24"/>
                <w:lang w:bidi="ar"/>
              </w:rPr>
              <w:t>3WL 系列 配 ETU76B +MEA 脱扣器</w:t>
            </w:r>
          </w:p>
          <w:p w14:paraId="51600878">
            <w:pPr>
              <w:widowControl/>
              <w:numPr>
                <w:ilvl w:val="0"/>
                <w:numId w:val="43"/>
              </w:numPr>
              <w:adjustRightInd/>
              <w:snapToGrid/>
              <w:spacing w:line="360" w:lineRule="auto"/>
              <w:jc w:val="left"/>
              <w:rPr>
                <w:rFonts w:hint="eastAsia" w:ascii="Times New Roman" w:hAnsi="Times New Roman"/>
                <w:sz w:val="24"/>
                <w:szCs w:val="24"/>
                <w:lang w:bidi="ar"/>
              </w:rPr>
            </w:pPr>
            <w:r>
              <w:rPr>
                <w:rFonts w:hint="eastAsia" w:ascii="Times New Roman" w:hAnsi="Times New Roman" w:cs="Times New Roman"/>
                <w:sz w:val="24"/>
                <w:szCs w:val="24"/>
                <w:lang w:bidi="ar"/>
              </w:rPr>
              <w:t>施耐德</w:t>
            </w:r>
            <w:r>
              <w:rPr>
                <w:rFonts w:hint="eastAsia" w:ascii="Times New Roman" w:hAnsi="Times New Roman"/>
                <w:sz w:val="24"/>
                <w:szCs w:val="24"/>
                <w:lang w:bidi="ar"/>
              </w:rPr>
              <w:t xml:space="preserve"> </w:t>
            </w:r>
            <w:r>
              <w:rPr>
                <w:rFonts w:hint="eastAsia" w:ascii="Times New Roman" w:hAnsi="Times New Roman" w:cs="Times New Roman"/>
                <w:sz w:val="24"/>
                <w:szCs w:val="24"/>
                <w:lang w:bidi="ar"/>
              </w:rPr>
              <w:t>MT 系列 配 Mic5.0 脱扣器</w:t>
            </w:r>
          </w:p>
          <w:p w14:paraId="6C31D675">
            <w:pPr>
              <w:widowControl/>
              <w:numPr>
                <w:ilvl w:val="0"/>
                <w:numId w:val="43"/>
              </w:numPr>
              <w:adjustRightInd/>
              <w:snapToGrid/>
              <w:spacing w:line="360" w:lineRule="auto"/>
              <w:jc w:val="left"/>
              <w:rPr>
                <w:sz w:val="24"/>
                <w:lang w:eastAsia="zh"/>
              </w:rPr>
            </w:pPr>
            <w:r>
              <w:rPr>
                <w:rFonts w:hint="eastAsia" w:ascii="Times New Roman" w:hAnsi="Times New Roman" w:cs="Times New Roman"/>
                <w:sz w:val="24"/>
                <w:szCs w:val="24"/>
                <w:lang w:bidi="ar"/>
              </w:rPr>
              <w:t>伊顿</w:t>
            </w:r>
            <w:r>
              <w:rPr>
                <w:rFonts w:hint="eastAsia" w:ascii="Times New Roman" w:hAnsi="Times New Roman"/>
                <w:sz w:val="24"/>
                <w:szCs w:val="24"/>
                <w:lang w:bidi="ar"/>
              </w:rPr>
              <w:t xml:space="preserve"> </w:t>
            </w:r>
            <w:r>
              <w:rPr>
                <w:rFonts w:hint="eastAsia" w:ascii="Times New Roman" w:hAnsi="Times New Roman" w:cs="Times New Roman"/>
                <w:sz w:val="24"/>
                <w:szCs w:val="24"/>
                <w:lang w:bidi="ar"/>
              </w:rPr>
              <w:t>IZM9系列 配V型电子式脱扣器</w:t>
            </w:r>
          </w:p>
        </w:tc>
        <w:tc>
          <w:tcPr>
            <w:tcW w:w="1737" w:type="dxa"/>
            <w:tcBorders>
              <w:left w:val="single" w:color="auto" w:sz="4" w:space="0"/>
              <w:right w:val="single" w:color="auto" w:sz="4" w:space="0"/>
            </w:tcBorders>
            <w:vAlign w:val="center"/>
          </w:tcPr>
          <w:p w14:paraId="4EFD31CD">
            <w:pPr>
              <w:spacing w:line="360" w:lineRule="auto"/>
              <w:jc w:val="center"/>
              <w:rPr>
                <w:sz w:val="24"/>
              </w:rPr>
            </w:pPr>
          </w:p>
        </w:tc>
      </w:tr>
      <w:tr w14:paraId="3E13E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73324A7D">
            <w:pPr>
              <w:snapToGrid w:val="0"/>
              <w:spacing w:before="24" w:beforeLines="10" w:after="24" w:afterLines="10" w:line="200" w:lineRule="exact"/>
              <w:jc w:val="center"/>
              <w:rPr>
                <w:sz w:val="24"/>
              </w:rPr>
            </w:pPr>
            <w:r>
              <w:rPr>
                <w:rFonts w:hint="eastAsia" w:ascii="宋体" w:hAnsi="宋体" w:cs="宋体"/>
                <w:szCs w:val="21"/>
                <w:lang w:eastAsia="zh" w:bidi="ar"/>
              </w:rPr>
              <w:t>13</w:t>
            </w:r>
            <w:r>
              <w:rPr>
                <w:rFonts w:hint="eastAsia" w:ascii="宋体" w:hAnsi="宋体" w:cs="宋体"/>
                <w:szCs w:val="21"/>
                <w:lang w:bidi="ar"/>
              </w:rPr>
              <w:t>.2</w:t>
            </w:r>
          </w:p>
        </w:tc>
        <w:tc>
          <w:tcPr>
            <w:tcW w:w="2854" w:type="dxa"/>
            <w:tcBorders>
              <w:left w:val="single" w:color="auto" w:sz="4" w:space="0"/>
              <w:right w:val="single" w:color="auto" w:sz="4" w:space="0"/>
            </w:tcBorders>
            <w:vAlign w:val="center"/>
          </w:tcPr>
          <w:p w14:paraId="6B609C90">
            <w:pPr>
              <w:adjustRightInd w:val="0"/>
              <w:snapToGrid w:val="0"/>
              <w:spacing w:line="360" w:lineRule="auto"/>
              <w:jc w:val="left"/>
              <w:rPr>
                <w:sz w:val="24"/>
              </w:rPr>
            </w:pPr>
            <w:r>
              <w:rPr>
                <w:rFonts w:hint="eastAsia" w:ascii="宋体" w:hAnsi="宋体" w:cs="宋体"/>
                <w:szCs w:val="21"/>
                <w:lang w:bidi="ar"/>
              </w:rPr>
              <w:t>塑壳断路器</w:t>
            </w:r>
          </w:p>
        </w:tc>
        <w:tc>
          <w:tcPr>
            <w:tcW w:w="2996" w:type="dxa"/>
            <w:tcBorders>
              <w:top w:val="single" w:color="auto" w:sz="4" w:space="0"/>
              <w:left w:val="single" w:color="auto" w:sz="4" w:space="0"/>
              <w:bottom w:val="single" w:color="auto" w:sz="4" w:space="0"/>
              <w:right w:val="single" w:color="auto" w:sz="4" w:space="0"/>
            </w:tcBorders>
            <w:vAlign w:val="center"/>
          </w:tcPr>
          <w:p w14:paraId="74632397">
            <w:pPr>
              <w:widowControl/>
              <w:numPr>
                <w:ilvl w:val="0"/>
                <w:numId w:val="43"/>
              </w:numPr>
              <w:adjustRightInd/>
              <w:snapToGrid/>
              <w:spacing w:line="360" w:lineRule="auto"/>
              <w:jc w:val="left"/>
              <w:rPr>
                <w:rFonts w:hint="eastAsia" w:ascii="Times New Roman" w:hAnsi="Times New Roman"/>
                <w:sz w:val="24"/>
                <w:szCs w:val="24"/>
              </w:rPr>
            </w:pPr>
            <w:r>
              <w:rPr>
                <w:rFonts w:hint="eastAsia" w:ascii="Times New Roman" w:hAnsi="Times New Roman" w:cs="Times New Roman"/>
                <w:sz w:val="24"/>
                <w:szCs w:val="24"/>
                <w:lang w:bidi="ar"/>
              </w:rPr>
              <w:t>ABB XT 系列 配 Ekip Hi-Touch 脱扣器</w:t>
            </w:r>
          </w:p>
          <w:p w14:paraId="1A594B9F">
            <w:pPr>
              <w:widowControl/>
              <w:numPr>
                <w:ilvl w:val="0"/>
                <w:numId w:val="43"/>
              </w:numPr>
              <w:adjustRightInd/>
              <w:snapToGrid/>
              <w:spacing w:line="360" w:lineRule="auto"/>
              <w:jc w:val="left"/>
              <w:rPr>
                <w:rFonts w:hint="eastAsia" w:ascii="Times New Roman" w:hAnsi="Times New Roman"/>
                <w:sz w:val="24"/>
                <w:szCs w:val="24"/>
              </w:rPr>
            </w:pPr>
            <w:r>
              <w:rPr>
                <w:rFonts w:hint="eastAsia" w:ascii="Times New Roman" w:hAnsi="Times New Roman" w:cs="Times New Roman"/>
                <w:sz w:val="24"/>
                <w:szCs w:val="24"/>
                <w:lang w:bidi="ar"/>
              </w:rPr>
              <w:t>西门子</w:t>
            </w:r>
            <w:r>
              <w:rPr>
                <w:rFonts w:hint="eastAsia" w:ascii="Times New Roman" w:hAnsi="Times New Roman"/>
                <w:sz w:val="24"/>
                <w:szCs w:val="24"/>
                <w:lang w:bidi="ar"/>
              </w:rPr>
              <w:t xml:space="preserve"> </w:t>
            </w:r>
            <w:r>
              <w:rPr>
                <w:rFonts w:hint="eastAsia" w:ascii="Times New Roman" w:hAnsi="Times New Roman" w:cs="Times New Roman"/>
                <w:sz w:val="24"/>
                <w:szCs w:val="24"/>
                <w:lang w:bidi="ar"/>
              </w:rPr>
              <w:t>3VA 系列 配 ETU850 脱扣器</w:t>
            </w:r>
          </w:p>
          <w:p w14:paraId="6EB6DEA9">
            <w:pPr>
              <w:widowControl/>
              <w:numPr>
                <w:ilvl w:val="0"/>
                <w:numId w:val="43"/>
              </w:numPr>
              <w:adjustRightInd/>
              <w:snapToGrid/>
              <w:spacing w:line="360" w:lineRule="auto"/>
              <w:jc w:val="left"/>
              <w:rPr>
                <w:rFonts w:hint="eastAsia" w:ascii="Times New Roman" w:hAnsi="Times New Roman"/>
                <w:sz w:val="24"/>
                <w:szCs w:val="24"/>
              </w:rPr>
            </w:pPr>
            <w:r>
              <w:rPr>
                <w:rFonts w:hint="eastAsia" w:ascii="Times New Roman" w:hAnsi="Times New Roman" w:cs="Times New Roman"/>
                <w:sz w:val="24"/>
                <w:szCs w:val="24"/>
                <w:lang w:bidi="ar"/>
              </w:rPr>
              <w:t>施耐德</w:t>
            </w:r>
            <w:r>
              <w:rPr>
                <w:rFonts w:hint="eastAsia" w:ascii="Times New Roman" w:hAnsi="Times New Roman"/>
                <w:sz w:val="24"/>
                <w:szCs w:val="24"/>
                <w:lang w:bidi="ar"/>
              </w:rPr>
              <w:t xml:space="preserve"> </w:t>
            </w:r>
            <w:r>
              <w:rPr>
                <w:rFonts w:hint="eastAsia" w:ascii="Times New Roman" w:hAnsi="Times New Roman" w:cs="Times New Roman"/>
                <w:sz w:val="24"/>
                <w:szCs w:val="24"/>
                <w:lang w:bidi="ar"/>
              </w:rPr>
              <w:t>NSX 系列 配 TMD/Mic 脱扣器</w:t>
            </w:r>
          </w:p>
          <w:p w14:paraId="7888F9AB">
            <w:pPr>
              <w:widowControl/>
              <w:numPr>
                <w:ilvl w:val="0"/>
                <w:numId w:val="43"/>
              </w:numPr>
              <w:adjustRightInd/>
              <w:snapToGrid/>
              <w:spacing w:line="360" w:lineRule="auto"/>
              <w:jc w:val="left"/>
              <w:rPr>
                <w:sz w:val="24"/>
                <w:lang w:eastAsia="zh"/>
              </w:rPr>
            </w:pPr>
            <w:r>
              <w:rPr>
                <w:rFonts w:hint="eastAsia" w:ascii="Times New Roman" w:hAnsi="Times New Roman" w:cs="Times New Roman"/>
                <w:sz w:val="24"/>
                <w:szCs w:val="24"/>
                <w:lang w:bidi="ar"/>
              </w:rPr>
              <w:t>伊顿</w:t>
            </w:r>
            <w:r>
              <w:rPr>
                <w:rFonts w:hint="eastAsia" w:ascii="Times New Roman" w:hAnsi="Times New Roman"/>
                <w:sz w:val="24"/>
                <w:szCs w:val="24"/>
                <w:lang w:bidi="ar"/>
              </w:rPr>
              <w:t xml:space="preserve"> </w:t>
            </w:r>
            <w:r>
              <w:rPr>
                <w:rFonts w:hint="eastAsia" w:ascii="Times New Roman" w:hAnsi="Times New Roman" w:cs="Times New Roman"/>
                <w:sz w:val="24"/>
                <w:szCs w:val="24"/>
                <w:lang w:bidi="ar"/>
              </w:rPr>
              <w:t xml:space="preserve"> PDC系列 配热磁TAA脱扣器</w:t>
            </w:r>
          </w:p>
        </w:tc>
        <w:tc>
          <w:tcPr>
            <w:tcW w:w="1737" w:type="dxa"/>
            <w:tcBorders>
              <w:left w:val="single" w:color="auto" w:sz="4" w:space="0"/>
              <w:right w:val="single" w:color="auto" w:sz="4" w:space="0"/>
            </w:tcBorders>
            <w:vAlign w:val="center"/>
          </w:tcPr>
          <w:p w14:paraId="39DF1420">
            <w:pPr>
              <w:spacing w:line="360" w:lineRule="auto"/>
              <w:jc w:val="center"/>
              <w:rPr>
                <w:sz w:val="24"/>
              </w:rPr>
            </w:pPr>
          </w:p>
        </w:tc>
      </w:tr>
      <w:tr w14:paraId="094F0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1C43D3AA">
            <w:pPr>
              <w:snapToGrid w:val="0"/>
              <w:spacing w:before="24" w:beforeLines="10" w:after="24" w:afterLines="10" w:line="200" w:lineRule="exact"/>
              <w:jc w:val="center"/>
              <w:rPr>
                <w:sz w:val="24"/>
              </w:rPr>
            </w:pPr>
            <w:r>
              <w:rPr>
                <w:rFonts w:hint="eastAsia" w:ascii="宋体" w:hAnsi="宋体" w:cs="宋体"/>
                <w:szCs w:val="21"/>
                <w:lang w:eastAsia="zh" w:bidi="ar"/>
              </w:rPr>
              <w:t>13</w:t>
            </w:r>
            <w:r>
              <w:rPr>
                <w:rFonts w:hint="eastAsia" w:ascii="宋体" w:hAnsi="宋体" w:cs="宋体"/>
                <w:szCs w:val="21"/>
                <w:lang w:bidi="ar"/>
              </w:rPr>
              <w:t>.3</w:t>
            </w:r>
          </w:p>
        </w:tc>
        <w:tc>
          <w:tcPr>
            <w:tcW w:w="2854" w:type="dxa"/>
            <w:tcBorders>
              <w:left w:val="single" w:color="auto" w:sz="4" w:space="0"/>
              <w:right w:val="single" w:color="auto" w:sz="4" w:space="0"/>
            </w:tcBorders>
            <w:vAlign w:val="center"/>
          </w:tcPr>
          <w:p w14:paraId="711BE4DD">
            <w:pPr>
              <w:adjustRightInd w:val="0"/>
              <w:snapToGrid w:val="0"/>
              <w:spacing w:line="360" w:lineRule="auto"/>
              <w:jc w:val="left"/>
              <w:rPr>
                <w:sz w:val="24"/>
              </w:rPr>
            </w:pPr>
            <w:r>
              <w:rPr>
                <w:rFonts w:hint="eastAsia" w:ascii="宋体" w:hAnsi="宋体" w:cs="宋体"/>
                <w:szCs w:val="21"/>
                <w:lang w:bidi="ar"/>
              </w:rPr>
              <w:t>马达保护器</w:t>
            </w:r>
          </w:p>
        </w:tc>
        <w:tc>
          <w:tcPr>
            <w:tcW w:w="2996" w:type="dxa"/>
            <w:tcBorders>
              <w:top w:val="single" w:color="auto" w:sz="4" w:space="0"/>
              <w:left w:val="single" w:color="auto" w:sz="4" w:space="0"/>
              <w:bottom w:val="single" w:color="auto" w:sz="4" w:space="0"/>
              <w:right w:val="single" w:color="auto" w:sz="4" w:space="0"/>
            </w:tcBorders>
            <w:vAlign w:val="center"/>
          </w:tcPr>
          <w:p w14:paraId="5627F6C2">
            <w:pPr>
              <w:widowControl/>
              <w:numPr>
                <w:ilvl w:val="0"/>
                <w:numId w:val="43"/>
              </w:numPr>
              <w:adjustRightInd/>
              <w:snapToGrid/>
              <w:spacing w:line="360" w:lineRule="auto"/>
              <w:jc w:val="left"/>
              <w:rPr>
                <w:sz w:val="24"/>
                <w:lang w:eastAsia="zh"/>
              </w:rPr>
            </w:pPr>
            <w:r>
              <w:rPr>
                <w:rFonts w:hint="eastAsia" w:ascii="Times New Roman" w:hAnsi="Times New Roman" w:cs="Times New Roman"/>
                <w:sz w:val="24"/>
                <w:szCs w:val="24"/>
                <w:lang w:bidi="ar"/>
              </w:rPr>
              <w:t>苏州万龙</w:t>
            </w:r>
          </w:p>
          <w:p w14:paraId="56324FB6">
            <w:pPr>
              <w:widowControl/>
              <w:numPr>
                <w:ilvl w:val="0"/>
                <w:numId w:val="43"/>
              </w:numPr>
              <w:adjustRightInd/>
              <w:snapToGrid/>
              <w:spacing w:line="360" w:lineRule="auto"/>
              <w:jc w:val="left"/>
              <w:rPr>
                <w:sz w:val="24"/>
                <w:lang w:eastAsia="zh"/>
              </w:rPr>
            </w:pPr>
            <w:r>
              <w:rPr>
                <w:rFonts w:hint="eastAsia" w:ascii="Times New Roman" w:hAnsi="Times New Roman" w:cs="Times New Roman"/>
                <w:sz w:val="24"/>
                <w:szCs w:val="24"/>
                <w:lang w:bidi="ar"/>
              </w:rPr>
              <w:t>保定尤耐特</w:t>
            </w:r>
          </w:p>
          <w:p w14:paraId="6328CDC9">
            <w:pPr>
              <w:widowControl/>
              <w:numPr>
                <w:ilvl w:val="0"/>
                <w:numId w:val="43"/>
              </w:numPr>
              <w:adjustRightInd/>
              <w:snapToGrid/>
              <w:spacing w:line="360" w:lineRule="auto"/>
              <w:jc w:val="left"/>
              <w:rPr>
                <w:sz w:val="24"/>
                <w:lang w:eastAsia="zh"/>
              </w:rPr>
            </w:pPr>
            <w:r>
              <w:rPr>
                <w:rFonts w:hint="eastAsia" w:ascii="Times New Roman" w:hAnsi="Times New Roman" w:cs="Times New Roman"/>
                <w:sz w:val="24"/>
                <w:szCs w:val="24"/>
                <w:lang w:bidi="ar"/>
              </w:rPr>
              <w:t>金智科技</w:t>
            </w:r>
          </w:p>
          <w:p w14:paraId="497185C8">
            <w:pPr>
              <w:widowControl/>
              <w:numPr>
                <w:ilvl w:val="0"/>
                <w:numId w:val="43"/>
              </w:numPr>
              <w:adjustRightInd/>
              <w:snapToGrid/>
              <w:spacing w:line="360" w:lineRule="auto"/>
              <w:jc w:val="left"/>
              <w:rPr>
                <w:sz w:val="24"/>
                <w:lang w:eastAsia="zh"/>
              </w:rPr>
            </w:pPr>
            <w:r>
              <w:rPr>
                <w:rFonts w:hint="eastAsia" w:ascii="Times New Roman" w:hAnsi="Times New Roman" w:cs="Times New Roman"/>
                <w:sz w:val="24"/>
                <w:szCs w:val="24"/>
                <w:lang w:bidi="ar"/>
              </w:rPr>
              <w:t>南瑞继保</w:t>
            </w:r>
          </w:p>
        </w:tc>
        <w:tc>
          <w:tcPr>
            <w:tcW w:w="1737" w:type="dxa"/>
            <w:tcBorders>
              <w:left w:val="single" w:color="auto" w:sz="4" w:space="0"/>
              <w:right w:val="single" w:color="auto" w:sz="4" w:space="0"/>
            </w:tcBorders>
            <w:vAlign w:val="center"/>
          </w:tcPr>
          <w:p w14:paraId="23262466">
            <w:pPr>
              <w:spacing w:line="360" w:lineRule="auto"/>
              <w:jc w:val="center"/>
              <w:rPr>
                <w:sz w:val="24"/>
              </w:rPr>
            </w:pPr>
          </w:p>
        </w:tc>
      </w:tr>
      <w:tr w14:paraId="2F82C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39092547">
            <w:pPr>
              <w:snapToGrid w:val="0"/>
              <w:spacing w:before="24" w:beforeLines="10" w:after="24" w:afterLines="10" w:line="200" w:lineRule="exact"/>
              <w:jc w:val="center"/>
              <w:rPr>
                <w:sz w:val="24"/>
              </w:rPr>
            </w:pPr>
            <w:r>
              <w:rPr>
                <w:rFonts w:hint="eastAsia" w:ascii="宋体" w:hAnsi="宋体" w:cs="宋体"/>
                <w:szCs w:val="21"/>
                <w:lang w:eastAsia="zh" w:bidi="ar"/>
              </w:rPr>
              <w:t>13</w:t>
            </w:r>
            <w:r>
              <w:rPr>
                <w:rFonts w:hint="eastAsia" w:ascii="宋体" w:hAnsi="宋体" w:cs="宋体"/>
                <w:szCs w:val="21"/>
                <w:lang w:bidi="ar"/>
              </w:rPr>
              <w:t>.4</w:t>
            </w:r>
          </w:p>
        </w:tc>
        <w:tc>
          <w:tcPr>
            <w:tcW w:w="2854" w:type="dxa"/>
            <w:tcBorders>
              <w:left w:val="single" w:color="auto" w:sz="4" w:space="0"/>
              <w:right w:val="single" w:color="auto" w:sz="4" w:space="0"/>
            </w:tcBorders>
            <w:vAlign w:val="center"/>
          </w:tcPr>
          <w:p w14:paraId="2EE7E784">
            <w:pPr>
              <w:adjustRightInd w:val="0"/>
              <w:snapToGrid w:val="0"/>
              <w:spacing w:line="360" w:lineRule="auto"/>
              <w:jc w:val="left"/>
              <w:rPr>
                <w:sz w:val="24"/>
              </w:rPr>
            </w:pPr>
            <w:r>
              <w:rPr>
                <w:rFonts w:hint="eastAsia" w:ascii="宋体" w:hAnsi="宋体" w:cs="宋体"/>
                <w:szCs w:val="21"/>
                <w:lang w:bidi="ar"/>
              </w:rPr>
              <w:t>综合测控装置</w:t>
            </w:r>
          </w:p>
        </w:tc>
        <w:tc>
          <w:tcPr>
            <w:tcW w:w="2996" w:type="dxa"/>
            <w:tcBorders>
              <w:top w:val="single" w:color="auto" w:sz="4" w:space="0"/>
              <w:left w:val="single" w:color="auto" w:sz="4" w:space="0"/>
              <w:bottom w:val="single" w:color="auto" w:sz="4" w:space="0"/>
              <w:right w:val="single" w:color="auto" w:sz="4" w:space="0"/>
            </w:tcBorders>
            <w:vAlign w:val="center"/>
          </w:tcPr>
          <w:p w14:paraId="2DD93875">
            <w:pPr>
              <w:widowControl/>
              <w:numPr>
                <w:ilvl w:val="0"/>
                <w:numId w:val="43"/>
              </w:numPr>
              <w:adjustRightInd/>
              <w:snapToGrid/>
              <w:spacing w:line="360" w:lineRule="auto"/>
              <w:jc w:val="left"/>
              <w:rPr>
                <w:sz w:val="24"/>
                <w:lang w:eastAsia="zh"/>
              </w:rPr>
            </w:pPr>
            <w:r>
              <w:rPr>
                <w:rFonts w:hint="eastAsia" w:ascii="Times New Roman" w:hAnsi="Times New Roman" w:cs="Times New Roman"/>
                <w:sz w:val="24"/>
                <w:szCs w:val="24"/>
                <w:lang w:bidi="ar"/>
              </w:rPr>
              <w:t>金智科技</w:t>
            </w:r>
          </w:p>
          <w:p w14:paraId="0157B181">
            <w:pPr>
              <w:widowControl/>
              <w:numPr>
                <w:ilvl w:val="0"/>
                <w:numId w:val="43"/>
              </w:numPr>
              <w:adjustRightInd/>
              <w:snapToGrid/>
              <w:spacing w:line="360" w:lineRule="auto"/>
              <w:jc w:val="left"/>
              <w:rPr>
                <w:sz w:val="24"/>
                <w:lang w:eastAsia="zh"/>
              </w:rPr>
            </w:pPr>
            <w:r>
              <w:rPr>
                <w:rFonts w:hint="eastAsia" w:ascii="Times New Roman" w:hAnsi="Times New Roman" w:cs="Times New Roman"/>
                <w:sz w:val="24"/>
                <w:szCs w:val="24"/>
                <w:lang w:bidi="ar"/>
              </w:rPr>
              <w:t>南瑞继保</w:t>
            </w:r>
          </w:p>
          <w:p w14:paraId="1C4162E7">
            <w:pPr>
              <w:widowControl/>
              <w:numPr>
                <w:ilvl w:val="0"/>
                <w:numId w:val="43"/>
              </w:numPr>
              <w:adjustRightInd/>
              <w:snapToGrid/>
              <w:spacing w:line="360" w:lineRule="auto"/>
              <w:jc w:val="left"/>
              <w:rPr>
                <w:sz w:val="24"/>
                <w:lang w:eastAsia="zh"/>
              </w:rPr>
            </w:pPr>
            <w:r>
              <w:rPr>
                <w:rFonts w:hint="eastAsia" w:ascii="Times New Roman" w:hAnsi="Times New Roman" w:cs="Times New Roman"/>
                <w:sz w:val="24"/>
                <w:szCs w:val="24"/>
                <w:lang w:bidi="ar"/>
              </w:rPr>
              <w:t>许继电气</w:t>
            </w:r>
          </w:p>
          <w:p w14:paraId="137C04E0">
            <w:pPr>
              <w:widowControl/>
              <w:numPr>
                <w:ilvl w:val="0"/>
                <w:numId w:val="43"/>
              </w:numPr>
              <w:adjustRightInd/>
              <w:snapToGrid/>
              <w:spacing w:line="360" w:lineRule="auto"/>
              <w:jc w:val="left"/>
              <w:rPr>
                <w:sz w:val="24"/>
                <w:lang w:eastAsia="zh"/>
              </w:rPr>
            </w:pPr>
            <w:r>
              <w:rPr>
                <w:rFonts w:hint="eastAsia" w:ascii="Times New Roman" w:hAnsi="Times New Roman" w:cs="Times New Roman"/>
                <w:sz w:val="24"/>
                <w:szCs w:val="24"/>
                <w:lang w:bidi="ar"/>
              </w:rPr>
              <w:t>国电南自</w:t>
            </w:r>
          </w:p>
        </w:tc>
        <w:tc>
          <w:tcPr>
            <w:tcW w:w="1737" w:type="dxa"/>
            <w:tcBorders>
              <w:left w:val="single" w:color="auto" w:sz="4" w:space="0"/>
              <w:right w:val="single" w:color="auto" w:sz="4" w:space="0"/>
            </w:tcBorders>
            <w:vAlign w:val="center"/>
          </w:tcPr>
          <w:p w14:paraId="17D3B2E6">
            <w:pPr>
              <w:spacing w:line="360" w:lineRule="auto"/>
              <w:jc w:val="center"/>
              <w:rPr>
                <w:sz w:val="24"/>
              </w:rPr>
            </w:pPr>
          </w:p>
        </w:tc>
      </w:tr>
      <w:tr w14:paraId="68DC0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4851BFBB">
            <w:pPr>
              <w:snapToGrid w:val="0"/>
              <w:spacing w:before="24" w:beforeLines="10" w:after="24" w:afterLines="10" w:line="200" w:lineRule="exact"/>
              <w:jc w:val="center"/>
              <w:rPr>
                <w:sz w:val="24"/>
              </w:rPr>
            </w:pPr>
            <w:r>
              <w:rPr>
                <w:rFonts w:hint="eastAsia" w:ascii="宋体" w:hAnsi="宋体" w:cs="宋体"/>
                <w:szCs w:val="21"/>
                <w:lang w:eastAsia="zh" w:bidi="ar"/>
              </w:rPr>
              <w:t>13</w:t>
            </w:r>
            <w:r>
              <w:rPr>
                <w:rFonts w:hint="eastAsia" w:ascii="宋体" w:hAnsi="宋体" w:cs="宋体"/>
                <w:szCs w:val="21"/>
                <w:lang w:bidi="ar"/>
              </w:rPr>
              <w:t>.5</w:t>
            </w:r>
          </w:p>
        </w:tc>
        <w:tc>
          <w:tcPr>
            <w:tcW w:w="2854" w:type="dxa"/>
            <w:tcBorders>
              <w:left w:val="single" w:color="auto" w:sz="4" w:space="0"/>
              <w:right w:val="single" w:color="auto" w:sz="4" w:space="0"/>
            </w:tcBorders>
            <w:vAlign w:val="center"/>
          </w:tcPr>
          <w:p w14:paraId="03353FBE">
            <w:pPr>
              <w:adjustRightInd w:val="0"/>
              <w:snapToGrid w:val="0"/>
              <w:spacing w:line="360" w:lineRule="auto"/>
              <w:jc w:val="left"/>
              <w:rPr>
                <w:sz w:val="24"/>
              </w:rPr>
            </w:pPr>
            <w:r>
              <w:rPr>
                <w:rFonts w:hint="eastAsia" w:ascii="宋体" w:hAnsi="宋体" w:cs="宋体"/>
                <w:szCs w:val="21"/>
                <w:lang w:bidi="ar"/>
              </w:rPr>
              <w:t>多功能表</w:t>
            </w:r>
          </w:p>
        </w:tc>
        <w:tc>
          <w:tcPr>
            <w:tcW w:w="2996" w:type="dxa"/>
            <w:tcBorders>
              <w:top w:val="single" w:color="auto" w:sz="4" w:space="0"/>
              <w:left w:val="single" w:color="auto" w:sz="4" w:space="0"/>
              <w:bottom w:val="single" w:color="auto" w:sz="4" w:space="0"/>
              <w:right w:val="single" w:color="auto" w:sz="4" w:space="0"/>
            </w:tcBorders>
            <w:vAlign w:val="center"/>
          </w:tcPr>
          <w:p w14:paraId="2CDB0CE1">
            <w:pPr>
              <w:widowControl/>
              <w:numPr>
                <w:ilvl w:val="0"/>
                <w:numId w:val="43"/>
              </w:numPr>
              <w:adjustRightInd/>
              <w:snapToGrid/>
              <w:spacing w:line="360" w:lineRule="auto"/>
              <w:jc w:val="left"/>
              <w:rPr>
                <w:sz w:val="24"/>
                <w:lang w:eastAsia="zh"/>
              </w:rPr>
            </w:pPr>
            <w:r>
              <w:rPr>
                <w:rFonts w:hint="eastAsia" w:ascii="Times New Roman" w:hAnsi="Times New Roman" w:cs="Times New Roman"/>
                <w:sz w:val="24"/>
                <w:szCs w:val="24"/>
                <w:lang w:bidi="ar"/>
              </w:rPr>
              <w:t>珠海格瑞</w:t>
            </w:r>
          </w:p>
          <w:p w14:paraId="6A89D7B3">
            <w:pPr>
              <w:widowControl/>
              <w:numPr>
                <w:ilvl w:val="0"/>
                <w:numId w:val="43"/>
              </w:numPr>
              <w:adjustRightInd/>
              <w:snapToGrid/>
              <w:spacing w:line="360" w:lineRule="auto"/>
              <w:jc w:val="left"/>
              <w:rPr>
                <w:sz w:val="24"/>
                <w:lang w:eastAsia="zh"/>
              </w:rPr>
            </w:pPr>
            <w:r>
              <w:rPr>
                <w:rFonts w:hint="eastAsia" w:ascii="Times New Roman" w:hAnsi="Times New Roman" w:cs="Times New Roman"/>
                <w:sz w:val="24"/>
                <w:szCs w:val="24"/>
                <w:lang w:bidi="ar"/>
              </w:rPr>
              <w:t>宝坤电气</w:t>
            </w:r>
          </w:p>
          <w:p w14:paraId="4524D534">
            <w:pPr>
              <w:widowControl/>
              <w:numPr>
                <w:ilvl w:val="0"/>
                <w:numId w:val="43"/>
              </w:numPr>
              <w:adjustRightInd/>
              <w:snapToGrid/>
              <w:spacing w:line="360" w:lineRule="auto"/>
              <w:jc w:val="left"/>
              <w:rPr>
                <w:sz w:val="24"/>
                <w:lang w:eastAsia="zh"/>
              </w:rPr>
            </w:pPr>
            <w:r>
              <w:rPr>
                <w:rFonts w:hint="eastAsia" w:ascii="Times New Roman" w:hAnsi="Times New Roman" w:cs="Times New Roman"/>
                <w:sz w:val="24"/>
                <w:szCs w:val="24"/>
                <w:lang w:bidi="ar"/>
              </w:rPr>
              <w:t>蒂森南自</w:t>
            </w:r>
          </w:p>
        </w:tc>
        <w:tc>
          <w:tcPr>
            <w:tcW w:w="1737" w:type="dxa"/>
            <w:tcBorders>
              <w:left w:val="single" w:color="auto" w:sz="4" w:space="0"/>
              <w:right w:val="single" w:color="auto" w:sz="4" w:space="0"/>
            </w:tcBorders>
            <w:vAlign w:val="center"/>
          </w:tcPr>
          <w:p w14:paraId="31140A4D">
            <w:pPr>
              <w:spacing w:line="360" w:lineRule="auto"/>
              <w:jc w:val="center"/>
              <w:rPr>
                <w:sz w:val="24"/>
              </w:rPr>
            </w:pPr>
          </w:p>
        </w:tc>
      </w:tr>
      <w:tr w14:paraId="0FE45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5B145707">
            <w:pPr>
              <w:snapToGrid w:val="0"/>
              <w:spacing w:before="24" w:beforeLines="10" w:after="24" w:afterLines="10" w:line="200" w:lineRule="exact"/>
              <w:jc w:val="center"/>
              <w:rPr>
                <w:sz w:val="24"/>
              </w:rPr>
            </w:pPr>
            <w:r>
              <w:rPr>
                <w:rFonts w:hint="eastAsia" w:ascii="宋体" w:hAnsi="宋体" w:cs="宋体"/>
                <w:szCs w:val="21"/>
                <w:lang w:eastAsia="zh" w:bidi="ar"/>
              </w:rPr>
              <w:t>13</w:t>
            </w:r>
            <w:r>
              <w:rPr>
                <w:rFonts w:hint="eastAsia" w:ascii="宋体" w:hAnsi="宋体" w:cs="宋体"/>
                <w:szCs w:val="21"/>
                <w:lang w:bidi="ar"/>
              </w:rPr>
              <w:t>.6</w:t>
            </w:r>
          </w:p>
        </w:tc>
        <w:tc>
          <w:tcPr>
            <w:tcW w:w="2854" w:type="dxa"/>
            <w:tcBorders>
              <w:left w:val="single" w:color="auto" w:sz="4" w:space="0"/>
              <w:right w:val="single" w:color="auto" w:sz="4" w:space="0"/>
            </w:tcBorders>
            <w:vAlign w:val="center"/>
          </w:tcPr>
          <w:p w14:paraId="365B8C9F">
            <w:pPr>
              <w:adjustRightInd w:val="0"/>
              <w:snapToGrid w:val="0"/>
              <w:spacing w:line="360" w:lineRule="auto"/>
              <w:jc w:val="left"/>
              <w:rPr>
                <w:sz w:val="24"/>
              </w:rPr>
            </w:pPr>
            <w:r>
              <w:rPr>
                <w:rFonts w:hint="eastAsia" w:ascii="宋体" w:hAnsi="宋体" w:cs="宋体"/>
                <w:szCs w:val="21"/>
                <w:lang w:bidi="ar"/>
              </w:rPr>
              <w:t>浪涌保护器</w:t>
            </w:r>
            <w:r>
              <w:rPr>
                <w:rFonts w:hint="eastAsia" w:ascii="宋体" w:hAnsi="宋体"/>
                <w:szCs w:val="21"/>
                <w:lang w:bidi="ar"/>
              </w:rPr>
              <w:t xml:space="preserve"> </w:t>
            </w:r>
          </w:p>
        </w:tc>
        <w:tc>
          <w:tcPr>
            <w:tcW w:w="2996" w:type="dxa"/>
            <w:tcBorders>
              <w:top w:val="single" w:color="auto" w:sz="4" w:space="0"/>
              <w:left w:val="single" w:color="auto" w:sz="4" w:space="0"/>
              <w:bottom w:val="single" w:color="auto" w:sz="4" w:space="0"/>
              <w:right w:val="single" w:color="auto" w:sz="4" w:space="0"/>
            </w:tcBorders>
            <w:vAlign w:val="center"/>
          </w:tcPr>
          <w:p w14:paraId="712E8ADF">
            <w:pPr>
              <w:widowControl/>
              <w:numPr>
                <w:ilvl w:val="0"/>
                <w:numId w:val="43"/>
              </w:numPr>
              <w:adjustRightInd/>
              <w:snapToGrid/>
              <w:spacing w:line="360" w:lineRule="auto"/>
              <w:jc w:val="left"/>
              <w:rPr>
                <w:sz w:val="24"/>
                <w:lang w:eastAsia="zh"/>
              </w:rPr>
            </w:pPr>
            <w:r>
              <w:rPr>
                <w:rFonts w:hint="eastAsia" w:ascii="Times New Roman" w:hAnsi="Times New Roman" w:cs="Times New Roman"/>
                <w:sz w:val="24"/>
                <w:szCs w:val="24"/>
                <w:lang w:bidi="ar"/>
              </w:rPr>
              <w:t>南阳金冠</w:t>
            </w:r>
          </w:p>
          <w:p w14:paraId="2192886C">
            <w:pPr>
              <w:widowControl/>
              <w:numPr>
                <w:ilvl w:val="0"/>
                <w:numId w:val="43"/>
              </w:numPr>
              <w:adjustRightInd/>
              <w:snapToGrid/>
              <w:spacing w:line="360" w:lineRule="auto"/>
              <w:jc w:val="left"/>
              <w:rPr>
                <w:sz w:val="24"/>
                <w:lang w:eastAsia="zh"/>
              </w:rPr>
            </w:pPr>
            <w:r>
              <w:rPr>
                <w:rFonts w:hint="eastAsia" w:ascii="Times New Roman" w:hAnsi="Times New Roman" w:cs="Times New Roman"/>
                <w:sz w:val="24"/>
                <w:szCs w:val="24"/>
                <w:lang w:bidi="ar"/>
              </w:rPr>
              <w:t>安徽天庆</w:t>
            </w:r>
          </w:p>
          <w:p w14:paraId="0D885102">
            <w:pPr>
              <w:widowControl/>
              <w:numPr>
                <w:ilvl w:val="0"/>
                <w:numId w:val="43"/>
              </w:numPr>
              <w:adjustRightInd/>
              <w:snapToGrid/>
              <w:spacing w:line="360" w:lineRule="auto"/>
              <w:jc w:val="left"/>
              <w:rPr>
                <w:sz w:val="24"/>
                <w:lang w:eastAsia="zh"/>
              </w:rPr>
            </w:pPr>
            <w:r>
              <w:rPr>
                <w:rFonts w:hint="eastAsia" w:ascii="Times New Roman" w:hAnsi="Times New Roman" w:cs="Times New Roman"/>
                <w:sz w:val="24"/>
                <w:szCs w:val="24"/>
                <w:lang w:bidi="ar"/>
              </w:rPr>
              <w:t>保定安科</w:t>
            </w:r>
          </w:p>
        </w:tc>
        <w:tc>
          <w:tcPr>
            <w:tcW w:w="1737" w:type="dxa"/>
            <w:tcBorders>
              <w:left w:val="single" w:color="auto" w:sz="4" w:space="0"/>
              <w:right w:val="single" w:color="auto" w:sz="4" w:space="0"/>
            </w:tcBorders>
            <w:vAlign w:val="center"/>
          </w:tcPr>
          <w:p w14:paraId="41986EED">
            <w:pPr>
              <w:spacing w:line="360" w:lineRule="auto"/>
              <w:jc w:val="center"/>
              <w:rPr>
                <w:sz w:val="24"/>
              </w:rPr>
            </w:pPr>
          </w:p>
        </w:tc>
      </w:tr>
      <w:tr w14:paraId="45165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45413230">
            <w:pPr>
              <w:snapToGrid w:val="0"/>
              <w:spacing w:before="24" w:beforeLines="10" w:after="24" w:afterLines="10" w:line="200" w:lineRule="exact"/>
              <w:jc w:val="center"/>
              <w:rPr>
                <w:sz w:val="24"/>
              </w:rPr>
            </w:pPr>
            <w:r>
              <w:rPr>
                <w:rFonts w:hint="eastAsia" w:ascii="宋体" w:hAnsi="宋体" w:cs="宋体"/>
                <w:szCs w:val="21"/>
                <w:lang w:eastAsia="zh" w:bidi="ar"/>
              </w:rPr>
              <w:t>13</w:t>
            </w:r>
            <w:r>
              <w:rPr>
                <w:rFonts w:hint="eastAsia" w:ascii="宋体" w:hAnsi="宋体" w:cs="宋体"/>
                <w:szCs w:val="21"/>
                <w:lang w:bidi="ar"/>
              </w:rPr>
              <w:t>.7</w:t>
            </w:r>
          </w:p>
        </w:tc>
        <w:tc>
          <w:tcPr>
            <w:tcW w:w="2854" w:type="dxa"/>
            <w:tcBorders>
              <w:left w:val="single" w:color="auto" w:sz="4" w:space="0"/>
              <w:right w:val="single" w:color="auto" w:sz="4" w:space="0"/>
            </w:tcBorders>
            <w:vAlign w:val="center"/>
          </w:tcPr>
          <w:p w14:paraId="712F3247">
            <w:pPr>
              <w:adjustRightInd w:val="0"/>
              <w:snapToGrid w:val="0"/>
              <w:spacing w:line="360" w:lineRule="auto"/>
              <w:jc w:val="left"/>
              <w:rPr>
                <w:sz w:val="24"/>
              </w:rPr>
            </w:pPr>
            <w:r>
              <w:rPr>
                <w:rFonts w:hint="eastAsia" w:ascii="宋体" w:hAnsi="宋体" w:cs="宋体"/>
                <w:szCs w:val="21"/>
                <w:lang w:bidi="ar"/>
              </w:rPr>
              <w:t>温湿度控制器</w:t>
            </w:r>
          </w:p>
        </w:tc>
        <w:tc>
          <w:tcPr>
            <w:tcW w:w="2996" w:type="dxa"/>
            <w:tcBorders>
              <w:top w:val="single" w:color="auto" w:sz="4" w:space="0"/>
              <w:left w:val="single" w:color="auto" w:sz="4" w:space="0"/>
              <w:bottom w:val="single" w:color="auto" w:sz="4" w:space="0"/>
              <w:right w:val="single" w:color="auto" w:sz="4" w:space="0"/>
            </w:tcBorders>
            <w:vAlign w:val="center"/>
          </w:tcPr>
          <w:p w14:paraId="3AA8BBA3">
            <w:pPr>
              <w:widowControl/>
              <w:numPr>
                <w:ilvl w:val="0"/>
                <w:numId w:val="43"/>
              </w:numPr>
              <w:adjustRightInd/>
              <w:snapToGrid/>
              <w:spacing w:line="360" w:lineRule="auto"/>
              <w:jc w:val="left"/>
              <w:rPr>
                <w:sz w:val="24"/>
                <w:lang w:eastAsia="zh"/>
              </w:rPr>
            </w:pPr>
            <w:r>
              <w:rPr>
                <w:rFonts w:hint="eastAsia" w:ascii="Times New Roman" w:hAnsi="Times New Roman" w:cs="Times New Roman"/>
                <w:sz w:val="24"/>
                <w:szCs w:val="24"/>
                <w:lang w:bidi="ar"/>
              </w:rPr>
              <w:t>保定安科</w:t>
            </w:r>
          </w:p>
          <w:p w14:paraId="76334124">
            <w:pPr>
              <w:widowControl/>
              <w:numPr>
                <w:ilvl w:val="0"/>
                <w:numId w:val="43"/>
              </w:numPr>
              <w:adjustRightInd/>
              <w:snapToGrid/>
              <w:spacing w:line="360" w:lineRule="auto"/>
              <w:jc w:val="left"/>
              <w:rPr>
                <w:sz w:val="24"/>
                <w:lang w:eastAsia="zh"/>
              </w:rPr>
            </w:pPr>
            <w:r>
              <w:rPr>
                <w:rFonts w:hint="eastAsia" w:ascii="Times New Roman" w:hAnsi="Times New Roman" w:cs="Times New Roman"/>
                <w:sz w:val="24"/>
                <w:szCs w:val="24"/>
                <w:lang w:bidi="ar"/>
              </w:rPr>
              <w:t>宝坤电气</w:t>
            </w:r>
          </w:p>
          <w:p w14:paraId="2756F59F">
            <w:pPr>
              <w:widowControl/>
              <w:numPr>
                <w:ilvl w:val="0"/>
                <w:numId w:val="43"/>
              </w:numPr>
              <w:adjustRightInd/>
              <w:snapToGrid/>
              <w:spacing w:line="360" w:lineRule="auto"/>
              <w:jc w:val="left"/>
              <w:rPr>
                <w:sz w:val="24"/>
                <w:lang w:eastAsia="zh"/>
              </w:rPr>
            </w:pPr>
            <w:r>
              <w:rPr>
                <w:rFonts w:hint="eastAsia" w:ascii="Times New Roman" w:hAnsi="Times New Roman" w:cs="Times New Roman"/>
                <w:sz w:val="24"/>
                <w:szCs w:val="24"/>
                <w:lang w:bidi="ar"/>
              </w:rPr>
              <w:t>四川法高</w:t>
            </w:r>
          </w:p>
        </w:tc>
        <w:tc>
          <w:tcPr>
            <w:tcW w:w="1737" w:type="dxa"/>
            <w:tcBorders>
              <w:left w:val="single" w:color="auto" w:sz="4" w:space="0"/>
              <w:right w:val="single" w:color="auto" w:sz="4" w:space="0"/>
            </w:tcBorders>
            <w:vAlign w:val="center"/>
          </w:tcPr>
          <w:p w14:paraId="4E198BD5">
            <w:pPr>
              <w:spacing w:line="360" w:lineRule="auto"/>
              <w:jc w:val="center"/>
              <w:rPr>
                <w:sz w:val="24"/>
              </w:rPr>
            </w:pPr>
          </w:p>
        </w:tc>
      </w:tr>
      <w:tr w14:paraId="68AD0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052C6886">
            <w:pPr>
              <w:snapToGrid w:val="0"/>
              <w:spacing w:before="24" w:beforeLines="10" w:after="24" w:afterLines="10" w:line="200" w:lineRule="exact"/>
              <w:jc w:val="center"/>
              <w:rPr>
                <w:sz w:val="24"/>
              </w:rPr>
            </w:pPr>
            <w:r>
              <w:rPr>
                <w:rFonts w:hint="eastAsia" w:ascii="宋体" w:hAnsi="宋体" w:cs="宋体"/>
                <w:szCs w:val="21"/>
                <w:lang w:eastAsia="zh" w:bidi="ar"/>
              </w:rPr>
              <w:t>13</w:t>
            </w:r>
            <w:r>
              <w:rPr>
                <w:rFonts w:hint="eastAsia" w:ascii="宋体" w:hAnsi="宋体" w:cs="宋体"/>
                <w:szCs w:val="21"/>
                <w:lang w:bidi="ar"/>
              </w:rPr>
              <w:t>.8</w:t>
            </w:r>
          </w:p>
        </w:tc>
        <w:tc>
          <w:tcPr>
            <w:tcW w:w="2854" w:type="dxa"/>
            <w:tcBorders>
              <w:left w:val="single" w:color="auto" w:sz="4" w:space="0"/>
              <w:right w:val="single" w:color="auto" w:sz="4" w:space="0"/>
            </w:tcBorders>
            <w:vAlign w:val="center"/>
          </w:tcPr>
          <w:p w14:paraId="13B29687">
            <w:pPr>
              <w:adjustRightInd w:val="0"/>
              <w:snapToGrid w:val="0"/>
              <w:spacing w:line="360" w:lineRule="auto"/>
              <w:jc w:val="left"/>
              <w:rPr>
                <w:sz w:val="24"/>
              </w:rPr>
            </w:pPr>
            <w:r>
              <w:rPr>
                <w:rFonts w:hint="eastAsia" w:ascii="宋体" w:hAnsi="宋体" w:cs="宋体"/>
                <w:szCs w:val="21"/>
                <w:lang w:bidi="ar"/>
              </w:rPr>
              <w:t>互感器</w:t>
            </w:r>
          </w:p>
        </w:tc>
        <w:tc>
          <w:tcPr>
            <w:tcW w:w="2996" w:type="dxa"/>
            <w:tcBorders>
              <w:top w:val="single" w:color="auto" w:sz="4" w:space="0"/>
              <w:left w:val="single" w:color="auto" w:sz="4" w:space="0"/>
              <w:bottom w:val="single" w:color="auto" w:sz="4" w:space="0"/>
              <w:right w:val="single" w:color="auto" w:sz="4" w:space="0"/>
            </w:tcBorders>
            <w:vAlign w:val="center"/>
          </w:tcPr>
          <w:p w14:paraId="45457536">
            <w:pPr>
              <w:widowControl/>
              <w:numPr>
                <w:ilvl w:val="0"/>
                <w:numId w:val="43"/>
              </w:numPr>
              <w:adjustRightInd/>
              <w:snapToGrid/>
              <w:spacing w:line="360" w:lineRule="auto"/>
              <w:jc w:val="left"/>
              <w:rPr>
                <w:sz w:val="24"/>
                <w:lang w:eastAsia="zh"/>
              </w:rPr>
            </w:pPr>
            <w:r>
              <w:rPr>
                <w:rFonts w:hint="eastAsia" w:ascii="Times New Roman" w:hAnsi="Times New Roman" w:cs="Times New Roman"/>
                <w:sz w:val="24"/>
                <w:szCs w:val="24"/>
                <w:lang w:bidi="ar"/>
              </w:rPr>
              <w:t>浙江桑迪</w:t>
            </w:r>
          </w:p>
          <w:p w14:paraId="14AE6CFD">
            <w:pPr>
              <w:widowControl/>
              <w:numPr>
                <w:ilvl w:val="0"/>
                <w:numId w:val="43"/>
              </w:numPr>
              <w:adjustRightInd/>
              <w:snapToGrid/>
              <w:spacing w:line="360" w:lineRule="auto"/>
              <w:jc w:val="left"/>
              <w:rPr>
                <w:sz w:val="24"/>
                <w:lang w:eastAsia="zh"/>
              </w:rPr>
            </w:pPr>
            <w:r>
              <w:rPr>
                <w:rFonts w:hint="eastAsia" w:ascii="Times New Roman" w:hAnsi="Times New Roman" w:cs="Times New Roman"/>
                <w:sz w:val="24"/>
                <w:szCs w:val="24"/>
                <w:lang w:bidi="ar"/>
              </w:rPr>
              <w:t>大连一互</w:t>
            </w:r>
          </w:p>
          <w:p w14:paraId="0297ED9F">
            <w:pPr>
              <w:widowControl/>
              <w:numPr>
                <w:ilvl w:val="0"/>
                <w:numId w:val="43"/>
              </w:numPr>
              <w:adjustRightInd/>
              <w:snapToGrid/>
              <w:spacing w:line="360" w:lineRule="auto"/>
              <w:jc w:val="left"/>
              <w:rPr>
                <w:sz w:val="24"/>
                <w:lang w:eastAsia="zh"/>
              </w:rPr>
            </w:pPr>
            <w:r>
              <w:rPr>
                <w:rFonts w:hint="eastAsia" w:ascii="Times New Roman" w:hAnsi="Times New Roman" w:cs="Times New Roman"/>
                <w:sz w:val="24"/>
                <w:szCs w:val="24"/>
                <w:lang w:bidi="ar"/>
              </w:rPr>
              <w:t>大连北方</w:t>
            </w:r>
          </w:p>
        </w:tc>
        <w:tc>
          <w:tcPr>
            <w:tcW w:w="1737" w:type="dxa"/>
            <w:tcBorders>
              <w:left w:val="single" w:color="auto" w:sz="4" w:space="0"/>
              <w:right w:val="single" w:color="auto" w:sz="4" w:space="0"/>
            </w:tcBorders>
            <w:vAlign w:val="center"/>
          </w:tcPr>
          <w:p w14:paraId="198399B9">
            <w:pPr>
              <w:spacing w:line="360" w:lineRule="auto"/>
              <w:jc w:val="center"/>
              <w:rPr>
                <w:sz w:val="24"/>
              </w:rPr>
            </w:pPr>
          </w:p>
        </w:tc>
      </w:tr>
      <w:tr w14:paraId="5C972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32440745">
            <w:pPr>
              <w:spacing w:line="360" w:lineRule="auto"/>
              <w:jc w:val="center"/>
              <w:rPr>
                <w:sz w:val="24"/>
                <w:lang w:eastAsia="zh"/>
              </w:rPr>
            </w:pPr>
            <w:r>
              <w:rPr>
                <w:rFonts w:hint="eastAsia"/>
                <w:sz w:val="24"/>
                <w:lang w:eastAsia="zh"/>
              </w:rPr>
              <w:t>14</w:t>
            </w:r>
          </w:p>
        </w:tc>
        <w:tc>
          <w:tcPr>
            <w:tcW w:w="2854" w:type="dxa"/>
            <w:tcBorders>
              <w:left w:val="single" w:color="auto" w:sz="4" w:space="0"/>
              <w:right w:val="single" w:color="auto" w:sz="4" w:space="0"/>
            </w:tcBorders>
            <w:vAlign w:val="center"/>
          </w:tcPr>
          <w:p w14:paraId="76D7A9FF">
            <w:pPr>
              <w:adjustRightInd w:val="0"/>
              <w:snapToGrid w:val="0"/>
              <w:spacing w:line="360" w:lineRule="auto"/>
              <w:jc w:val="left"/>
              <w:rPr>
                <w:sz w:val="24"/>
              </w:rPr>
            </w:pPr>
            <w:r>
              <w:rPr>
                <w:rFonts w:hint="eastAsia" w:ascii="宋体" w:hAnsi="宋体" w:cs="宋体"/>
                <w:szCs w:val="21"/>
                <w:lang w:eastAsia="zh" w:bidi="ar"/>
              </w:rPr>
              <w:t>高压</w:t>
            </w:r>
            <w:r>
              <w:rPr>
                <w:rFonts w:hint="eastAsia" w:ascii="宋体" w:hAnsi="宋体" w:cs="宋体"/>
                <w:szCs w:val="21"/>
                <w:lang w:bidi="ar"/>
              </w:rPr>
              <w:t>电缆接头</w:t>
            </w:r>
          </w:p>
        </w:tc>
        <w:tc>
          <w:tcPr>
            <w:tcW w:w="2996" w:type="dxa"/>
            <w:tcBorders>
              <w:top w:val="single" w:color="auto" w:sz="4" w:space="0"/>
              <w:left w:val="single" w:color="auto" w:sz="4" w:space="0"/>
              <w:bottom w:val="single" w:color="auto" w:sz="4" w:space="0"/>
              <w:right w:val="single" w:color="auto" w:sz="4" w:space="0"/>
            </w:tcBorders>
            <w:vAlign w:val="center"/>
          </w:tcPr>
          <w:p w14:paraId="4AA183DD">
            <w:pPr>
              <w:numPr>
                <w:ilvl w:val="0"/>
                <w:numId w:val="43"/>
              </w:numPr>
              <w:spacing w:line="360" w:lineRule="auto"/>
              <w:rPr>
                <w:sz w:val="24"/>
                <w:lang w:eastAsia="zh"/>
              </w:rPr>
            </w:pPr>
            <w:r>
              <w:rPr>
                <w:rFonts w:hint="eastAsia" w:ascii="Times New Roman" w:hAnsi="Times New Roman" w:cs="Times New Roman"/>
                <w:sz w:val="24"/>
                <w:szCs w:val="24"/>
                <w:lang w:bidi="ar"/>
              </w:rPr>
              <w:t>日立能源</w:t>
            </w:r>
          </w:p>
          <w:p w14:paraId="314C823D">
            <w:pPr>
              <w:numPr>
                <w:ilvl w:val="0"/>
                <w:numId w:val="43"/>
              </w:numPr>
              <w:spacing w:line="360" w:lineRule="auto"/>
              <w:rPr>
                <w:sz w:val="24"/>
                <w:lang w:eastAsia="zh"/>
              </w:rPr>
            </w:pPr>
            <w:r>
              <w:rPr>
                <w:rFonts w:hint="eastAsia" w:ascii="Times New Roman" w:hAnsi="Times New Roman" w:cs="Times New Roman"/>
                <w:sz w:val="24"/>
                <w:szCs w:val="24"/>
                <w:lang w:bidi="ar"/>
              </w:rPr>
              <w:t>KP</w:t>
            </w:r>
          </w:p>
          <w:p w14:paraId="5F2D268A">
            <w:pPr>
              <w:numPr>
                <w:ilvl w:val="0"/>
                <w:numId w:val="43"/>
              </w:numPr>
              <w:spacing w:line="360" w:lineRule="auto"/>
              <w:rPr>
                <w:sz w:val="24"/>
                <w:lang w:eastAsia="zh"/>
              </w:rPr>
            </w:pPr>
            <w:r>
              <w:rPr>
                <w:rFonts w:hint="eastAsia" w:ascii="Times New Roman" w:hAnsi="Times New Roman" w:cs="Times New Roman"/>
                <w:sz w:val="24"/>
                <w:szCs w:val="24"/>
                <w:lang w:bidi="ar"/>
              </w:rPr>
              <w:t>3M</w:t>
            </w:r>
          </w:p>
        </w:tc>
        <w:tc>
          <w:tcPr>
            <w:tcW w:w="1737" w:type="dxa"/>
            <w:tcBorders>
              <w:left w:val="single" w:color="auto" w:sz="4" w:space="0"/>
              <w:right w:val="single" w:color="auto" w:sz="4" w:space="0"/>
            </w:tcBorders>
            <w:vAlign w:val="center"/>
          </w:tcPr>
          <w:p w14:paraId="622C67CE">
            <w:pPr>
              <w:adjustRightInd w:val="0"/>
              <w:snapToGrid w:val="0"/>
              <w:spacing w:line="360" w:lineRule="auto"/>
              <w:jc w:val="left"/>
              <w:rPr>
                <w:sz w:val="24"/>
              </w:rPr>
            </w:pPr>
          </w:p>
        </w:tc>
      </w:tr>
      <w:tr w14:paraId="48B1E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2D5A545B">
            <w:pPr>
              <w:spacing w:line="360" w:lineRule="auto"/>
              <w:jc w:val="center"/>
              <w:rPr>
                <w:sz w:val="24"/>
                <w:lang w:eastAsia="zh"/>
              </w:rPr>
            </w:pPr>
            <w:r>
              <w:rPr>
                <w:rFonts w:hint="eastAsia"/>
                <w:sz w:val="24"/>
                <w:lang w:eastAsia="zh"/>
              </w:rPr>
              <w:t>15</w:t>
            </w:r>
          </w:p>
        </w:tc>
        <w:tc>
          <w:tcPr>
            <w:tcW w:w="2854" w:type="dxa"/>
            <w:tcBorders>
              <w:left w:val="single" w:color="auto" w:sz="4" w:space="0"/>
              <w:right w:val="single" w:color="auto" w:sz="4" w:space="0"/>
            </w:tcBorders>
            <w:vAlign w:val="center"/>
          </w:tcPr>
          <w:p w14:paraId="7D6301B8">
            <w:pPr>
              <w:adjustRightInd w:val="0"/>
              <w:snapToGrid w:val="0"/>
              <w:spacing w:line="360" w:lineRule="auto"/>
              <w:jc w:val="left"/>
              <w:rPr>
                <w:sz w:val="24"/>
              </w:rPr>
            </w:pPr>
            <w:r>
              <w:rPr>
                <w:rFonts w:hint="eastAsia" w:ascii="宋体" w:hAnsi="宋体" w:cs="宋体"/>
                <w:szCs w:val="21"/>
                <w:lang w:bidi="ar"/>
              </w:rPr>
              <w:t>电缆桥架</w:t>
            </w:r>
          </w:p>
        </w:tc>
        <w:tc>
          <w:tcPr>
            <w:tcW w:w="2996" w:type="dxa"/>
            <w:tcBorders>
              <w:top w:val="single" w:color="auto" w:sz="4" w:space="0"/>
              <w:left w:val="single" w:color="auto" w:sz="4" w:space="0"/>
              <w:bottom w:val="single" w:color="auto" w:sz="4" w:space="0"/>
              <w:right w:val="single" w:color="auto" w:sz="4" w:space="0"/>
            </w:tcBorders>
            <w:vAlign w:val="center"/>
          </w:tcPr>
          <w:p w14:paraId="5A45E7CD">
            <w:pPr>
              <w:numPr>
                <w:ilvl w:val="0"/>
                <w:numId w:val="43"/>
              </w:numPr>
              <w:spacing w:line="360" w:lineRule="auto"/>
              <w:rPr>
                <w:sz w:val="24"/>
                <w:lang w:eastAsia="zh"/>
              </w:rPr>
            </w:pPr>
            <w:r>
              <w:rPr>
                <w:rFonts w:hint="eastAsia" w:ascii="Times New Roman" w:hAnsi="Times New Roman" w:cs="Times New Roman"/>
                <w:sz w:val="24"/>
                <w:szCs w:val="24"/>
                <w:lang w:bidi="ar"/>
              </w:rPr>
              <w:t>江苏大全</w:t>
            </w:r>
          </w:p>
          <w:p w14:paraId="46DA9C55">
            <w:pPr>
              <w:numPr>
                <w:ilvl w:val="0"/>
                <w:numId w:val="43"/>
              </w:numPr>
              <w:spacing w:line="360" w:lineRule="auto"/>
              <w:rPr>
                <w:sz w:val="24"/>
                <w:lang w:eastAsia="zh"/>
              </w:rPr>
            </w:pPr>
            <w:r>
              <w:rPr>
                <w:rFonts w:hint="eastAsia" w:ascii="Times New Roman" w:hAnsi="Times New Roman" w:cs="Times New Roman"/>
                <w:sz w:val="24"/>
                <w:szCs w:val="24"/>
                <w:lang w:bidi="ar"/>
              </w:rPr>
              <w:t>江苏万奇</w:t>
            </w:r>
          </w:p>
          <w:p w14:paraId="4BAC4231">
            <w:pPr>
              <w:numPr>
                <w:ilvl w:val="0"/>
                <w:numId w:val="43"/>
              </w:numPr>
              <w:spacing w:line="360" w:lineRule="auto"/>
              <w:rPr>
                <w:sz w:val="24"/>
                <w:lang w:eastAsia="zh"/>
              </w:rPr>
            </w:pPr>
            <w:r>
              <w:rPr>
                <w:rFonts w:hint="eastAsia" w:ascii="Times New Roman" w:hAnsi="Times New Roman" w:cs="Times New Roman"/>
                <w:sz w:val="24"/>
                <w:szCs w:val="24"/>
                <w:lang w:bidi="ar"/>
              </w:rPr>
              <w:t>江苏士林</w:t>
            </w:r>
          </w:p>
        </w:tc>
        <w:tc>
          <w:tcPr>
            <w:tcW w:w="1737" w:type="dxa"/>
            <w:tcBorders>
              <w:left w:val="single" w:color="auto" w:sz="4" w:space="0"/>
              <w:right w:val="single" w:color="auto" w:sz="4" w:space="0"/>
            </w:tcBorders>
            <w:vAlign w:val="center"/>
          </w:tcPr>
          <w:p w14:paraId="2A743F6C">
            <w:pPr>
              <w:adjustRightInd w:val="0"/>
              <w:snapToGrid w:val="0"/>
              <w:spacing w:line="360" w:lineRule="auto"/>
              <w:jc w:val="left"/>
              <w:rPr>
                <w:sz w:val="24"/>
              </w:rPr>
            </w:pPr>
          </w:p>
        </w:tc>
      </w:tr>
      <w:tr w14:paraId="2FD2F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6B3C17C6">
            <w:pPr>
              <w:spacing w:line="360" w:lineRule="auto"/>
              <w:jc w:val="center"/>
              <w:rPr>
                <w:sz w:val="24"/>
                <w:lang w:eastAsia="zh"/>
              </w:rPr>
            </w:pPr>
            <w:r>
              <w:rPr>
                <w:rFonts w:hint="eastAsia"/>
                <w:sz w:val="24"/>
                <w:lang w:eastAsia="zh"/>
              </w:rPr>
              <w:t>16</w:t>
            </w:r>
          </w:p>
        </w:tc>
        <w:tc>
          <w:tcPr>
            <w:tcW w:w="2854" w:type="dxa"/>
            <w:tcBorders>
              <w:left w:val="single" w:color="auto" w:sz="4" w:space="0"/>
              <w:right w:val="single" w:color="auto" w:sz="4" w:space="0"/>
            </w:tcBorders>
            <w:vAlign w:val="center"/>
          </w:tcPr>
          <w:p w14:paraId="7B68EB55">
            <w:pPr>
              <w:adjustRightInd w:val="0"/>
              <w:snapToGrid w:val="0"/>
              <w:spacing w:line="360" w:lineRule="auto"/>
              <w:jc w:val="left"/>
              <w:rPr>
                <w:sz w:val="24"/>
              </w:rPr>
            </w:pPr>
            <w:r>
              <w:rPr>
                <w:rFonts w:hint="eastAsia" w:ascii="宋体" w:hAnsi="宋体" w:cs="宋体"/>
                <w:szCs w:val="21"/>
                <w:lang w:bidi="ar"/>
              </w:rPr>
              <w:t>照明灯具</w:t>
            </w:r>
          </w:p>
        </w:tc>
        <w:tc>
          <w:tcPr>
            <w:tcW w:w="2996" w:type="dxa"/>
            <w:tcBorders>
              <w:top w:val="single" w:color="auto" w:sz="4" w:space="0"/>
              <w:left w:val="single" w:color="auto" w:sz="4" w:space="0"/>
              <w:bottom w:val="single" w:color="auto" w:sz="4" w:space="0"/>
              <w:right w:val="single" w:color="auto" w:sz="4" w:space="0"/>
            </w:tcBorders>
            <w:vAlign w:val="center"/>
          </w:tcPr>
          <w:p w14:paraId="03190502">
            <w:pPr>
              <w:numPr>
                <w:ilvl w:val="0"/>
                <w:numId w:val="43"/>
              </w:numPr>
              <w:spacing w:line="360" w:lineRule="auto"/>
              <w:rPr>
                <w:sz w:val="24"/>
                <w:lang w:eastAsia="zh"/>
              </w:rPr>
            </w:pPr>
            <w:r>
              <w:rPr>
                <w:rFonts w:hint="eastAsia" w:ascii="Times New Roman" w:hAnsi="Times New Roman" w:cs="Times New Roman"/>
                <w:sz w:val="24"/>
                <w:szCs w:val="24"/>
                <w:lang w:bidi="ar"/>
              </w:rPr>
              <w:t>华荣科技</w:t>
            </w:r>
          </w:p>
          <w:p w14:paraId="71E1CB35">
            <w:pPr>
              <w:numPr>
                <w:ilvl w:val="0"/>
                <w:numId w:val="43"/>
              </w:numPr>
              <w:spacing w:line="360" w:lineRule="auto"/>
              <w:rPr>
                <w:sz w:val="24"/>
                <w:lang w:eastAsia="zh"/>
              </w:rPr>
            </w:pPr>
            <w:r>
              <w:rPr>
                <w:rFonts w:hint="eastAsia" w:ascii="Times New Roman" w:hAnsi="Times New Roman" w:cs="Times New Roman"/>
                <w:sz w:val="24"/>
                <w:szCs w:val="24"/>
                <w:lang w:bidi="ar"/>
              </w:rPr>
              <w:t>森本照明</w:t>
            </w:r>
          </w:p>
          <w:p w14:paraId="7E3D93E8">
            <w:pPr>
              <w:numPr>
                <w:ilvl w:val="0"/>
                <w:numId w:val="43"/>
              </w:numPr>
              <w:spacing w:line="360" w:lineRule="auto"/>
              <w:rPr>
                <w:sz w:val="24"/>
                <w:lang w:eastAsia="zh"/>
              </w:rPr>
            </w:pPr>
            <w:r>
              <w:rPr>
                <w:rFonts w:hint="eastAsia" w:ascii="Times New Roman" w:hAnsi="Times New Roman" w:cs="Times New Roman"/>
                <w:sz w:val="24"/>
                <w:szCs w:val="24"/>
                <w:lang w:bidi="ar"/>
              </w:rPr>
              <w:t>海洋王</w:t>
            </w:r>
          </w:p>
          <w:p w14:paraId="1B603288">
            <w:pPr>
              <w:numPr>
                <w:ilvl w:val="0"/>
                <w:numId w:val="43"/>
              </w:numPr>
              <w:spacing w:line="360" w:lineRule="auto"/>
              <w:rPr>
                <w:sz w:val="24"/>
                <w:lang w:eastAsia="zh"/>
              </w:rPr>
            </w:pPr>
            <w:r>
              <w:rPr>
                <w:rFonts w:hint="eastAsia" w:ascii="Times New Roman" w:hAnsi="Times New Roman" w:cs="Times New Roman"/>
                <w:sz w:val="24"/>
                <w:szCs w:val="24"/>
                <w:lang w:bidi="ar"/>
              </w:rPr>
              <w:t>尚为照明</w:t>
            </w:r>
          </w:p>
        </w:tc>
        <w:tc>
          <w:tcPr>
            <w:tcW w:w="1737" w:type="dxa"/>
            <w:tcBorders>
              <w:left w:val="single" w:color="auto" w:sz="4" w:space="0"/>
              <w:right w:val="single" w:color="auto" w:sz="4" w:space="0"/>
            </w:tcBorders>
            <w:vAlign w:val="center"/>
          </w:tcPr>
          <w:p w14:paraId="547F39A3">
            <w:pPr>
              <w:adjustRightInd w:val="0"/>
              <w:snapToGrid w:val="0"/>
              <w:spacing w:line="360" w:lineRule="auto"/>
              <w:jc w:val="left"/>
              <w:rPr>
                <w:sz w:val="24"/>
              </w:rPr>
            </w:pPr>
          </w:p>
        </w:tc>
      </w:tr>
      <w:tr w14:paraId="17C81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4C86D1F9">
            <w:pPr>
              <w:spacing w:line="360" w:lineRule="auto"/>
              <w:jc w:val="center"/>
              <w:rPr>
                <w:strike/>
                <w:sz w:val="24"/>
                <w:lang w:eastAsia="zh"/>
              </w:rPr>
            </w:pPr>
          </w:p>
        </w:tc>
        <w:tc>
          <w:tcPr>
            <w:tcW w:w="2854" w:type="dxa"/>
            <w:tcBorders>
              <w:left w:val="single" w:color="auto" w:sz="4" w:space="0"/>
              <w:right w:val="single" w:color="auto" w:sz="4" w:space="0"/>
            </w:tcBorders>
            <w:vAlign w:val="center"/>
          </w:tcPr>
          <w:p w14:paraId="6B3217D1">
            <w:pPr>
              <w:adjustRightInd w:val="0"/>
              <w:snapToGrid w:val="0"/>
              <w:spacing w:line="360" w:lineRule="auto"/>
              <w:jc w:val="left"/>
              <w:rPr>
                <w:strike/>
                <w:sz w:val="24"/>
              </w:rPr>
            </w:pPr>
          </w:p>
        </w:tc>
        <w:tc>
          <w:tcPr>
            <w:tcW w:w="2996" w:type="dxa"/>
            <w:tcBorders>
              <w:top w:val="single" w:color="auto" w:sz="4" w:space="0"/>
              <w:left w:val="single" w:color="auto" w:sz="4" w:space="0"/>
              <w:bottom w:val="single" w:color="auto" w:sz="4" w:space="0"/>
              <w:right w:val="single" w:color="auto" w:sz="4" w:space="0"/>
            </w:tcBorders>
            <w:vAlign w:val="center"/>
          </w:tcPr>
          <w:p w14:paraId="5CFCD8DB">
            <w:pPr>
              <w:adjustRightInd w:val="0"/>
              <w:snapToGrid w:val="0"/>
              <w:spacing w:line="360" w:lineRule="auto"/>
              <w:jc w:val="left"/>
              <w:rPr>
                <w:strike/>
                <w:sz w:val="24"/>
                <w:lang w:eastAsia="zh"/>
              </w:rPr>
            </w:pPr>
          </w:p>
        </w:tc>
        <w:tc>
          <w:tcPr>
            <w:tcW w:w="1737" w:type="dxa"/>
            <w:tcBorders>
              <w:left w:val="single" w:color="auto" w:sz="4" w:space="0"/>
              <w:right w:val="single" w:color="auto" w:sz="4" w:space="0"/>
            </w:tcBorders>
            <w:vAlign w:val="center"/>
          </w:tcPr>
          <w:p w14:paraId="6B182172">
            <w:pPr>
              <w:adjustRightInd w:val="0"/>
              <w:snapToGrid w:val="0"/>
              <w:spacing w:line="360" w:lineRule="auto"/>
              <w:jc w:val="left"/>
              <w:rPr>
                <w:strike/>
                <w:sz w:val="24"/>
              </w:rPr>
            </w:pPr>
          </w:p>
        </w:tc>
      </w:tr>
      <w:tr w14:paraId="4660A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71DDE4CD">
            <w:pPr>
              <w:spacing w:line="360" w:lineRule="auto"/>
              <w:jc w:val="center"/>
              <w:rPr>
                <w:sz w:val="24"/>
              </w:rPr>
            </w:pPr>
          </w:p>
        </w:tc>
        <w:tc>
          <w:tcPr>
            <w:tcW w:w="2854" w:type="dxa"/>
            <w:tcBorders>
              <w:left w:val="single" w:color="auto" w:sz="4" w:space="0"/>
              <w:right w:val="single" w:color="auto" w:sz="4" w:space="0"/>
            </w:tcBorders>
            <w:vAlign w:val="center"/>
          </w:tcPr>
          <w:p w14:paraId="689F7751">
            <w:pPr>
              <w:spacing w:line="360" w:lineRule="auto"/>
              <w:rPr>
                <w:sz w:val="24"/>
              </w:rPr>
            </w:pPr>
          </w:p>
        </w:tc>
        <w:tc>
          <w:tcPr>
            <w:tcW w:w="2996" w:type="dxa"/>
            <w:tcBorders>
              <w:top w:val="single" w:color="auto" w:sz="4" w:space="0"/>
              <w:left w:val="single" w:color="auto" w:sz="4" w:space="0"/>
              <w:bottom w:val="single" w:color="auto" w:sz="4" w:space="0"/>
              <w:right w:val="single" w:color="auto" w:sz="4" w:space="0"/>
            </w:tcBorders>
            <w:vAlign w:val="center"/>
          </w:tcPr>
          <w:p w14:paraId="48B15F87">
            <w:pPr>
              <w:spacing w:line="360" w:lineRule="auto"/>
              <w:rPr>
                <w:sz w:val="24"/>
                <w:lang w:eastAsia="zh"/>
              </w:rPr>
            </w:pPr>
          </w:p>
        </w:tc>
        <w:tc>
          <w:tcPr>
            <w:tcW w:w="1737" w:type="dxa"/>
            <w:tcBorders>
              <w:left w:val="single" w:color="auto" w:sz="4" w:space="0"/>
              <w:right w:val="single" w:color="auto" w:sz="4" w:space="0"/>
            </w:tcBorders>
            <w:vAlign w:val="center"/>
          </w:tcPr>
          <w:p w14:paraId="57AA969B">
            <w:pPr>
              <w:spacing w:line="360" w:lineRule="auto"/>
              <w:jc w:val="center"/>
              <w:rPr>
                <w:sz w:val="24"/>
              </w:rPr>
            </w:pPr>
          </w:p>
        </w:tc>
      </w:tr>
    </w:tbl>
    <w:p w14:paraId="05D89F2F">
      <w:pPr>
        <w:spacing w:line="360" w:lineRule="auto"/>
        <w:ind w:firstLine="480" w:firstLineChars="200"/>
        <w:rPr>
          <w:sz w:val="24"/>
        </w:rPr>
      </w:pPr>
      <w:r>
        <w:rPr>
          <w:sz w:val="24"/>
        </w:rPr>
        <w:t>电气设备交付：在交货时，投标方必须提供产品出厂检验合格证、原产地证明书。进口产品还需提供报关证明。投标方系统的所有电气设备，由投标方负责指导安装及调试。调试完成后，由招标方相关专业人员验收后方可交付。</w:t>
      </w:r>
    </w:p>
    <w:p w14:paraId="625F6F91">
      <w:pPr>
        <w:pStyle w:val="6"/>
        <w:rPr>
          <w:rFonts w:ascii="Times New Roman" w:hAnsi="Times New Roman"/>
          <w:b/>
          <w:bCs/>
        </w:rPr>
      </w:pPr>
      <w:bookmarkStart w:id="559" w:name="_Toc187685017"/>
      <w:bookmarkStart w:id="560" w:name="_Toc183439309"/>
      <w:r>
        <w:rPr>
          <w:rFonts w:ascii="Times New Roman" w:hAnsi="Times New Roman"/>
          <w:b/>
          <w:bCs/>
        </w:rPr>
        <w:t>3 仪表设备选型</w:t>
      </w:r>
      <w:bookmarkEnd w:id="559"/>
      <w:bookmarkEnd w:id="560"/>
    </w:p>
    <w:p w14:paraId="0247EEF0">
      <w:pPr>
        <w:spacing w:line="360" w:lineRule="auto"/>
        <w:ind w:firstLine="480" w:firstLineChars="200"/>
        <w:rPr>
          <w:sz w:val="24"/>
        </w:rPr>
      </w:pPr>
      <w:r>
        <w:rPr>
          <w:bCs/>
          <w:sz w:val="24"/>
        </w:rPr>
        <w:t>为尽可能达到全厂仪控设备的统一，减少备品备件的数量和种类，降低维护成本，请投标方严格按下表选型，最终选型由招标方确定，不引起商务变化。</w:t>
      </w:r>
      <w:r>
        <w:rPr>
          <w:sz w:val="24"/>
        </w:rPr>
        <w:t>设备的最后的选型由招标方确定且不发生合同费用变更问题。本规范书未列出选型意见的仪表和控制设备由投标方根据以往工程经验补足三家分包商由招标方确认。</w:t>
      </w:r>
    </w:p>
    <w:tbl>
      <w:tblPr>
        <w:tblStyle w:val="61"/>
        <w:tblW w:w="8556" w:type="dxa"/>
        <w:tblInd w:w="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76"/>
        <w:gridCol w:w="2080"/>
        <w:gridCol w:w="3000"/>
        <w:gridCol w:w="1200"/>
        <w:gridCol w:w="1500"/>
      </w:tblGrid>
      <w:tr w14:paraId="65A71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blHeader/>
        </w:trPr>
        <w:tc>
          <w:tcPr>
            <w:tcW w:w="776" w:type="dxa"/>
            <w:tcBorders>
              <w:top w:val="single" w:color="auto" w:sz="4" w:space="0"/>
              <w:left w:val="single" w:color="auto" w:sz="4" w:space="0"/>
              <w:bottom w:val="single" w:color="auto" w:sz="4" w:space="0"/>
              <w:right w:val="single" w:color="auto" w:sz="4" w:space="0"/>
            </w:tcBorders>
            <w:vAlign w:val="center"/>
          </w:tcPr>
          <w:p w14:paraId="1CA617D3">
            <w:pPr>
              <w:spacing w:before="48" w:beforeLines="20" w:after="48" w:afterLines="20"/>
              <w:jc w:val="center"/>
              <w:rPr>
                <w:rFonts w:hint="eastAsia" w:ascii="宋体" w:hAnsi="宋体" w:eastAsia="宋体" w:cs="宋体"/>
                <w:b/>
                <w:sz w:val="24"/>
                <w:szCs w:val="24"/>
              </w:rPr>
            </w:pPr>
            <w:bookmarkStart w:id="561" w:name="_Toc177315632"/>
            <w:r>
              <w:rPr>
                <w:rFonts w:hint="eastAsia" w:ascii="宋体" w:hAnsi="宋体" w:eastAsia="宋体" w:cs="宋体"/>
                <w:b/>
                <w:sz w:val="24"/>
                <w:szCs w:val="24"/>
              </w:rPr>
              <w:t>序号</w:t>
            </w:r>
          </w:p>
        </w:tc>
        <w:tc>
          <w:tcPr>
            <w:tcW w:w="2080" w:type="dxa"/>
            <w:tcBorders>
              <w:top w:val="single" w:color="auto" w:sz="4" w:space="0"/>
              <w:left w:val="single" w:color="auto" w:sz="4" w:space="0"/>
              <w:bottom w:val="single" w:color="auto" w:sz="4" w:space="0"/>
              <w:right w:val="single" w:color="auto" w:sz="4" w:space="0"/>
            </w:tcBorders>
            <w:vAlign w:val="center"/>
          </w:tcPr>
          <w:p w14:paraId="2AECBAB2">
            <w:pPr>
              <w:spacing w:before="48" w:beforeLines="20" w:after="48" w:afterLines="20"/>
              <w:jc w:val="center"/>
              <w:rPr>
                <w:rFonts w:hint="eastAsia" w:ascii="宋体" w:hAnsi="宋体" w:eastAsia="宋体" w:cs="宋体"/>
                <w:b/>
                <w:sz w:val="24"/>
                <w:szCs w:val="24"/>
              </w:rPr>
            </w:pPr>
            <w:r>
              <w:rPr>
                <w:rFonts w:hint="eastAsia" w:ascii="宋体" w:hAnsi="宋体" w:eastAsia="宋体" w:cs="宋体"/>
                <w:b/>
                <w:sz w:val="24"/>
                <w:szCs w:val="24"/>
              </w:rPr>
              <w:t>设备名称</w:t>
            </w:r>
          </w:p>
        </w:tc>
        <w:tc>
          <w:tcPr>
            <w:tcW w:w="3000" w:type="dxa"/>
            <w:tcBorders>
              <w:top w:val="single" w:color="auto" w:sz="4" w:space="0"/>
              <w:left w:val="single" w:color="auto" w:sz="4" w:space="0"/>
              <w:bottom w:val="single" w:color="auto" w:sz="4" w:space="0"/>
              <w:right w:val="single" w:color="auto" w:sz="4" w:space="0"/>
            </w:tcBorders>
            <w:vAlign w:val="center"/>
          </w:tcPr>
          <w:p w14:paraId="56C2FC41">
            <w:pPr>
              <w:spacing w:before="48" w:beforeLines="20" w:after="48" w:afterLines="20"/>
              <w:jc w:val="center"/>
              <w:rPr>
                <w:rFonts w:hint="eastAsia" w:ascii="宋体" w:hAnsi="宋体" w:eastAsia="宋体" w:cs="宋体"/>
                <w:b/>
                <w:sz w:val="24"/>
                <w:szCs w:val="24"/>
              </w:rPr>
            </w:pPr>
            <w:r>
              <w:rPr>
                <w:rFonts w:hint="eastAsia" w:ascii="宋体" w:hAnsi="宋体" w:eastAsia="宋体" w:cs="宋体"/>
                <w:b/>
                <w:sz w:val="24"/>
                <w:szCs w:val="24"/>
              </w:rPr>
              <w:t>生产商名称</w:t>
            </w:r>
          </w:p>
        </w:tc>
        <w:tc>
          <w:tcPr>
            <w:tcW w:w="1200" w:type="dxa"/>
            <w:tcBorders>
              <w:top w:val="single" w:color="auto" w:sz="4" w:space="0"/>
              <w:left w:val="single" w:color="auto" w:sz="4" w:space="0"/>
              <w:bottom w:val="single" w:color="auto" w:sz="4" w:space="0"/>
              <w:right w:val="single" w:color="auto" w:sz="4" w:space="0"/>
            </w:tcBorders>
            <w:vAlign w:val="center"/>
          </w:tcPr>
          <w:p w14:paraId="5D698D58">
            <w:pPr>
              <w:spacing w:before="48" w:beforeLines="20" w:after="48" w:afterLines="20"/>
              <w:jc w:val="center"/>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产地</w:t>
            </w:r>
          </w:p>
        </w:tc>
        <w:tc>
          <w:tcPr>
            <w:tcW w:w="1500" w:type="dxa"/>
            <w:tcBorders>
              <w:top w:val="single" w:color="auto" w:sz="4" w:space="0"/>
              <w:left w:val="single" w:color="auto" w:sz="4" w:space="0"/>
              <w:bottom w:val="single" w:color="auto" w:sz="4" w:space="0"/>
              <w:right w:val="single" w:color="auto" w:sz="4" w:space="0"/>
            </w:tcBorders>
            <w:vAlign w:val="center"/>
          </w:tcPr>
          <w:p w14:paraId="11542F4B">
            <w:pPr>
              <w:spacing w:before="48" w:beforeLines="20" w:after="48" w:afterLines="20"/>
              <w:jc w:val="center"/>
              <w:rPr>
                <w:rFonts w:hint="eastAsia" w:ascii="宋体" w:hAnsi="宋体" w:eastAsia="宋体" w:cs="宋体"/>
                <w:b/>
                <w:sz w:val="24"/>
                <w:szCs w:val="24"/>
              </w:rPr>
            </w:pPr>
            <w:r>
              <w:rPr>
                <w:rFonts w:hint="eastAsia" w:ascii="宋体" w:hAnsi="宋体" w:eastAsia="宋体" w:cs="宋体"/>
                <w:b/>
                <w:sz w:val="24"/>
                <w:szCs w:val="24"/>
              </w:rPr>
              <w:t>备注</w:t>
            </w:r>
          </w:p>
        </w:tc>
      </w:tr>
      <w:tr w14:paraId="1A2B2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776" w:type="dxa"/>
            <w:tcBorders>
              <w:top w:val="single" w:color="auto" w:sz="4" w:space="0"/>
              <w:left w:val="single" w:color="auto" w:sz="4" w:space="0"/>
              <w:bottom w:val="single" w:color="auto" w:sz="4" w:space="0"/>
              <w:right w:val="single" w:color="auto" w:sz="4" w:space="0"/>
            </w:tcBorders>
            <w:vAlign w:val="center"/>
          </w:tcPr>
          <w:p w14:paraId="561261AD">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2080" w:type="dxa"/>
            <w:tcBorders>
              <w:top w:val="single" w:color="auto" w:sz="4" w:space="0"/>
              <w:left w:val="single" w:color="auto" w:sz="4" w:space="0"/>
              <w:bottom w:val="single" w:color="auto" w:sz="4" w:space="0"/>
              <w:right w:val="single" w:color="auto" w:sz="4" w:space="0"/>
            </w:tcBorders>
            <w:vAlign w:val="center"/>
          </w:tcPr>
          <w:p w14:paraId="1A3A0CE8">
            <w:pPr>
              <w:spacing w:line="360" w:lineRule="auto"/>
              <w:rPr>
                <w:rFonts w:hint="eastAsia" w:ascii="宋体" w:hAnsi="宋体" w:eastAsia="宋体" w:cs="宋体"/>
                <w:sz w:val="24"/>
                <w:szCs w:val="24"/>
              </w:rPr>
            </w:pPr>
            <w:r>
              <w:rPr>
                <w:rFonts w:hint="eastAsia" w:ascii="宋体" w:hAnsi="宋体" w:eastAsia="宋体" w:cs="宋体"/>
                <w:sz w:val="24"/>
                <w:szCs w:val="24"/>
              </w:rPr>
              <w:t>热电偶、热电阻</w:t>
            </w:r>
          </w:p>
        </w:tc>
        <w:tc>
          <w:tcPr>
            <w:tcW w:w="3000" w:type="dxa"/>
            <w:tcBorders>
              <w:top w:val="single" w:color="auto" w:sz="4" w:space="0"/>
              <w:left w:val="single" w:color="auto" w:sz="4" w:space="0"/>
              <w:bottom w:val="single" w:color="auto" w:sz="4" w:space="0"/>
              <w:right w:val="single" w:color="auto" w:sz="4" w:space="0"/>
            </w:tcBorders>
            <w:vAlign w:val="center"/>
          </w:tcPr>
          <w:p w14:paraId="400DD8B4">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江苏红光</w:t>
            </w:r>
          </w:p>
          <w:p w14:paraId="6E3F429C">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北京布莱迪</w:t>
            </w:r>
          </w:p>
          <w:p w14:paraId="0BEB56FB">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上海自动化仪表集团</w:t>
            </w:r>
          </w:p>
          <w:p w14:paraId="5E749BD8">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重庆川仪十七厂</w:t>
            </w:r>
          </w:p>
        </w:tc>
        <w:tc>
          <w:tcPr>
            <w:tcW w:w="1200" w:type="dxa"/>
            <w:tcBorders>
              <w:top w:val="single" w:color="auto" w:sz="4" w:space="0"/>
              <w:left w:val="single" w:color="auto" w:sz="4" w:space="0"/>
              <w:bottom w:val="single" w:color="auto" w:sz="4" w:space="0"/>
              <w:right w:val="single" w:color="auto" w:sz="4" w:space="0"/>
            </w:tcBorders>
            <w:vAlign w:val="center"/>
          </w:tcPr>
          <w:p w14:paraId="5ED6D6E4">
            <w:pPr>
              <w:numPr>
                <w:ilvl w:val="0"/>
                <w:numId w:val="0"/>
              </w:numPr>
              <w:spacing w:line="360" w:lineRule="auto"/>
              <w:ind w:leftChars="0"/>
              <w:rPr>
                <w:rFonts w:hint="eastAsia" w:ascii="宋体" w:hAnsi="宋体" w:eastAsia="宋体" w:cs="宋体"/>
                <w:sz w:val="24"/>
                <w:szCs w:val="24"/>
              </w:rPr>
            </w:pPr>
          </w:p>
        </w:tc>
        <w:tc>
          <w:tcPr>
            <w:tcW w:w="1500" w:type="dxa"/>
            <w:tcBorders>
              <w:top w:val="single" w:color="auto" w:sz="4" w:space="0"/>
              <w:left w:val="single" w:color="auto" w:sz="4" w:space="0"/>
              <w:bottom w:val="single" w:color="auto" w:sz="4" w:space="0"/>
              <w:right w:val="single" w:color="auto" w:sz="4" w:space="0"/>
            </w:tcBorders>
            <w:vAlign w:val="center"/>
          </w:tcPr>
          <w:p w14:paraId="7249193B">
            <w:pPr>
              <w:spacing w:line="360" w:lineRule="auto"/>
              <w:jc w:val="center"/>
              <w:rPr>
                <w:rFonts w:hint="eastAsia" w:ascii="宋体" w:hAnsi="宋体" w:eastAsia="宋体" w:cs="宋体"/>
                <w:sz w:val="24"/>
                <w:szCs w:val="24"/>
              </w:rPr>
            </w:pPr>
          </w:p>
        </w:tc>
      </w:tr>
      <w:tr w14:paraId="363AA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776" w:type="dxa"/>
            <w:tcBorders>
              <w:top w:val="single" w:color="auto" w:sz="4" w:space="0"/>
              <w:left w:val="single" w:color="auto" w:sz="4" w:space="0"/>
              <w:bottom w:val="single" w:color="auto" w:sz="4" w:space="0"/>
              <w:right w:val="single" w:color="auto" w:sz="4" w:space="0"/>
            </w:tcBorders>
            <w:vAlign w:val="center"/>
          </w:tcPr>
          <w:p w14:paraId="03AA3098">
            <w:pPr>
              <w:spacing w:line="360" w:lineRule="auto"/>
              <w:jc w:val="center"/>
              <w:rPr>
                <w:rFonts w:hint="eastAsia" w:ascii="宋体" w:hAnsi="宋体" w:eastAsia="宋体" w:cs="宋体"/>
                <w:sz w:val="24"/>
                <w:szCs w:val="24"/>
              </w:rPr>
            </w:pPr>
            <w:r>
              <w:rPr>
                <w:rFonts w:hint="eastAsia" w:ascii="宋体" w:hAnsi="宋体" w:eastAsia="宋体" w:cs="宋体"/>
                <w:sz w:val="24"/>
                <w:szCs w:val="24"/>
              </w:rPr>
              <w:t>2</w:t>
            </w:r>
          </w:p>
        </w:tc>
        <w:tc>
          <w:tcPr>
            <w:tcW w:w="2080" w:type="dxa"/>
            <w:tcBorders>
              <w:top w:val="single" w:color="auto" w:sz="4" w:space="0"/>
              <w:left w:val="single" w:color="auto" w:sz="4" w:space="0"/>
              <w:bottom w:val="single" w:color="auto" w:sz="4" w:space="0"/>
              <w:right w:val="single" w:color="auto" w:sz="4" w:space="0"/>
            </w:tcBorders>
            <w:vAlign w:val="center"/>
          </w:tcPr>
          <w:p w14:paraId="3316D69D">
            <w:pPr>
              <w:spacing w:line="360" w:lineRule="auto"/>
              <w:rPr>
                <w:rFonts w:hint="eastAsia" w:ascii="宋体" w:hAnsi="宋体" w:eastAsia="宋体" w:cs="宋体"/>
                <w:sz w:val="24"/>
                <w:szCs w:val="24"/>
              </w:rPr>
            </w:pPr>
            <w:r>
              <w:rPr>
                <w:rFonts w:hint="eastAsia" w:ascii="宋体" w:hAnsi="宋体" w:eastAsia="宋体" w:cs="宋体"/>
                <w:sz w:val="24"/>
                <w:szCs w:val="24"/>
              </w:rPr>
              <w:t>双金属温度计</w:t>
            </w:r>
          </w:p>
        </w:tc>
        <w:tc>
          <w:tcPr>
            <w:tcW w:w="3000" w:type="dxa"/>
            <w:tcBorders>
              <w:top w:val="single" w:color="auto" w:sz="4" w:space="0"/>
              <w:left w:val="single" w:color="auto" w:sz="4" w:space="0"/>
              <w:bottom w:val="single" w:color="auto" w:sz="4" w:space="0"/>
              <w:right w:val="single" w:color="auto" w:sz="4" w:space="0"/>
            </w:tcBorders>
            <w:vAlign w:val="center"/>
          </w:tcPr>
          <w:p w14:paraId="0E342300">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重庆川仪十七厂</w:t>
            </w:r>
          </w:p>
          <w:p w14:paraId="012F61F0">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北京布莱迪</w:t>
            </w:r>
          </w:p>
          <w:p w14:paraId="11CCEABD">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上海自动化仪表四厂</w:t>
            </w:r>
          </w:p>
          <w:p w14:paraId="7D561120">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江苏红光</w:t>
            </w:r>
          </w:p>
        </w:tc>
        <w:tc>
          <w:tcPr>
            <w:tcW w:w="1200" w:type="dxa"/>
            <w:tcBorders>
              <w:top w:val="single" w:color="auto" w:sz="4" w:space="0"/>
              <w:left w:val="single" w:color="auto" w:sz="4" w:space="0"/>
              <w:bottom w:val="single" w:color="auto" w:sz="4" w:space="0"/>
              <w:right w:val="single" w:color="auto" w:sz="4" w:space="0"/>
            </w:tcBorders>
            <w:vAlign w:val="center"/>
          </w:tcPr>
          <w:p w14:paraId="6E76D72A">
            <w:pPr>
              <w:numPr>
                <w:ilvl w:val="0"/>
                <w:numId w:val="0"/>
              </w:numPr>
              <w:spacing w:line="360" w:lineRule="auto"/>
              <w:ind w:leftChars="0"/>
              <w:rPr>
                <w:rFonts w:hint="eastAsia" w:ascii="宋体" w:hAnsi="宋体" w:eastAsia="宋体" w:cs="宋体"/>
                <w:sz w:val="24"/>
                <w:szCs w:val="24"/>
              </w:rPr>
            </w:pPr>
          </w:p>
        </w:tc>
        <w:tc>
          <w:tcPr>
            <w:tcW w:w="1500" w:type="dxa"/>
            <w:tcBorders>
              <w:top w:val="single" w:color="auto" w:sz="4" w:space="0"/>
              <w:left w:val="single" w:color="auto" w:sz="4" w:space="0"/>
              <w:bottom w:val="single" w:color="auto" w:sz="4" w:space="0"/>
              <w:right w:val="single" w:color="auto" w:sz="4" w:space="0"/>
            </w:tcBorders>
            <w:vAlign w:val="center"/>
          </w:tcPr>
          <w:p w14:paraId="48E4320F">
            <w:pPr>
              <w:spacing w:line="360" w:lineRule="auto"/>
              <w:jc w:val="center"/>
              <w:rPr>
                <w:rFonts w:hint="eastAsia" w:ascii="宋体" w:hAnsi="宋体" w:eastAsia="宋体" w:cs="宋体"/>
                <w:sz w:val="24"/>
                <w:szCs w:val="24"/>
              </w:rPr>
            </w:pPr>
          </w:p>
        </w:tc>
      </w:tr>
      <w:tr w14:paraId="6E7F1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776" w:type="dxa"/>
            <w:tcBorders>
              <w:top w:val="single" w:color="auto" w:sz="4" w:space="0"/>
              <w:left w:val="single" w:color="auto" w:sz="4" w:space="0"/>
              <w:bottom w:val="single" w:color="auto" w:sz="4" w:space="0"/>
              <w:right w:val="single" w:color="auto" w:sz="4" w:space="0"/>
            </w:tcBorders>
            <w:vAlign w:val="center"/>
          </w:tcPr>
          <w:p w14:paraId="030F42C6">
            <w:pPr>
              <w:spacing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c>
          <w:tcPr>
            <w:tcW w:w="2080" w:type="dxa"/>
            <w:tcBorders>
              <w:top w:val="single" w:color="auto" w:sz="4" w:space="0"/>
              <w:left w:val="single" w:color="auto" w:sz="4" w:space="0"/>
              <w:bottom w:val="single" w:color="auto" w:sz="4" w:space="0"/>
              <w:right w:val="single" w:color="auto" w:sz="4" w:space="0"/>
            </w:tcBorders>
            <w:vAlign w:val="center"/>
          </w:tcPr>
          <w:p w14:paraId="7B81489E">
            <w:pPr>
              <w:spacing w:line="360" w:lineRule="auto"/>
              <w:rPr>
                <w:rFonts w:hint="eastAsia" w:ascii="宋体" w:hAnsi="宋体" w:eastAsia="宋体" w:cs="宋体"/>
                <w:sz w:val="24"/>
                <w:szCs w:val="24"/>
              </w:rPr>
            </w:pPr>
            <w:r>
              <w:rPr>
                <w:rFonts w:hint="eastAsia" w:ascii="宋体" w:hAnsi="宋体" w:eastAsia="宋体" w:cs="宋体"/>
                <w:sz w:val="24"/>
                <w:szCs w:val="24"/>
              </w:rPr>
              <w:t>就地压力表</w:t>
            </w:r>
          </w:p>
        </w:tc>
        <w:tc>
          <w:tcPr>
            <w:tcW w:w="3000" w:type="dxa"/>
            <w:tcBorders>
              <w:top w:val="single" w:color="auto" w:sz="4" w:space="0"/>
              <w:left w:val="single" w:color="auto" w:sz="4" w:space="0"/>
              <w:bottom w:val="single" w:color="auto" w:sz="4" w:space="0"/>
              <w:right w:val="single" w:color="auto" w:sz="4" w:space="0"/>
            </w:tcBorders>
            <w:vAlign w:val="center"/>
          </w:tcPr>
          <w:p w14:paraId="29CBD96D">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重庆川仪十七厂</w:t>
            </w:r>
          </w:p>
          <w:p w14:paraId="0C60F71A">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北京布莱迪</w:t>
            </w:r>
          </w:p>
          <w:p w14:paraId="7EF46560">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上海自动化仪表四厂</w:t>
            </w:r>
          </w:p>
          <w:p w14:paraId="00E21847">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江苏红光</w:t>
            </w:r>
          </w:p>
        </w:tc>
        <w:tc>
          <w:tcPr>
            <w:tcW w:w="1200" w:type="dxa"/>
            <w:tcBorders>
              <w:top w:val="single" w:color="auto" w:sz="4" w:space="0"/>
              <w:left w:val="single" w:color="auto" w:sz="4" w:space="0"/>
              <w:bottom w:val="single" w:color="auto" w:sz="4" w:space="0"/>
              <w:right w:val="single" w:color="auto" w:sz="4" w:space="0"/>
            </w:tcBorders>
            <w:vAlign w:val="center"/>
          </w:tcPr>
          <w:p w14:paraId="71DCEC47">
            <w:pPr>
              <w:numPr>
                <w:ilvl w:val="0"/>
                <w:numId w:val="0"/>
              </w:numPr>
              <w:spacing w:line="360" w:lineRule="auto"/>
              <w:ind w:leftChars="0"/>
              <w:rPr>
                <w:rFonts w:hint="eastAsia" w:ascii="宋体" w:hAnsi="宋体" w:eastAsia="宋体" w:cs="宋体"/>
                <w:sz w:val="24"/>
                <w:szCs w:val="24"/>
              </w:rPr>
            </w:pPr>
          </w:p>
        </w:tc>
        <w:tc>
          <w:tcPr>
            <w:tcW w:w="1500" w:type="dxa"/>
            <w:tcBorders>
              <w:top w:val="single" w:color="auto" w:sz="4" w:space="0"/>
              <w:left w:val="single" w:color="auto" w:sz="4" w:space="0"/>
              <w:bottom w:val="single" w:color="auto" w:sz="4" w:space="0"/>
              <w:right w:val="single" w:color="auto" w:sz="4" w:space="0"/>
            </w:tcBorders>
            <w:vAlign w:val="center"/>
          </w:tcPr>
          <w:p w14:paraId="4310AB9F">
            <w:pPr>
              <w:spacing w:line="360" w:lineRule="auto"/>
              <w:jc w:val="center"/>
              <w:rPr>
                <w:rFonts w:hint="eastAsia" w:ascii="宋体" w:hAnsi="宋体" w:eastAsia="宋体" w:cs="宋体"/>
                <w:sz w:val="24"/>
                <w:szCs w:val="24"/>
              </w:rPr>
            </w:pPr>
          </w:p>
        </w:tc>
      </w:tr>
      <w:tr w14:paraId="7B9D7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776" w:type="dxa"/>
            <w:tcBorders>
              <w:top w:val="single" w:color="auto" w:sz="4" w:space="0"/>
              <w:left w:val="single" w:color="auto" w:sz="4" w:space="0"/>
              <w:bottom w:val="single" w:color="auto" w:sz="4" w:space="0"/>
              <w:right w:val="single" w:color="auto" w:sz="4" w:space="0"/>
            </w:tcBorders>
            <w:vAlign w:val="center"/>
          </w:tcPr>
          <w:p w14:paraId="1DBB40C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4</w:t>
            </w:r>
          </w:p>
        </w:tc>
        <w:tc>
          <w:tcPr>
            <w:tcW w:w="2080" w:type="dxa"/>
            <w:tcBorders>
              <w:top w:val="single" w:color="auto" w:sz="4" w:space="0"/>
              <w:left w:val="single" w:color="auto" w:sz="4" w:space="0"/>
              <w:bottom w:val="single" w:color="auto" w:sz="4" w:space="0"/>
              <w:right w:val="single" w:color="auto" w:sz="4" w:space="0"/>
            </w:tcBorders>
            <w:vAlign w:val="center"/>
          </w:tcPr>
          <w:p w14:paraId="33B0D80D">
            <w:pPr>
              <w:spacing w:line="360" w:lineRule="auto"/>
              <w:rPr>
                <w:rFonts w:hint="eastAsia" w:ascii="宋体" w:hAnsi="宋体" w:eastAsia="宋体" w:cs="宋体"/>
                <w:sz w:val="24"/>
                <w:szCs w:val="24"/>
              </w:rPr>
            </w:pPr>
            <w:r>
              <w:rPr>
                <w:rFonts w:hint="eastAsia" w:ascii="宋体" w:hAnsi="宋体" w:eastAsia="宋体" w:cs="宋体"/>
                <w:sz w:val="24"/>
                <w:szCs w:val="24"/>
              </w:rPr>
              <w:t>电磁阀</w:t>
            </w:r>
          </w:p>
        </w:tc>
        <w:tc>
          <w:tcPr>
            <w:tcW w:w="3000" w:type="dxa"/>
            <w:tcBorders>
              <w:top w:val="single" w:color="auto" w:sz="4" w:space="0"/>
              <w:left w:val="single" w:color="auto" w:sz="4" w:space="0"/>
              <w:bottom w:val="single" w:color="auto" w:sz="4" w:space="0"/>
              <w:right w:val="single" w:color="auto" w:sz="4" w:space="0"/>
            </w:tcBorders>
            <w:vAlign w:val="center"/>
          </w:tcPr>
          <w:p w14:paraId="225D48AF">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ASCO</w:t>
            </w:r>
          </w:p>
          <w:p w14:paraId="6FBA32DE">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SMC</w:t>
            </w:r>
          </w:p>
          <w:p w14:paraId="553E71EC">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FESTO</w:t>
            </w:r>
          </w:p>
        </w:tc>
        <w:tc>
          <w:tcPr>
            <w:tcW w:w="1200" w:type="dxa"/>
            <w:tcBorders>
              <w:top w:val="single" w:color="auto" w:sz="4" w:space="0"/>
              <w:left w:val="single" w:color="auto" w:sz="4" w:space="0"/>
              <w:bottom w:val="single" w:color="auto" w:sz="4" w:space="0"/>
              <w:right w:val="single" w:color="auto" w:sz="4" w:space="0"/>
            </w:tcBorders>
            <w:vAlign w:val="center"/>
          </w:tcPr>
          <w:p w14:paraId="587C34CB">
            <w:pPr>
              <w:numPr>
                <w:ilvl w:val="0"/>
                <w:numId w:val="0"/>
              </w:numPr>
              <w:spacing w:line="360" w:lineRule="auto"/>
              <w:ind w:leftChars="0"/>
              <w:rPr>
                <w:rFonts w:hint="eastAsia" w:ascii="宋体" w:hAnsi="宋体" w:eastAsia="宋体" w:cs="宋体"/>
                <w:sz w:val="24"/>
                <w:szCs w:val="24"/>
              </w:rPr>
            </w:pPr>
          </w:p>
        </w:tc>
        <w:tc>
          <w:tcPr>
            <w:tcW w:w="1500" w:type="dxa"/>
            <w:tcBorders>
              <w:top w:val="single" w:color="auto" w:sz="4" w:space="0"/>
              <w:left w:val="single" w:color="auto" w:sz="4" w:space="0"/>
              <w:bottom w:val="single" w:color="auto" w:sz="4" w:space="0"/>
              <w:right w:val="single" w:color="auto" w:sz="4" w:space="0"/>
            </w:tcBorders>
            <w:vAlign w:val="center"/>
          </w:tcPr>
          <w:p w14:paraId="12F72F14">
            <w:pPr>
              <w:spacing w:line="360" w:lineRule="auto"/>
              <w:jc w:val="center"/>
              <w:rPr>
                <w:rFonts w:hint="eastAsia" w:ascii="宋体" w:hAnsi="宋体" w:eastAsia="宋体" w:cs="宋体"/>
                <w:sz w:val="24"/>
                <w:szCs w:val="24"/>
              </w:rPr>
            </w:pPr>
          </w:p>
        </w:tc>
      </w:tr>
      <w:tr w14:paraId="452A5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776" w:type="dxa"/>
            <w:tcBorders>
              <w:top w:val="single" w:color="auto" w:sz="4" w:space="0"/>
              <w:left w:val="single" w:color="auto" w:sz="4" w:space="0"/>
              <w:bottom w:val="single" w:color="auto" w:sz="4" w:space="0"/>
              <w:right w:val="single" w:color="auto" w:sz="4" w:space="0"/>
            </w:tcBorders>
            <w:vAlign w:val="center"/>
          </w:tcPr>
          <w:p w14:paraId="63E68E2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5</w:t>
            </w:r>
          </w:p>
        </w:tc>
        <w:tc>
          <w:tcPr>
            <w:tcW w:w="2080" w:type="dxa"/>
            <w:tcBorders>
              <w:top w:val="single" w:color="auto" w:sz="4" w:space="0"/>
              <w:left w:val="single" w:color="auto" w:sz="4" w:space="0"/>
              <w:bottom w:val="single" w:color="auto" w:sz="4" w:space="0"/>
              <w:right w:val="single" w:color="auto" w:sz="4" w:space="0"/>
            </w:tcBorders>
            <w:vAlign w:val="center"/>
          </w:tcPr>
          <w:p w14:paraId="1EE902E1">
            <w:pPr>
              <w:spacing w:line="360" w:lineRule="auto"/>
              <w:rPr>
                <w:rFonts w:hint="eastAsia" w:ascii="宋体" w:hAnsi="宋体" w:eastAsia="宋体" w:cs="宋体"/>
                <w:sz w:val="24"/>
                <w:szCs w:val="24"/>
              </w:rPr>
            </w:pPr>
            <w:r>
              <w:rPr>
                <w:rFonts w:hint="eastAsia" w:ascii="宋体" w:hAnsi="宋体" w:eastAsia="宋体" w:cs="宋体"/>
                <w:bCs/>
                <w:color w:val="000000"/>
                <w:sz w:val="24"/>
                <w:szCs w:val="24"/>
              </w:rPr>
              <w:t>电磁阀箱</w:t>
            </w:r>
          </w:p>
        </w:tc>
        <w:tc>
          <w:tcPr>
            <w:tcW w:w="3000" w:type="dxa"/>
            <w:tcBorders>
              <w:top w:val="single" w:color="auto" w:sz="4" w:space="0"/>
              <w:left w:val="single" w:color="auto" w:sz="4" w:space="0"/>
              <w:bottom w:val="single" w:color="auto" w:sz="4" w:space="0"/>
              <w:right w:val="single" w:color="auto" w:sz="4" w:space="0"/>
            </w:tcBorders>
            <w:vAlign w:val="center"/>
          </w:tcPr>
          <w:p w14:paraId="6C2043DB">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深圳石力电气自动化有限公司</w:t>
            </w:r>
          </w:p>
          <w:p w14:paraId="2CD82BC2">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杭州揽鑫机电工程设备有限公司</w:t>
            </w:r>
          </w:p>
          <w:p w14:paraId="7C138D69">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无锡振胡仪表厂</w:t>
            </w:r>
          </w:p>
        </w:tc>
        <w:tc>
          <w:tcPr>
            <w:tcW w:w="1200" w:type="dxa"/>
            <w:tcBorders>
              <w:top w:val="single" w:color="auto" w:sz="4" w:space="0"/>
              <w:left w:val="single" w:color="auto" w:sz="4" w:space="0"/>
              <w:bottom w:val="single" w:color="auto" w:sz="4" w:space="0"/>
              <w:right w:val="single" w:color="auto" w:sz="4" w:space="0"/>
            </w:tcBorders>
            <w:vAlign w:val="center"/>
          </w:tcPr>
          <w:p w14:paraId="14E7716E">
            <w:pPr>
              <w:numPr>
                <w:ilvl w:val="0"/>
                <w:numId w:val="0"/>
              </w:numPr>
              <w:spacing w:line="360" w:lineRule="auto"/>
              <w:ind w:leftChars="0"/>
              <w:rPr>
                <w:rFonts w:hint="eastAsia" w:ascii="宋体" w:hAnsi="宋体" w:eastAsia="宋体" w:cs="宋体"/>
                <w:sz w:val="24"/>
                <w:szCs w:val="24"/>
              </w:rPr>
            </w:pPr>
          </w:p>
        </w:tc>
        <w:tc>
          <w:tcPr>
            <w:tcW w:w="1500" w:type="dxa"/>
            <w:tcBorders>
              <w:top w:val="single" w:color="auto" w:sz="4" w:space="0"/>
              <w:left w:val="single" w:color="auto" w:sz="4" w:space="0"/>
              <w:bottom w:val="single" w:color="auto" w:sz="4" w:space="0"/>
              <w:right w:val="single" w:color="auto" w:sz="4" w:space="0"/>
            </w:tcBorders>
            <w:vAlign w:val="center"/>
          </w:tcPr>
          <w:p w14:paraId="7E76BAB9">
            <w:pPr>
              <w:spacing w:line="360" w:lineRule="auto"/>
              <w:jc w:val="center"/>
              <w:rPr>
                <w:rFonts w:hint="eastAsia" w:ascii="宋体" w:hAnsi="宋体" w:eastAsia="宋体" w:cs="宋体"/>
                <w:sz w:val="24"/>
                <w:szCs w:val="24"/>
              </w:rPr>
            </w:pPr>
          </w:p>
        </w:tc>
      </w:tr>
      <w:tr w14:paraId="6757B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776" w:type="dxa"/>
            <w:tcBorders>
              <w:top w:val="single" w:color="auto" w:sz="4" w:space="0"/>
              <w:left w:val="single" w:color="auto" w:sz="4" w:space="0"/>
              <w:bottom w:val="single" w:color="auto" w:sz="4" w:space="0"/>
              <w:right w:val="single" w:color="auto" w:sz="4" w:space="0"/>
            </w:tcBorders>
            <w:vAlign w:val="center"/>
          </w:tcPr>
          <w:p w14:paraId="0387C19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6</w:t>
            </w:r>
          </w:p>
        </w:tc>
        <w:tc>
          <w:tcPr>
            <w:tcW w:w="2080" w:type="dxa"/>
            <w:tcBorders>
              <w:top w:val="single" w:color="auto" w:sz="4" w:space="0"/>
              <w:left w:val="single" w:color="auto" w:sz="4" w:space="0"/>
              <w:bottom w:val="single" w:color="auto" w:sz="4" w:space="0"/>
              <w:right w:val="single" w:color="auto" w:sz="4" w:space="0"/>
            </w:tcBorders>
            <w:vAlign w:val="center"/>
          </w:tcPr>
          <w:p w14:paraId="0A1B04F2">
            <w:pPr>
              <w:spacing w:line="360" w:lineRule="auto"/>
              <w:rPr>
                <w:rFonts w:hint="eastAsia" w:ascii="宋体" w:hAnsi="宋体" w:eastAsia="宋体" w:cs="宋体"/>
                <w:sz w:val="24"/>
                <w:szCs w:val="24"/>
              </w:rPr>
            </w:pPr>
            <w:r>
              <w:rPr>
                <w:rFonts w:hint="eastAsia" w:ascii="宋体" w:hAnsi="宋体" w:eastAsia="宋体" w:cs="宋体"/>
                <w:sz w:val="24"/>
                <w:szCs w:val="24"/>
              </w:rPr>
              <w:t>空气减压过滤器</w:t>
            </w:r>
          </w:p>
          <w:p w14:paraId="49995CC7">
            <w:pPr>
              <w:spacing w:line="360" w:lineRule="auto"/>
              <w:jc w:val="center"/>
              <w:rPr>
                <w:rFonts w:hint="eastAsia" w:ascii="宋体" w:hAnsi="宋体" w:eastAsia="宋体" w:cs="宋体"/>
                <w:sz w:val="24"/>
                <w:szCs w:val="24"/>
              </w:rPr>
            </w:pPr>
          </w:p>
        </w:tc>
        <w:tc>
          <w:tcPr>
            <w:tcW w:w="3000" w:type="dxa"/>
            <w:tcBorders>
              <w:top w:val="single" w:color="auto" w:sz="4" w:space="0"/>
              <w:left w:val="single" w:color="auto" w:sz="4" w:space="0"/>
              <w:bottom w:val="single" w:color="auto" w:sz="4" w:space="0"/>
              <w:right w:val="single" w:color="auto" w:sz="4" w:space="0"/>
            </w:tcBorders>
            <w:vAlign w:val="center"/>
          </w:tcPr>
          <w:p w14:paraId="1B892639">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ASCO</w:t>
            </w:r>
          </w:p>
          <w:p w14:paraId="778C09B5">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lang w:eastAsia="zh"/>
              </w:rPr>
              <w:t>SMC</w:t>
            </w:r>
          </w:p>
          <w:p w14:paraId="525D5D03">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AIRWOK</w:t>
            </w:r>
          </w:p>
        </w:tc>
        <w:tc>
          <w:tcPr>
            <w:tcW w:w="1200" w:type="dxa"/>
            <w:tcBorders>
              <w:top w:val="single" w:color="auto" w:sz="4" w:space="0"/>
              <w:left w:val="single" w:color="auto" w:sz="4" w:space="0"/>
              <w:bottom w:val="single" w:color="auto" w:sz="4" w:space="0"/>
              <w:right w:val="single" w:color="auto" w:sz="4" w:space="0"/>
            </w:tcBorders>
            <w:vAlign w:val="center"/>
          </w:tcPr>
          <w:p w14:paraId="0959CC17">
            <w:pPr>
              <w:numPr>
                <w:ilvl w:val="0"/>
                <w:numId w:val="0"/>
              </w:numPr>
              <w:spacing w:line="360" w:lineRule="auto"/>
              <w:ind w:leftChars="0"/>
              <w:rPr>
                <w:rFonts w:hint="eastAsia" w:ascii="宋体" w:hAnsi="宋体" w:eastAsia="宋体" w:cs="宋体"/>
                <w:sz w:val="24"/>
                <w:szCs w:val="24"/>
              </w:rPr>
            </w:pPr>
          </w:p>
        </w:tc>
        <w:tc>
          <w:tcPr>
            <w:tcW w:w="1500" w:type="dxa"/>
            <w:tcBorders>
              <w:top w:val="single" w:color="auto" w:sz="4" w:space="0"/>
              <w:left w:val="single" w:color="auto" w:sz="4" w:space="0"/>
              <w:bottom w:val="single" w:color="auto" w:sz="4" w:space="0"/>
              <w:right w:val="single" w:color="auto" w:sz="4" w:space="0"/>
            </w:tcBorders>
            <w:vAlign w:val="center"/>
          </w:tcPr>
          <w:p w14:paraId="41DF3915">
            <w:pPr>
              <w:spacing w:line="360" w:lineRule="auto"/>
              <w:jc w:val="center"/>
              <w:rPr>
                <w:rFonts w:hint="eastAsia" w:ascii="宋体" w:hAnsi="宋体" w:eastAsia="宋体" w:cs="宋体"/>
                <w:sz w:val="24"/>
                <w:szCs w:val="24"/>
              </w:rPr>
            </w:pPr>
          </w:p>
        </w:tc>
      </w:tr>
      <w:tr w14:paraId="344B5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776" w:type="dxa"/>
            <w:tcBorders>
              <w:top w:val="single" w:color="auto" w:sz="4" w:space="0"/>
              <w:left w:val="single" w:color="auto" w:sz="4" w:space="0"/>
              <w:bottom w:val="single" w:color="auto" w:sz="4" w:space="0"/>
              <w:right w:val="single" w:color="auto" w:sz="4" w:space="0"/>
            </w:tcBorders>
            <w:vAlign w:val="center"/>
          </w:tcPr>
          <w:p w14:paraId="2B7BD0C9">
            <w:pPr>
              <w:spacing w:line="360" w:lineRule="auto"/>
              <w:jc w:val="center"/>
              <w:rPr>
                <w:rFonts w:hint="eastAsia" w:ascii="宋体" w:hAnsi="宋体" w:eastAsia="宋体" w:cs="宋体"/>
                <w:sz w:val="24"/>
                <w:szCs w:val="24"/>
              </w:rPr>
            </w:pPr>
            <w:r>
              <w:rPr>
                <w:rFonts w:hint="eastAsia" w:ascii="宋体" w:hAnsi="宋体" w:eastAsia="宋体" w:cs="宋体"/>
                <w:sz w:val="24"/>
                <w:szCs w:val="24"/>
              </w:rPr>
              <w:t>7</w:t>
            </w:r>
          </w:p>
        </w:tc>
        <w:tc>
          <w:tcPr>
            <w:tcW w:w="2080" w:type="dxa"/>
            <w:tcBorders>
              <w:top w:val="single" w:color="auto" w:sz="4" w:space="0"/>
              <w:left w:val="single" w:color="auto" w:sz="4" w:space="0"/>
              <w:bottom w:val="single" w:color="auto" w:sz="4" w:space="0"/>
              <w:right w:val="single" w:color="auto" w:sz="4" w:space="0"/>
            </w:tcBorders>
            <w:vAlign w:val="center"/>
          </w:tcPr>
          <w:p w14:paraId="480570CE">
            <w:pPr>
              <w:spacing w:line="360" w:lineRule="auto"/>
              <w:rPr>
                <w:rFonts w:hint="eastAsia" w:ascii="宋体" w:hAnsi="宋体" w:eastAsia="宋体" w:cs="宋体"/>
                <w:sz w:val="24"/>
                <w:szCs w:val="24"/>
              </w:rPr>
            </w:pPr>
            <w:r>
              <w:rPr>
                <w:rFonts w:hint="eastAsia" w:ascii="宋体" w:hAnsi="宋体" w:eastAsia="宋体" w:cs="宋体"/>
                <w:sz w:val="24"/>
                <w:szCs w:val="24"/>
              </w:rPr>
              <w:t>智能型定位器</w:t>
            </w:r>
          </w:p>
        </w:tc>
        <w:tc>
          <w:tcPr>
            <w:tcW w:w="3000" w:type="dxa"/>
            <w:tcBorders>
              <w:top w:val="single" w:color="auto" w:sz="4" w:space="0"/>
              <w:left w:val="single" w:color="auto" w:sz="4" w:space="0"/>
              <w:bottom w:val="single" w:color="auto" w:sz="4" w:space="0"/>
              <w:right w:val="single" w:color="auto" w:sz="4" w:space="0"/>
            </w:tcBorders>
            <w:vAlign w:val="center"/>
          </w:tcPr>
          <w:p w14:paraId="13C57B1C">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ABB</w:t>
            </w:r>
          </w:p>
          <w:p w14:paraId="1A10A6B5">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SIEMENS</w:t>
            </w:r>
          </w:p>
          <w:p w14:paraId="0BD836D0">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Fisher</w:t>
            </w:r>
          </w:p>
        </w:tc>
        <w:tc>
          <w:tcPr>
            <w:tcW w:w="1200" w:type="dxa"/>
            <w:tcBorders>
              <w:top w:val="single" w:color="auto" w:sz="4" w:space="0"/>
              <w:left w:val="single" w:color="auto" w:sz="4" w:space="0"/>
              <w:bottom w:val="single" w:color="auto" w:sz="4" w:space="0"/>
              <w:right w:val="single" w:color="auto" w:sz="4" w:space="0"/>
            </w:tcBorders>
            <w:vAlign w:val="center"/>
          </w:tcPr>
          <w:p w14:paraId="3E4B5255">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德国</w:t>
            </w:r>
          </w:p>
          <w:p w14:paraId="1ACDAD88">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德国</w:t>
            </w:r>
          </w:p>
          <w:p w14:paraId="0901894A">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新加坡</w:t>
            </w:r>
          </w:p>
        </w:tc>
        <w:tc>
          <w:tcPr>
            <w:tcW w:w="1500" w:type="dxa"/>
            <w:tcBorders>
              <w:top w:val="single" w:color="auto" w:sz="4" w:space="0"/>
              <w:left w:val="single" w:color="auto" w:sz="4" w:space="0"/>
              <w:bottom w:val="single" w:color="auto" w:sz="4" w:space="0"/>
              <w:right w:val="single" w:color="auto" w:sz="4" w:space="0"/>
            </w:tcBorders>
            <w:vAlign w:val="center"/>
          </w:tcPr>
          <w:p w14:paraId="00BB80DD">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进口</w:t>
            </w:r>
          </w:p>
        </w:tc>
      </w:tr>
      <w:tr w14:paraId="474E5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776" w:type="dxa"/>
            <w:tcBorders>
              <w:top w:val="single" w:color="auto" w:sz="4" w:space="0"/>
              <w:left w:val="single" w:color="auto" w:sz="4" w:space="0"/>
              <w:bottom w:val="single" w:color="auto" w:sz="4" w:space="0"/>
              <w:right w:val="single" w:color="auto" w:sz="4" w:space="0"/>
            </w:tcBorders>
            <w:vAlign w:val="center"/>
          </w:tcPr>
          <w:p w14:paraId="48D73426">
            <w:pPr>
              <w:spacing w:line="360" w:lineRule="auto"/>
              <w:jc w:val="center"/>
              <w:rPr>
                <w:rFonts w:hint="eastAsia" w:ascii="宋体" w:hAnsi="宋体" w:eastAsia="宋体" w:cs="宋体"/>
                <w:sz w:val="24"/>
                <w:szCs w:val="24"/>
              </w:rPr>
            </w:pPr>
            <w:r>
              <w:rPr>
                <w:rFonts w:hint="eastAsia" w:ascii="宋体" w:hAnsi="宋体" w:eastAsia="宋体" w:cs="宋体"/>
                <w:sz w:val="24"/>
                <w:szCs w:val="24"/>
              </w:rPr>
              <w:t>8</w:t>
            </w:r>
          </w:p>
        </w:tc>
        <w:tc>
          <w:tcPr>
            <w:tcW w:w="2080" w:type="dxa"/>
            <w:tcBorders>
              <w:top w:val="single" w:color="auto" w:sz="4" w:space="0"/>
              <w:left w:val="single" w:color="auto" w:sz="4" w:space="0"/>
              <w:bottom w:val="single" w:color="auto" w:sz="4" w:space="0"/>
              <w:right w:val="single" w:color="auto" w:sz="4" w:space="0"/>
            </w:tcBorders>
            <w:vAlign w:val="center"/>
          </w:tcPr>
          <w:p w14:paraId="02F882A4">
            <w:pPr>
              <w:spacing w:line="360" w:lineRule="auto"/>
              <w:rPr>
                <w:rFonts w:hint="eastAsia" w:ascii="宋体" w:hAnsi="宋体" w:eastAsia="宋体" w:cs="宋体"/>
                <w:sz w:val="24"/>
                <w:szCs w:val="24"/>
              </w:rPr>
            </w:pPr>
            <w:r>
              <w:rPr>
                <w:rFonts w:hint="eastAsia" w:ascii="宋体" w:hAnsi="宋体" w:eastAsia="宋体" w:cs="宋体"/>
                <w:sz w:val="24"/>
                <w:szCs w:val="24"/>
              </w:rPr>
              <w:t>进口电动执行机构</w:t>
            </w:r>
          </w:p>
        </w:tc>
        <w:tc>
          <w:tcPr>
            <w:tcW w:w="3000" w:type="dxa"/>
            <w:tcBorders>
              <w:top w:val="single" w:color="auto" w:sz="4" w:space="0"/>
              <w:left w:val="single" w:color="auto" w:sz="4" w:space="0"/>
              <w:bottom w:val="single" w:color="auto" w:sz="4" w:space="0"/>
              <w:right w:val="single" w:color="auto" w:sz="4" w:space="0"/>
            </w:tcBorders>
            <w:vAlign w:val="center"/>
          </w:tcPr>
          <w:p w14:paraId="12B88DDF">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ROTORK IQ3系列</w:t>
            </w:r>
          </w:p>
          <w:p w14:paraId="4D2751A5">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Limitorque MX系列</w:t>
            </w:r>
          </w:p>
          <w:p w14:paraId="7874092B">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SIPOS 7系列</w:t>
            </w:r>
          </w:p>
          <w:p w14:paraId="1690BBD9">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EMG-DREHMO DIM系列</w:t>
            </w:r>
          </w:p>
        </w:tc>
        <w:tc>
          <w:tcPr>
            <w:tcW w:w="1200" w:type="dxa"/>
            <w:tcBorders>
              <w:top w:val="single" w:color="auto" w:sz="4" w:space="0"/>
              <w:left w:val="single" w:color="auto" w:sz="4" w:space="0"/>
              <w:bottom w:val="single" w:color="auto" w:sz="4" w:space="0"/>
              <w:right w:val="single" w:color="auto" w:sz="4" w:space="0"/>
            </w:tcBorders>
            <w:vAlign w:val="center"/>
          </w:tcPr>
          <w:p w14:paraId="52ED445A">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英国</w:t>
            </w:r>
          </w:p>
          <w:p w14:paraId="0EA60E76">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美国</w:t>
            </w:r>
          </w:p>
          <w:p w14:paraId="70C14749">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德国</w:t>
            </w:r>
          </w:p>
          <w:p w14:paraId="286B7BC2">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德国</w:t>
            </w:r>
          </w:p>
        </w:tc>
        <w:tc>
          <w:tcPr>
            <w:tcW w:w="1500" w:type="dxa"/>
            <w:tcBorders>
              <w:top w:val="single" w:color="auto" w:sz="4" w:space="0"/>
              <w:left w:val="single" w:color="auto" w:sz="4" w:space="0"/>
              <w:bottom w:val="single" w:color="auto" w:sz="4" w:space="0"/>
              <w:right w:val="single" w:color="auto" w:sz="4" w:space="0"/>
            </w:tcBorders>
            <w:vAlign w:val="center"/>
          </w:tcPr>
          <w:p w14:paraId="498325CF">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进口</w:t>
            </w:r>
          </w:p>
        </w:tc>
      </w:tr>
      <w:tr w14:paraId="67F87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776" w:type="dxa"/>
            <w:tcBorders>
              <w:top w:val="single" w:color="auto" w:sz="4" w:space="0"/>
              <w:left w:val="single" w:color="auto" w:sz="4" w:space="0"/>
              <w:bottom w:val="single" w:color="auto" w:sz="4" w:space="0"/>
              <w:right w:val="single" w:color="auto" w:sz="4" w:space="0"/>
            </w:tcBorders>
            <w:vAlign w:val="center"/>
          </w:tcPr>
          <w:p w14:paraId="2344771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9</w:t>
            </w:r>
          </w:p>
        </w:tc>
        <w:tc>
          <w:tcPr>
            <w:tcW w:w="2080" w:type="dxa"/>
            <w:tcBorders>
              <w:top w:val="single" w:color="auto" w:sz="4" w:space="0"/>
              <w:left w:val="single" w:color="auto" w:sz="4" w:space="0"/>
              <w:bottom w:val="single" w:color="auto" w:sz="4" w:space="0"/>
              <w:right w:val="single" w:color="auto" w:sz="4" w:space="0"/>
            </w:tcBorders>
            <w:vAlign w:val="center"/>
          </w:tcPr>
          <w:p w14:paraId="14997417">
            <w:pPr>
              <w:spacing w:line="360" w:lineRule="auto"/>
              <w:rPr>
                <w:rFonts w:hint="eastAsia" w:ascii="宋体" w:hAnsi="宋体" w:eastAsia="宋体" w:cs="宋体"/>
                <w:sz w:val="24"/>
                <w:szCs w:val="24"/>
              </w:rPr>
            </w:pPr>
            <w:r>
              <w:rPr>
                <w:rFonts w:hint="eastAsia" w:ascii="宋体" w:hAnsi="宋体" w:eastAsia="宋体" w:cs="宋体"/>
                <w:sz w:val="24"/>
                <w:szCs w:val="24"/>
              </w:rPr>
              <w:t>国产电动执行机构</w:t>
            </w:r>
          </w:p>
        </w:tc>
        <w:tc>
          <w:tcPr>
            <w:tcW w:w="3000" w:type="dxa"/>
            <w:tcBorders>
              <w:top w:val="single" w:color="auto" w:sz="4" w:space="0"/>
              <w:left w:val="single" w:color="auto" w:sz="4" w:space="0"/>
              <w:bottom w:val="single" w:color="auto" w:sz="4" w:space="0"/>
              <w:right w:val="single" w:color="auto" w:sz="4" w:space="0"/>
            </w:tcBorders>
            <w:vAlign w:val="center"/>
          </w:tcPr>
          <w:p w14:paraId="5E075BD0">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扬州电力设备修造厂2SA9</w:t>
            </w:r>
          </w:p>
          <w:p w14:paraId="5B5A2303">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上自仪十一厂ID</w:t>
            </w:r>
          </w:p>
          <w:p w14:paraId="2BFE0BDF">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重庆川仪</w:t>
            </w:r>
          </w:p>
          <w:p w14:paraId="4C1A456C">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温州瑞基R</w:t>
            </w:r>
          </w:p>
        </w:tc>
        <w:tc>
          <w:tcPr>
            <w:tcW w:w="1200" w:type="dxa"/>
            <w:tcBorders>
              <w:top w:val="single" w:color="auto" w:sz="4" w:space="0"/>
              <w:left w:val="single" w:color="auto" w:sz="4" w:space="0"/>
              <w:bottom w:val="single" w:color="auto" w:sz="4" w:space="0"/>
              <w:right w:val="single" w:color="auto" w:sz="4" w:space="0"/>
            </w:tcBorders>
            <w:vAlign w:val="center"/>
          </w:tcPr>
          <w:p w14:paraId="72074655">
            <w:pPr>
              <w:numPr>
                <w:ilvl w:val="0"/>
                <w:numId w:val="0"/>
              </w:numPr>
              <w:spacing w:line="360" w:lineRule="auto"/>
              <w:ind w:leftChars="0"/>
              <w:rPr>
                <w:rFonts w:hint="eastAsia" w:ascii="宋体" w:hAnsi="宋体" w:eastAsia="宋体" w:cs="宋体"/>
                <w:sz w:val="24"/>
                <w:szCs w:val="24"/>
              </w:rPr>
            </w:pPr>
          </w:p>
        </w:tc>
        <w:tc>
          <w:tcPr>
            <w:tcW w:w="1500" w:type="dxa"/>
            <w:tcBorders>
              <w:top w:val="single" w:color="auto" w:sz="4" w:space="0"/>
              <w:left w:val="single" w:color="auto" w:sz="4" w:space="0"/>
              <w:bottom w:val="single" w:color="auto" w:sz="4" w:space="0"/>
              <w:right w:val="single" w:color="auto" w:sz="4" w:space="0"/>
            </w:tcBorders>
            <w:vAlign w:val="center"/>
          </w:tcPr>
          <w:p w14:paraId="4E7AA0B3">
            <w:pPr>
              <w:spacing w:line="360" w:lineRule="auto"/>
              <w:jc w:val="center"/>
              <w:rPr>
                <w:rFonts w:hint="eastAsia" w:ascii="宋体" w:hAnsi="宋体" w:eastAsia="宋体" w:cs="宋体"/>
                <w:sz w:val="24"/>
                <w:szCs w:val="24"/>
              </w:rPr>
            </w:pPr>
          </w:p>
        </w:tc>
      </w:tr>
      <w:tr w14:paraId="3820C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776" w:type="dxa"/>
            <w:tcBorders>
              <w:top w:val="single" w:color="auto" w:sz="4" w:space="0"/>
              <w:left w:val="single" w:color="auto" w:sz="4" w:space="0"/>
              <w:bottom w:val="single" w:color="auto" w:sz="4" w:space="0"/>
              <w:right w:val="single" w:color="auto" w:sz="4" w:space="0"/>
            </w:tcBorders>
            <w:vAlign w:val="center"/>
          </w:tcPr>
          <w:p w14:paraId="41A3731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10</w:t>
            </w:r>
          </w:p>
        </w:tc>
        <w:tc>
          <w:tcPr>
            <w:tcW w:w="2080" w:type="dxa"/>
            <w:tcBorders>
              <w:top w:val="single" w:color="auto" w:sz="4" w:space="0"/>
              <w:left w:val="single" w:color="auto" w:sz="4" w:space="0"/>
              <w:bottom w:val="single" w:color="auto" w:sz="4" w:space="0"/>
              <w:right w:val="single" w:color="auto" w:sz="4" w:space="0"/>
            </w:tcBorders>
            <w:vAlign w:val="center"/>
          </w:tcPr>
          <w:p w14:paraId="3684146D">
            <w:pPr>
              <w:spacing w:line="360" w:lineRule="auto"/>
              <w:rPr>
                <w:rFonts w:hint="eastAsia" w:ascii="宋体" w:hAnsi="宋体" w:eastAsia="宋体" w:cs="宋体"/>
                <w:sz w:val="24"/>
                <w:szCs w:val="24"/>
              </w:rPr>
            </w:pPr>
            <w:r>
              <w:rPr>
                <w:rFonts w:hint="eastAsia" w:ascii="宋体" w:hAnsi="宋体" w:eastAsia="宋体" w:cs="宋体"/>
                <w:sz w:val="24"/>
                <w:szCs w:val="24"/>
              </w:rPr>
              <w:t>气动执行机构</w:t>
            </w:r>
          </w:p>
        </w:tc>
        <w:tc>
          <w:tcPr>
            <w:tcW w:w="3000" w:type="dxa"/>
            <w:tcBorders>
              <w:top w:val="single" w:color="auto" w:sz="4" w:space="0"/>
              <w:left w:val="single" w:color="auto" w:sz="4" w:space="0"/>
              <w:bottom w:val="single" w:color="auto" w:sz="4" w:space="0"/>
              <w:right w:val="single" w:color="auto" w:sz="4" w:space="0"/>
            </w:tcBorders>
            <w:vAlign w:val="center"/>
          </w:tcPr>
          <w:p w14:paraId="04105ADD">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美国CCI</w:t>
            </w:r>
          </w:p>
          <w:p w14:paraId="027A8BC8">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美国Fisher</w:t>
            </w:r>
          </w:p>
          <w:p w14:paraId="325133AD">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英国WSTTON</w:t>
            </w:r>
          </w:p>
        </w:tc>
        <w:tc>
          <w:tcPr>
            <w:tcW w:w="1200" w:type="dxa"/>
            <w:tcBorders>
              <w:top w:val="single" w:color="auto" w:sz="4" w:space="0"/>
              <w:left w:val="single" w:color="auto" w:sz="4" w:space="0"/>
              <w:bottom w:val="single" w:color="auto" w:sz="4" w:space="0"/>
              <w:right w:val="single" w:color="auto" w:sz="4" w:space="0"/>
            </w:tcBorders>
            <w:vAlign w:val="center"/>
          </w:tcPr>
          <w:p w14:paraId="15DC72BC">
            <w:pPr>
              <w:numPr>
                <w:ilvl w:val="0"/>
                <w:numId w:val="0"/>
              </w:numPr>
              <w:spacing w:line="360" w:lineRule="auto"/>
              <w:ind w:leftChars="0"/>
              <w:rPr>
                <w:rFonts w:hint="eastAsia" w:ascii="宋体" w:hAnsi="宋体" w:eastAsia="宋体" w:cs="宋体"/>
                <w:sz w:val="24"/>
                <w:szCs w:val="24"/>
              </w:rPr>
            </w:pPr>
          </w:p>
        </w:tc>
        <w:tc>
          <w:tcPr>
            <w:tcW w:w="1500" w:type="dxa"/>
            <w:tcBorders>
              <w:top w:val="single" w:color="auto" w:sz="4" w:space="0"/>
              <w:left w:val="single" w:color="auto" w:sz="4" w:space="0"/>
              <w:bottom w:val="single" w:color="auto" w:sz="4" w:space="0"/>
              <w:right w:val="single" w:color="auto" w:sz="4" w:space="0"/>
            </w:tcBorders>
            <w:vAlign w:val="center"/>
          </w:tcPr>
          <w:p w14:paraId="4C0958D0">
            <w:pPr>
              <w:spacing w:line="360" w:lineRule="auto"/>
              <w:jc w:val="center"/>
              <w:rPr>
                <w:rFonts w:hint="eastAsia" w:ascii="宋体" w:hAnsi="宋体" w:eastAsia="宋体" w:cs="宋体"/>
                <w:sz w:val="24"/>
                <w:szCs w:val="24"/>
              </w:rPr>
            </w:pPr>
          </w:p>
        </w:tc>
      </w:tr>
      <w:tr w14:paraId="3873D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776" w:type="dxa"/>
            <w:tcBorders>
              <w:top w:val="single" w:color="auto" w:sz="4" w:space="0"/>
              <w:left w:val="single" w:color="auto" w:sz="4" w:space="0"/>
              <w:bottom w:val="single" w:color="auto" w:sz="4" w:space="0"/>
              <w:right w:val="single" w:color="auto" w:sz="4" w:space="0"/>
            </w:tcBorders>
            <w:vAlign w:val="center"/>
          </w:tcPr>
          <w:p w14:paraId="5BE9D2D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
              </w:rPr>
              <w:t>1</w:t>
            </w:r>
          </w:p>
        </w:tc>
        <w:tc>
          <w:tcPr>
            <w:tcW w:w="2080" w:type="dxa"/>
            <w:tcBorders>
              <w:top w:val="single" w:color="auto" w:sz="4" w:space="0"/>
              <w:left w:val="single" w:color="auto" w:sz="4" w:space="0"/>
              <w:bottom w:val="single" w:color="auto" w:sz="4" w:space="0"/>
              <w:right w:val="single" w:color="auto" w:sz="4" w:space="0"/>
            </w:tcBorders>
            <w:vAlign w:val="center"/>
          </w:tcPr>
          <w:p w14:paraId="3449D7B2">
            <w:pPr>
              <w:spacing w:line="360" w:lineRule="auto"/>
              <w:rPr>
                <w:rFonts w:hint="eastAsia" w:ascii="宋体" w:hAnsi="宋体" w:eastAsia="宋体" w:cs="宋体"/>
                <w:sz w:val="24"/>
                <w:szCs w:val="24"/>
              </w:rPr>
            </w:pPr>
            <w:r>
              <w:rPr>
                <w:rFonts w:hint="eastAsia" w:ascii="宋体" w:hAnsi="宋体" w:eastAsia="宋体" w:cs="宋体"/>
                <w:sz w:val="24"/>
                <w:szCs w:val="24"/>
              </w:rPr>
              <w:t>国产仪表阀门</w:t>
            </w:r>
          </w:p>
        </w:tc>
        <w:tc>
          <w:tcPr>
            <w:tcW w:w="3000" w:type="dxa"/>
            <w:tcBorders>
              <w:top w:val="single" w:color="auto" w:sz="4" w:space="0"/>
              <w:left w:val="single" w:color="auto" w:sz="4" w:space="0"/>
              <w:bottom w:val="single" w:color="auto" w:sz="4" w:space="0"/>
              <w:right w:val="single" w:color="auto" w:sz="4" w:space="0"/>
            </w:tcBorders>
            <w:vAlign w:val="center"/>
          </w:tcPr>
          <w:p w14:paraId="0FE4A8D9">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江苏红光</w:t>
            </w:r>
          </w:p>
          <w:p w14:paraId="522E56DC">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lang w:eastAsia="zh"/>
              </w:rPr>
              <w:t>青岛电站阀门</w:t>
            </w:r>
          </w:p>
          <w:p w14:paraId="56C72171">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深圳飞托克</w:t>
            </w:r>
          </w:p>
          <w:p w14:paraId="305ADEFE">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深圳博尔洛克</w:t>
            </w:r>
          </w:p>
        </w:tc>
        <w:tc>
          <w:tcPr>
            <w:tcW w:w="1200" w:type="dxa"/>
            <w:tcBorders>
              <w:top w:val="single" w:color="auto" w:sz="4" w:space="0"/>
              <w:left w:val="single" w:color="auto" w:sz="4" w:space="0"/>
              <w:bottom w:val="single" w:color="auto" w:sz="4" w:space="0"/>
              <w:right w:val="single" w:color="auto" w:sz="4" w:space="0"/>
            </w:tcBorders>
            <w:vAlign w:val="center"/>
          </w:tcPr>
          <w:p w14:paraId="4DA54159">
            <w:pPr>
              <w:numPr>
                <w:ilvl w:val="0"/>
                <w:numId w:val="0"/>
              </w:numPr>
              <w:spacing w:line="360" w:lineRule="auto"/>
              <w:ind w:leftChars="0"/>
              <w:rPr>
                <w:rFonts w:hint="eastAsia" w:ascii="宋体" w:hAnsi="宋体" w:eastAsia="宋体" w:cs="宋体"/>
                <w:sz w:val="24"/>
                <w:szCs w:val="24"/>
              </w:rPr>
            </w:pPr>
          </w:p>
        </w:tc>
        <w:tc>
          <w:tcPr>
            <w:tcW w:w="1500" w:type="dxa"/>
            <w:tcBorders>
              <w:top w:val="single" w:color="auto" w:sz="4" w:space="0"/>
              <w:left w:val="single" w:color="auto" w:sz="4" w:space="0"/>
              <w:bottom w:val="single" w:color="auto" w:sz="4" w:space="0"/>
              <w:right w:val="single" w:color="auto" w:sz="4" w:space="0"/>
            </w:tcBorders>
            <w:vAlign w:val="center"/>
          </w:tcPr>
          <w:p w14:paraId="1DCF0B85">
            <w:pPr>
              <w:spacing w:line="360" w:lineRule="auto"/>
              <w:jc w:val="center"/>
              <w:rPr>
                <w:rFonts w:hint="eastAsia" w:ascii="宋体" w:hAnsi="宋体" w:eastAsia="宋体" w:cs="宋体"/>
                <w:sz w:val="24"/>
                <w:szCs w:val="24"/>
              </w:rPr>
            </w:pPr>
          </w:p>
        </w:tc>
      </w:tr>
      <w:tr w14:paraId="4C5CE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776" w:type="dxa"/>
            <w:tcBorders>
              <w:top w:val="single" w:color="auto" w:sz="4" w:space="0"/>
              <w:left w:val="single" w:color="auto" w:sz="4" w:space="0"/>
              <w:bottom w:val="single" w:color="auto" w:sz="4" w:space="0"/>
              <w:right w:val="single" w:color="auto" w:sz="4" w:space="0"/>
            </w:tcBorders>
            <w:vAlign w:val="center"/>
          </w:tcPr>
          <w:p w14:paraId="4E562CFB">
            <w:pPr>
              <w:snapToGrid w:val="0"/>
              <w:spacing w:before="24" w:beforeLines="10" w:after="24" w:afterLines="10" w:line="2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2</w:t>
            </w:r>
          </w:p>
        </w:tc>
        <w:tc>
          <w:tcPr>
            <w:tcW w:w="2080" w:type="dxa"/>
            <w:tcBorders>
              <w:top w:val="single" w:color="auto" w:sz="4" w:space="0"/>
              <w:left w:val="single" w:color="auto" w:sz="4" w:space="0"/>
              <w:bottom w:val="single" w:color="auto" w:sz="4" w:space="0"/>
              <w:right w:val="single" w:color="auto" w:sz="4" w:space="0"/>
            </w:tcBorders>
            <w:vAlign w:val="center"/>
          </w:tcPr>
          <w:p w14:paraId="5B086E73">
            <w:pPr>
              <w:snapToGrid w:val="0"/>
              <w:spacing w:before="24" w:beforeLines="10" w:after="24" w:afterLines="10" w:line="2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密度计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质量流量计</w:t>
            </w:r>
            <w:r>
              <w:rPr>
                <w:rFonts w:hint="eastAsia" w:ascii="宋体" w:hAnsi="宋体" w:eastAsia="宋体" w:cs="宋体"/>
                <w:sz w:val="24"/>
                <w:szCs w:val="24"/>
                <w:highlight w:val="none"/>
                <w:lang w:eastAsia="zh-CN"/>
              </w:rPr>
              <w:t>）</w:t>
            </w:r>
          </w:p>
        </w:tc>
        <w:tc>
          <w:tcPr>
            <w:tcW w:w="3000" w:type="dxa"/>
            <w:tcBorders>
              <w:top w:val="single" w:color="auto" w:sz="4" w:space="0"/>
              <w:left w:val="single" w:color="auto" w:sz="4" w:space="0"/>
              <w:bottom w:val="single" w:color="auto" w:sz="4" w:space="0"/>
              <w:right w:val="single" w:color="auto" w:sz="4" w:space="0"/>
            </w:tcBorders>
            <w:vAlign w:val="center"/>
          </w:tcPr>
          <w:p w14:paraId="5797924A">
            <w:pPr>
              <w:numPr>
                <w:ilvl w:val="0"/>
                <w:numId w:val="43"/>
              </w:num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德国E+H</w:t>
            </w:r>
          </w:p>
          <w:p w14:paraId="4C70714B">
            <w:pPr>
              <w:numPr>
                <w:ilvl w:val="0"/>
                <w:numId w:val="43"/>
              </w:num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美国HONEYWELL</w:t>
            </w:r>
          </w:p>
          <w:p w14:paraId="03F70E5A">
            <w:pPr>
              <w:numPr>
                <w:ilvl w:val="0"/>
                <w:numId w:val="43"/>
              </w:numPr>
              <w:spacing w:line="360" w:lineRule="auto"/>
              <w:ind w:left="0" w:leftChars="0" w:firstLine="0" w:firstLine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德国EMERSON</w:t>
            </w:r>
          </w:p>
        </w:tc>
        <w:tc>
          <w:tcPr>
            <w:tcW w:w="1200" w:type="dxa"/>
            <w:tcBorders>
              <w:top w:val="single" w:color="auto" w:sz="4" w:space="0"/>
              <w:left w:val="single" w:color="auto" w:sz="4" w:space="0"/>
              <w:bottom w:val="single" w:color="auto" w:sz="4" w:space="0"/>
              <w:right w:val="single" w:color="auto" w:sz="4" w:space="0"/>
            </w:tcBorders>
            <w:vAlign w:val="center"/>
          </w:tcPr>
          <w:p w14:paraId="22A56EED">
            <w:pPr>
              <w:numPr>
                <w:ilvl w:val="0"/>
                <w:numId w:val="43"/>
              </w:numPr>
              <w:spacing w:line="360" w:lineRule="auto"/>
              <w:ind w:left="0" w:leftChars="0" w:firstLine="0" w:firstLine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德国</w:t>
            </w:r>
          </w:p>
          <w:p w14:paraId="563BD588">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美国</w:t>
            </w:r>
          </w:p>
          <w:p w14:paraId="6319685E">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德国</w:t>
            </w:r>
          </w:p>
        </w:tc>
        <w:tc>
          <w:tcPr>
            <w:tcW w:w="1500" w:type="dxa"/>
            <w:tcBorders>
              <w:top w:val="single" w:color="auto" w:sz="4" w:space="0"/>
              <w:left w:val="single" w:color="auto" w:sz="4" w:space="0"/>
              <w:bottom w:val="single" w:color="auto" w:sz="4" w:space="0"/>
              <w:right w:val="single" w:color="auto" w:sz="4" w:space="0"/>
            </w:tcBorders>
            <w:vAlign w:val="center"/>
          </w:tcPr>
          <w:p w14:paraId="332332EF">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进口</w:t>
            </w:r>
          </w:p>
        </w:tc>
      </w:tr>
      <w:tr w14:paraId="00039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776" w:type="dxa"/>
            <w:tcBorders>
              <w:top w:val="single" w:color="auto" w:sz="4" w:space="0"/>
              <w:left w:val="single" w:color="auto" w:sz="4" w:space="0"/>
              <w:bottom w:val="single" w:color="auto" w:sz="4" w:space="0"/>
              <w:right w:val="single" w:color="auto" w:sz="4" w:space="0"/>
            </w:tcBorders>
            <w:vAlign w:val="center"/>
          </w:tcPr>
          <w:p w14:paraId="1333A4AF">
            <w:pPr>
              <w:snapToGrid w:val="0"/>
              <w:spacing w:before="24" w:beforeLines="10" w:after="24" w:afterLines="10" w:line="200" w:lineRule="exact"/>
              <w:jc w:val="center"/>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3</w:t>
            </w:r>
          </w:p>
        </w:tc>
        <w:tc>
          <w:tcPr>
            <w:tcW w:w="2080" w:type="dxa"/>
            <w:tcBorders>
              <w:top w:val="single" w:color="auto" w:sz="4" w:space="0"/>
              <w:left w:val="single" w:color="auto" w:sz="4" w:space="0"/>
              <w:bottom w:val="single" w:color="auto" w:sz="4" w:space="0"/>
              <w:right w:val="single" w:color="auto" w:sz="4" w:space="0"/>
            </w:tcBorders>
            <w:vAlign w:val="center"/>
          </w:tcPr>
          <w:p w14:paraId="3F418060">
            <w:pPr>
              <w:snapToGrid w:val="0"/>
              <w:spacing w:before="24" w:beforeLines="10" w:after="24" w:afterLines="10" w:line="200" w:lineRule="exact"/>
              <w:jc w:val="left"/>
              <w:rPr>
                <w:rFonts w:hint="eastAsia" w:ascii="宋体" w:hAnsi="宋体" w:eastAsia="宋体" w:cs="宋体"/>
                <w:sz w:val="24"/>
                <w:szCs w:val="24"/>
              </w:rPr>
            </w:pPr>
            <w:r>
              <w:rPr>
                <w:rFonts w:hint="eastAsia" w:ascii="宋体" w:hAnsi="宋体" w:eastAsia="宋体" w:cs="宋体"/>
                <w:sz w:val="24"/>
                <w:szCs w:val="24"/>
              </w:rPr>
              <w:t>在线智能防堵吹扫装置</w:t>
            </w:r>
          </w:p>
        </w:tc>
        <w:tc>
          <w:tcPr>
            <w:tcW w:w="3000" w:type="dxa"/>
            <w:tcBorders>
              <w:top w:val="single" w:color="auto" w:sz="4" w:space="0"/>
              <w:left w:val="single" w:color="auto" w:sz="4" w:space="0"/>
              <w:bottom w:val="single" w:color="auto" w:sz="4" w:space="0"/>
              <w:right w:val="single" w:color="auto" w:sz="4" w:space="0"/>
            </w:tcBorders>
            <w:vAlign w:val="center"/>
          </w:tcPr>
          <w:p w14:paraId="4EE6C28F">
            <w:pPr>
              <w:numPr>
                <w:ilvl w:val="0"/>
                <w:numId w:val="43"/>
              </w:numPr>
              <w:spacing w:line="360" w:lineRule="auto"/>
              <w:jc w:val="left"/>
              <w:rPr>
                <w:rFonts w:hint="eastAsia" w:ascii="宋体" w:hAnsi="宋体" w:eastAsia="宋体" w:cs="宋体"/>
                <w:sz w:val="24"/>
                <w:szCs w:val="24"/>
              </w:rPr>
            </w:pPr>
            <w:r>
              <w:rPr>
                <w:rFonts w:hint="eastAsia" w:ascii="宋体" w:hAnsi="宋体" w:eastAsia="宋体" w:cs="宋体"/>
                <w:sz w:val="24"/>
                <w:szCs w:val="24"/>
              </w:rPr>
              <w:t>西安艾沃克</w:t>
            </w:r>
          </w:p>
          <w:p w14:paraId="05C2C012">
            <w:pPr>
              <w:numPr>
                <w:ilvl w:val="0"/>
                <w:numId w:val="43"/>
              </w:numPr>
              <w:spacing w:line="360" w:lineRule="auto"/>
              <w:jc w:val="left"/>
              <w:rPr>
                <w:rFonts w:hint="eastAsia" w:ascii="宋体" w:hAnsi="宋体" w:eastAsia="宋体" w:cs="宋体"/>
                <w:sz w:val="24"/>
                <w:szCs w:val="24"/>
              </w:rPr>
            </w:pPr>
            <w:r>
              <w:rPr>
                <w:rFonts w:hint="eastAsia" w:ascii="宋体" w:hAnsi="宋体" w:eastAsia="宋体" w:cs="宋体"/>
                <w:sz w:val="24"/>
                <w:szCs w:val="24"/>
              </w:rPr>
              <w:t>无锡华东电站</w:t>
            </w:r>
          </w:p>
          <w:p w14:paraId="1B4F1708">
            <w:pPr>
              <w:numPr>
                <w:ilvl w:val="0"/>
                <w:numId w:val="43"/>
              </w:numPr>
              <w:spacing w:line="360" w:lineRule="auto"/>
              <w:jc w:val="left"/>
              <w:rPr>
                <w:rFonts w:hint="eastAsia" w:ascii="宋体" w:hAnsi="宋体" w:eastAsia="宋体" w:cs="宋体"/>
                <w:sz w:val="24"/>
                <w:szCs w:val="24"/>
              </w:rPr>
            </w:pPr>
            <w:r>
              <w:rPr>
                <w:rFonts w:hint="eastAsia" w:ascii="宋体" w:hAnsi="宋体" w:eastAsia="宋体" w:cs="宋体"/>
                <w:sz w:val="24"/>
                <w:szCs w:val="24"/>
              </w:rPr>
              <w:t>江阴神州测控</w:t>
            </w:r>
          </w:p>
        </w:tc>
        <w:tc>
          <w:tcPr>
            <w:tcW w:w="1200" w:type="dxa"/>
            <w:tcBorders>
              <w:top w:val="single" w:color="auto" w:sz="4" w:space="0"/>
              <w:left w:val="single" w:color="auto" w:sz="4" w:space="0"/>
              <w:bottom w:val="single" w:color="auto" w:sz="4" w:space="0"/>
              <w:right w:val="single" w:color="auto" w:sz="4" w:space="0"/>
            </w:tcBorders>
            <w:vAlign w:val="center"/>
          </w:tcPr>
          <w:p w14:paraId="6E801008">
            <w:pPr>
              <w:numPr>
                <w:ilvl w:val="0"/>
                <w:numId w:val="0"/>
              </w:numPr>
              <w:spacing w:line="360" w:lineRule="auto"/>
              <w:ind w:leftChars="0"/>
              <w:jc w:val="left"/>
              <w:rPr>
                <w:rFonts w:hint="eastAsia" w:ascii="宋体" w:hAnsi="宋体" w:eastAsia="宋体" w:cs="宋体"/>
                <w:sz w:val="24"/>
                <w:szCs w:val="24"/>
              </w:rPr>
            </w:pPr>
          </w:p>
        </w:tc>
        <w:tc>
          <w:tcPr>
            <w:tcW w:w="1500" w:type="dxa"/>
            <w:tcBorders>
              <w:top w:val="single" w:color="auto" w:sz="4" w:space="0"/>
              <w:left w:val="single" w:color="auto" w:sz="4" w:space="0"/>
              <w:bottom w:val="single" w:color="auto" w:sz="4" w:space="0"/>
              <w:right w:val="single" w:color="auto" w:sz="4" w:space="0"/>
            </w:tcBorders>
            <w:vAlign w:val="center"/>
          </w:tcPr>
          <w:p w14:paraId="5BBD3D0F">
            <w:pPr>
              <w:snapToGrid w:val="0"/>
              <w:spacing w:before="24" w:beforeLines="10" w:after="24" w:afterLines="10" w:line="200" w:lineRule="exact"/>
              <w:jc w:val="left"/>
              <w:rPr>
                <w:rFonts w:hint="eastAsia" w:ascii="宋体" w:hAnsi="宋体" w:eastAsia="宋体" w:cs="宋体"/>
                <w:sz w:val="24"/>
                <w:szCs w:val="24"/>
              </w:rPr>
            </w:pPr>
          </w:p>
        </w:tc>
      </w:tr>
      <w:tr w14:paraId="105EC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776" w:type="dxa"/>
            <w:tcBorders>
              <w:top w:val="single" w:color="auto" w:sz="4" w:space="0"/>
              <w:left w:val="single" w:color="auto" w:sz="4" w:space="0"/>
              <w:bottom w:val="single" w:color="auto" w:sz="4" w:space="0"/>
              <w:right w:val="single" w:color="auto" w:sz="4" w:space="0"/>
            </w:tcBorders>
            <w:vAlign w:val="center"/>
          </w:tcPr>
          <w:p w14:paraId="26197120">
            <w:pPr>
              <w:snapToGrid w:val="0"/>
              <w:spacing w:before="24" w:beforeLines="10" w:after="24" w:afterLines="10" w:line="200" w:lineRule="exact"/>
              <w:jc w:val="center"/>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4</w:t>
            </w:r>
          </w:p>
        </w:tc>
        <w:tc>
          <w:tcPr>
            <w:tcW w:w="2080" w:type="dxa"/>
            <w:tcBorders>
              <w:top w:val="single" w:color="auto" w:sz="4" w:space="0"/>
              <w:left w:val="single" w:color="auto" w:sz="4" w:space="0"/>
              <w:bottom w:val="single" w:color="auto" w:sz="4" w:space="0"/>
              <w:right w:val="single" w:color="auto" w:sz="4" w:space="0"/>
            </w:tcBorders>
            <w:vAlign w:val="center"/>
          </w:tcPr>
          <w:p w14:paraId="3915B22B">
            <w:pPr>
              <w:snapToGrid w:val="0"/>
              <w:spacing w:before="24" w:beforeLines="10" w:after="24" w:afterLines="10" w:line="200" w:lineRule="exact"/>
              <w:jc w:val="left"/>
              <w:rPr>
                <w:rFonts w:hint="eastAsia" w:ascii="宋体" w:hAnsi="宋体" w:eastAsia="宋体" w:cs="宋体"/>
                <w:sz w:val="24"/>
                <w:szCs w:val="24"/>
              </w:rPr>
            </w:pPr>
            <w:r>
              <w:rPr>
                <w:rFonts w:hint="eastAsia" w:ascii="宋体" w:hAnsi="宋体" w:eastAsia="宋体" w:cs="宋体"/>
                <w:sz w:val="24"/>
                <w:szCs w:val="24"/>
              </w:rPr>
              <w:t>无源核子料位开关</w:t>
            </w:r>
          </w:p>
        </w:tc>
        <w:tc>
          <w:tcPr>
            <w:tcW w:w="3000" w:type="dxa"/>
            <w:tcBorders>
              <w:top w:val="single" w:color="auto" w:sz="4" w:space="0"/>
              <w:left w:val="single" w:color="auto" w:sz="4" w:space="0"/>
              <w:bottom w:val="single" w:color="auto" w:sz="4" w:space="0"/>
              <w:right w:val="single" w:color="auto" w:sz="4" w:space="0"/>
            </w:tcBorders>
            <w:vAlign w:val="center"/>
          </w:tcPr>
          <w:p w14:paraId="1060DF3F">
            <w:pPr>
              <w:numPr>
                <w:ilvl w:val="0"/>
                <w:numId w:val="43"/>
              </w:numPr>
              <w:spacing w:line="360" w:lineRule="auto"/>
              <w:jc w:val="left"/>
              <w:rPr>
                <w:rFonts w:hint="eastAsia" w:ascii="宋体" w:hAnsi="宋体" w:eastAsia="宋体" w:cs="宋体"/>
                <w:sz w:val="24"/>
                <w:szCs w:val="24"/>
              </w:rPr>
            </w:pPr>
            <w:r>
              <w:rPr>
                <w:rFonts w:hint="eastAsia" w:ascii="宋体" w:hAnsi="宋体" w:eastAsia="宋体" w:cs="宋体"/>
                <w:sz w:val="24"/>
                <w:szCs w:val="24"/>
              </w:rPr>
              <w:t>上海辉博NAKe系列</w:t>
            </w:r>
          </w:p>
          <w:p w14:paraId="6F6137EB">
            <w:pPr>
              <w:numPr>
                <w:ilvl w:val="0"/>
                <w:numId w:val="43"/>
              </w:numPr>
              <w:spacing w:line="360" w:lineRule="auto"/>
              <w:jc w:val="left"/>
              <w:rPr>
                <w:rFonts w:hint="eastAsia" w:ascii="宋体" w:hAnsi="宋体" w:eastAsia="宋体" w:cs="宋体"/>
                <w:sz w:val="24"/>
                <w:szCs w:val="24"/>
              </w:rPr>
            </w:pPr>
            <w:r>
              <w:rPr>
                <w:rFonts w:hint="eastAsia" w:ascii="宋体" w:hAnsi="宋体" w:eastAsia="宋体" w:cs="宋体"/>
                <w:sz w:val="24"/>
                <w:szCs w:val="24"/>
              </w:rPr>
              <w:t>济南智慧创新CAS系列</w:t>
            </w:r>
          </w:p>
          <w:p w14:paraId="7FAB2FDF">
            <w:pPr>
              <w:numPr>
                <w:ilvl w:val="0"/>
                <w:numId w:val="43"/>
              </w:numPr>
              <w:spacing w:line="360" w:lineRule="auto"/>
              <w:jc w:val="left"/>
              <w:rPr>
                <w:rFonts w:hint="eastAsia" w:ascii="宋体" w:hAnsi="宋体" w:eastAsia="宋体" w:cs="宋体"/>
                <w:sz w:val="24"/>
                <w:szCs w:val="24"/>
              </w:rPr>
            </w:pPr>
            <w:r>
              <w:rPr>
                <w:rFonts w:hint="eastAsia" w:ascii="宋体" w:hAnsi="宋体" w:eastAsia="宋体" w:cs="宋体"/>
                <w:sz w:val="24"/>
                <w:szCs w:val="24"/>
              </w:rPr>
              <w:t>上海骋望NAK系列</w:t>
            </w:r>
          </w:p>
        </w:tc>
        <w:tc>
          <w:tcPr>
            <w:tcW w:w="1200" w:type="dxa"/>
            <w:tcBorders>
              <w:top w:val="single" w:color="auto" w:sz="4" w:space="0"/>
              <w:left w:val="single" w:color="auto" w:sz="4" w:space="0"/>
              <w:bottom w:val="single" w:color="auto" w:sz="4" w:space="0"/>
              <w:right w:val="single" w:color="auto" w:sz="4" w:space="0"/>
            </w:tcBorders>
            <w:vAlign w:val="center"/>
          </w:tcPr>
          <w:p w14:paraId="765B798B">
            <w:pPr>
              <w:numPr>
                <w:ilvl w:val="0"/>
                <w:numId w:val="0"/>
              </w:numPr>
              <w:spacing w:line="360" w:lineRule="auto"/>
              <w:ind w:leftChars="0"/>
              <w:jc w:val="left"/>
              <w:rPr>
                <w:rFonts w:hint="eastAsia" w:ascii="宋体" w:hAnsi="宋体" w:eastAsia="宋体" w:cs="宋体"/>
                <w:sz w:val="24"/>
                <w:szCs w:val="24"/>
              </w:rPr>
            </w:pPr>
          </w:p>
        </w:tc>
        <w:tc>
          <w:tcPr>
            <w:tcW w:w="1500" w:type="dxa"/>
            <w:tcBorders>
              <w:top w:val="single" w:color="auto" w:sz="4" w:space="0"/>
              <w:left w:val="single" w:color="auto" w:sz="4" w:space="0"/>
              <w:bottom w:val="single" w:color="auto" w:sz="4" w:space="0"/>
              <w:right w:val="single" w:color="auto" w:sz="4" w:space="0"/>
            </w:tcBorders>
            <w:vAlign w:val="center"/>
          </w:tcPr>
          <w:p w14:paraId="02A2C278">
            <w:pPr>
              <w:snapToGrid w:val="0"/>
              <w:spacing w:before="24" w:beforeLines="10" w:after="24" w:afterLines="10" w:line="200" w:lineRule="exact"/>
              <w:jc w:val="left"/>
              <w:rPr>
                <w:rFonts w:hint="eastAsia" w:ascii="宋体" w:hAnsi="宋体" w:eastAsia="宋体" w:cs="宋体"/>
                <w:sz w:val="24"/>
                <w:szCs w:val="24"/>
              </w:rPr>
            </w:pPr>
          </w:p>
        </w:tc>
      </w:tr>
      <w:tr w14:paraId="1024C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776" w:type="dxa"/>
            <w:tcBorders>
              <w:top w:val="single" w:color="auto" w:sz="4" w:space="0"/>
              <w:left w:val="single" w:color="auto" w:sz="4" w:space="0"/>
              <w:bottom w:val="single" w:color="auto" w:sz="4" w:space="0"/>
              <w:right w:val="single" w:color="auto" w:sz="4" w:space="0"/>
            </w:tcBorders>
            <w:vAlign w:val="center"/>
          </w:tcPr>
          <w:p w14:paraId="1EBF12EF">
            <w:pPr>
              <w:snapToGrid w:val="0"/>
              <w:spacing w:before="24" w:beforeLines="10" w:after="24" w:afterLines="10" w:line="200" w:lineRule="exact"/>
              <w:jc w:val="center"/>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5</w:t>
            </w:r>
          </w:p>
        </w:tc>
        <w:tc>
          <w:tcPr>
            <w:tcW w:w="2080" w:type="dxa"/>
            <w:tcBorders>
              <w:top w:val="single" w:color="auto" w:sz="4" w:space="0"/>
              <w:left w:val="single" w:color="auto" w:sz="4" w:space="0"/>
              <w:bottom w:val="single" w:color="auto" w:sz="4" w:space="0"/>
              <w:right w:val="single" w:color="auto" w:sz="4" w:space="0"/>
            </w:tcBorders>
            <w:vAlign w:val="center"/>
          </w:tcPr>
          <w:p w14:paraId="23462E85">
            <w:pPr>
              <w:snapToGrid w:val="0"/>
              <w:spacing w:before="24" w:beforeLines="10" w:after="24" w:afterLines="10" w:line="200" w:lineRule="exact"/>
              <w:jc w:val="left"/>
              <w:rPr>
                <w:rFonts w:hint="eastAsia" w:ascii="宋体" w:hAnsi="宋体" w:eastAsia="宋体" w:cs="宋体"/>
                <w:sz w:val="24"/>
                <w:szCs w:val="24"/>
              </w:rPr>
            </w:pPr>
            <w:r>
              <w:rPr>
                <w:rFonts w:hint="eastAsia" w:ascii="宋体" w:hAnsi="宋体" w:eastAsia="宋体" w:cs="宋体"/>
                <w:sz w:val="24"/>
                <w:szCs w:val="24"/>
              </w:rPr>
              <w:t>振动测量装置</w:t>
            </w:r>
          </w:p>
        </w:tc>
        <w:tc>
          <w:tcPr>
            <w:tcW w:w="3000" w:type="dxa"/>
            <w:tcBorders>
              <w:top w:val="single" w:color="auto" w:sz="4" w:space="0"/>
              <w:left w:val="single" w:color="auto" w:sz="4" w:space="0"/>
              <w:bottom w:val="single" w:color="auto" w:sz="4" w:space="0"/>
              <w:right w:val="single" w:color="auto" w:sz="4" w:space="0"/>
            </w:tcBorders>
            <w:vAlign w:val="center"/>
          </w:tcPr>
          <w:p w14:paraId="56737A09">
            <w:pPr>
              <w:numPr>
                <w:ilvl w:val="0"/>
                <w:numId w:val="43"/>
              </w:numPr>
              <w:spacing w:line="360" w:lineRule="auto"/>
              <w:jc w:val="left"/>
              <w:rPr>
                <w:rFonts w:hint="eastAsia" w:ascii="宋体" w:hAnsi="宋体" w:eastAsia="宋体" w:cs="宋体"/>
                <w:sz w:val="24"/>
                <w:szCs w:val="24"/>
              </w:rPr>
            </w:pPr>
            <w:r>
              <w:rPr>
                <w:rFonts w:hint="eastAsia" w:ascii="宋体" w:hAnsi="宋体" w:eastAsia="宋体" w:cs="宋体"/>
                <w:sz w:val="24"/>
                <w:szCs w:val="24"/>
              </w:rPr>
              <w:t>上海锦康</w:t>
            </w:r>
          </w:p>
          <w:p w14:paraId="271D7D51">
            <w:pPr>
              <w:numPr>
                <w:ilvl w:val="0"/>
                <w:numId w:val="43"/>
              </w:numPr>
              <w:spacing w:line="360" w:lineRule="auto"/>
              <w:jc w:val="left"/>
              <w:rPr>
                <w:rFonts w:hint="eastAsia" w:ascii="宋体" w:hAnsi="宋体" w:eastAsia="宋体" w:cs="宋体"/>
                <w:sz w:val="24"/>
                <w:szCs w:val="24"/>
              </w:rPr>
            </w:pPr>
            <w:r>
              <w:rPr>
                <w:rFonts w:hint="eastAsia" w:ascii="宋体" w:hAnsi="宋体" w:eastAsia="宋体" w:cs="宋体"/>
                <w:sz w:val="24"/>
                <w:szCs w:val="24"/>
              </w:rPr>
              <w:t>上海金积</w:t>
            </w:r>
          </w:p>
          <w:p w14:paraId="315D624B">
            <w:pPr>
              <w:numPr>
                <w:ilvl w:val="0"/>
                <w:numId w:val="43"/>
              </w:numPr>
              <w:spacing w:line="360" w:lineRule="auto"/>
              <w:jc w:val="left"/>
              <w:rPr>
                <w:rFonts w:hint="eastAsia" w:ascii="宋体" w:hAnsi="宋体" w:eastAsia="宋体" w:cs="宋体"/>
                <w:sz w:val="24"/>
                <w:szCs w:val="24"/>
              </w:rPr>
            </w:pPr>
            <w:r>
              <w:rPr>
                <w:rFonts w:hint="eastAsia" w:ascii="宋体" w:hAnsi="宋体" w:eastAsia="宋体" w:cs="宋体"/>
                <w:sz w:val="24"/>
                <w:szCs w:val="24"/>
              </w:rPr>
              <w:t>江阴华恒</w:t>
            </w:r>
          </w:p>
          <w:p w14:paraId="6690B73A">
            <w:pPr>
              <w:numPr>
                <w:ilvl w:val="0"/>
                <w:numId w:val="43"/>
              </w:numPr>
              <w:spacing w:line="360" w:lineRule="auto"/>
              <w:jc w:val="left"/>
              <w:rPr>
                <w:rFonts w:hint="eastAsia" w:ascii="宋体" w:hAnsi="宋体" w:eastAsia="宋体" w:cs="宋体"/>
                <w:sz w:val="24"/>
                <w:szCs w:val="24"/>
              </w:rPr>
            </w:pPr>
            <w:r>
              <w:rPr>
                <w:rFonts w:hint="eastAsia" w:ascii="宋体" w:hAnsi="宋体" w:eastAsia="宋体" w:cs="宋体"/>
                <w:sz w:val="24"/>
                <w:szCs w:val="24"/>
              </w:rPr>
              <w:t>南京韦伯斯通</w:t>
            </w:r>
          </w:p>
        </w:tc>
        <w:tc>
          <w:tcPr>
            <w:tcW w:w="1200" w:type="dxa"/>
            <w:tcBorders>
              <w:top w:val="single" w:color="auto" w:sz="4" w:space="0"/>
              <w:left w:val="single" w:color="auto" w:sz="4" w:space="0"/>
              <w:bottom w:val="single" w:color="auto" w:sz="4" w:space="0"/>
              <w:right w:val="single" w:color="auto" w:sz="4" w:space="0"/>
            </w:tcBorders>
            <w:vAlign w:val="center"/>
          </w:tcPr>
          <w:p w14:paraId="5C4B1AC0">
            <w:pPr>
              <w:numPr>
                <w:ilvl w:val="0"/>
                <w:numId w:val="0"/>
              </w:numPr>
              <w:spacing w:line="360" w:lineRule="auto"/>
              <w:ind w:leftChars="0"/>
              <w:jc w:val="left"/>
              <w:rPr>
                <w:rFonts w:hint="eastAsia" w:ascii="宋体" w:hAnsi="宋体" w:eastAsia="宋体" w:cs="宋体"/>
                <w:sz w:val="24"/>
                <w:szCs w:val="24"/>
              </w:rPr>
            </w:pPr>
          </w:p>
        </w:tc>
        <w:tc>
          <w:tcPr>
            <w:tcW w:w="1500" w:type="dxa"/>
            <w:tcBorders>
              <w:top w:val="single" w:color="auto" w:sz="4" w:space="0"/>
              <w:left w:val="single" w:color="auto" w:sz="4" w:space="0"/>
              <w:bottom w:val="single" w:color="auto" w:sz="4" w:space="0"/>
              <w:right w:val="single" w:color="auto" w:sz="4" w:space="0"/>
            </w:tcBorders>
            <w:vAlign w:val="center"/>
          </w:tcPr>
          <w:p w14:paraId="04EAAB14">
            <w:pPr>
              <w:snapToGrid w:val="0"/>
              <w:spacing w:before="24" w:beforeLines="10" w:after="24" w:afterLines="10" w:line="200" w:lineRule="exact"/>
              <w:jc w:val="left"/>
              <w:rPr>
                <w:rFonts w:hint="eastAsia" w:ascii="宋体" w:hAnsi="宋体" w:eastAsia="宋体" w:cs="宋体"/>
                <w:sz w:val="24"/>
                <w:szCs w:val="24"/>
              </w:rPr>
            </w:pPr>
          </w:p>
        </w:tc>
      </w:tr>
      <w:tr w14:paraId="02A04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776" w:type="dxa"/>
            <w:tcBorders>
              <w:top w:val="single" w:color="auto" w:sz="4" w:space="0"/>
              <w:left w:val="single" w:color="auto" w:sz="4" w:space="0"/>
              <w:bottom w:val="single" w:color="auto" w:sz="4" w:space="0"/>
              <w:right w:val="single" w:color="auto" w:sz="4" w:space="0"/>
            </w:tcBorders>
            <w:vAlign w:val="center"/>
          </w:tcPr>
          <w:p w14:paraId="6CED91A7">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6</w:t>
            </w:r>
          </w:p>
        </w:tc>
        <w:tc>
          <w:tcPr>
            <w:tcW w:w="2080" w:type="dxa"/>
            <w:tcBorders>
              <w:top w:val="single" w:color="auto" w:sz="4" w:space="0"/>
              <w:left w:val="single" w:color="auto" w:sz="4" w:space="0"/>
              <w:right w:val="single" w:color="auto" w:sz="4" w:space="0"/>
            </w:tcBorders>
            <w:vAlign w:val="center"/>
          </w:tcPr>
          <w:p w14:paraId="70F9B7EA">
            <w:pPr>
              <w:spacing w:line="360" w:lineRule="auto"/>
              <w:rPr>
                <w:rFonts w:hint="eastAsia" w:ascii="宋体" w:hAnsi="宋体" w:eastAsia="宋体" w:cs="宋体"/>
                <w:sz w:val="24"/>
                <w:szCs w:val="24"/>
              </w:rPr>
            </w:pPr>
            <w:r>
              <w:rPr>
                <w:rFonts w:hint="eastAsia" w:ascii="宋体" w:hAnsi="宋体" w:eastAsia="宋体" w:cs="宋体"/>
                <w:sz w:val="24"/>
                <w:szCs w:val="24"/>
              </w:rPr>
              <w:t>超声波液位计</w:t>
            </w:r>
          </w:p>
        </w:tc>
        <w:tc>
          <w:tcPr>
            <w:tcW w:w="3000" w:type="dxa"/>
            <w:tcBorders>
              <w:top w:val="single" w:color="auto" w:sz="4" w:space="0"/>
              <w:left w:val="single" w:color="auto" w:sz="4" w:space="0"/>
              <w:bottom w:val="single" w:color="auto" w:sz="4" w:space="0"/>
              <w:right w:val="single" w:color="auto" w:sz="4" w:space="0"/>
            </w:tcBorders>
            <w:vAlign w:val="center"/>
          </w:tcPr>
          <w:p w14:paraId="37117CC7">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E+H</w:t>
            </w:r>
          </w:p>
          <w:p w14:paraId="34ECA002">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SIEMENS</w:t>
            </w:r>
          </w:p>
          <w:p w14:paraId="74C32BAA">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MAGNETROL</w:t>
            </w:r>
          </w:p>
          <w:p w14:paraId="7E6F08C6">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FOCSON</w:t>
            </w:r>
          </w:p>
        </w:tc>
        <w:tc>
          <w:tcPr>
            <w:tcW w:w="1200" w:type="dxa"/>
            <w:tcBorders>
              <w:top w:val="single" w:color="auto" w:sz="4" w:space="0"/>
              <w:left w:val="single" w:color="auto" w:sz="4" w:space="0"/>
              <w:right w:val="single" w:color="auto" w:sz="4" w:space="0"/>
            </w:tcBorders>
            <w:vAlign w:val="center"/>
          </w:tcPr>
          <w:p w14:paraId="3D63A1FF">
            <w:pPr>
              <w:numPr>
                <w:ilvl w:val="0"/>
                <w:numId w:val="0"/>
              </w:numPr>
              <w:spacing w:line="360" w:lineRule="auto"/>
              <w:ind w:leftChars="0"/>
              <w:rPr>
                <w:rFonts w:hint="eastAsia" w:ascii="宋体" w:hAnsi="宋体" w:eastAsia="宋体" w:cs="宋体"/>
                <w:sz w:val="24"/>
                <w:szCs w:val="24"/>
              </w:rPr>
            </w:pPr>
          </w:p>
        </w:tc>
        <w:tc>
          <w:tcPr>
            <w:tcW w:w="1500" w:type="dxa"/>
            <w:tcBorders>
              <w:top w:val="single" w:color="auto" w:sz="4" w:space="0"/>
              <w:left w:val="single" w:color="auto" w:sz="4" w:space="0"/>
              <w:right w:val="single" w:color="auto" w:sz="4" w:space="0"/>
            </w:tcBorders>
            <w:vAlign w:val="center"/>
          </w:tcPr>
          <w:p w14:paraId="055CD85E">
            <w:pPr>
              <w:spacing w:line="360" w:lineRule="auto"/>
              <w:jc w:val="center"/>
              <w:rPr>
                <w:rFonts w:hint="eastAsia" w:ascii="宋体" w:hAnsi="宋体" w:eastAsia="宋体" w:cs="宋体"/>
                <w:sz w:val="24"/>
                <w:szCs w:val="24"/>
              </w:rPr>
            </w:pPr>
          </w:p>
        </w:tc>
      </w:tr>
      <w:tr w14:paraId="7BDF4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776" w:type="dxa"/>
            <w:tcBorders>
              <w:top w:val="single" w:color="auto" w:sz="4" w:space="0"/>
              <w:left w:val="single" w:color="auto" w:sz="4" w:space="0"/>
              <w:right w:val="single" w:color="auto" w:sz="4" w:space="0"/>
            </w:tcBorders>
            <w:vAlign w:val="center"/>
          </w:tcPr>
          <w:p w14:paraId="5A80865E">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7</w:t>
            </w:r>
          </w:p>
        </w:tc>
        <w:tc>
          <w:tcPr>
            <w:tcW w:w="2080" w:type="dxa"/>
            <w:tcBorders>
              <w:left w:val="single" w:color="auto" w:sz="4" w:space="0"/>
              <w:right w:val="single" w:color="auto" w:sz="4" w:space="0"/>
            </w:tcBorders>
            <w:vAlign w:val="center"/>
          </w:tcPr>
          <w:p w14:paraId="0FAFABEE">
            <w:pPr>
              <w:spacing w:line="360" w:lineRule="auto"/>
              <w:rPr>
                <w:rFonts w:hint="eastAsia" w:ascii="宋体" w:hAnsi="宋体" w:eastAsia="宋体" w:cs="宋体"/>
                <w:sz w:val="24"/>
                <w:szCs w:val="24"/>
              </w:rPr>
            </w:pPr>
            <w:r>
              <w:rPr>
                <w:rFonts w:hint="eastAsia" w:ascii="宋体" w:hAnsi="宋体" w:eastAsia="宋体" w:cs="宋体"/>
                <w:sz w:val="24"/>
                <w:szCs w:val="24"/>
              </w:rPr>
              <w:t>过程逻辑开关</w:t>
            </w:r>
          </w:p>
          <w:p w14:paraId="61638387">
            <w:pPr>
              <w:spacing w:line="360" w:lineRule="auto"/>
              <w:rPr>
                <w:rFonts w:hint="eastAsia" w:ascii="宋体" w:hAnsi="宋体" w:eastAsia="宋体" w:cs="宋体"/>
                <w:sz w:val="24"/>
                <w:szCs w:val="24"/>
              </w:rPr>
            </w:pPr>
            <w:r>
              <w:rPr>
                <w:rFonts w:hint="eastAsia" w:ascii="宋体" w:hAnsi="宋体" w:eastAsia="宋体" w:cs="宋体"/>
                <w:sz w:val="24"/>
                <w:szCs w:val="24"/>
              </w:rPr>
              <w:t>（温度、压力、差压开关）</w:t>
            </w:r>
          </w:p>
        </w:tc>
        <w:tc>
          <w:tcPr>
            <w:tcW w:w="3000" w:type="dxa"/>
            <w:tcBorders>
              <w:top w:val="single" w:color="auto" w:sz="4" w:space="0"/>
              <w:left w:val="single" w:color="auto" w:sz="4" w:space="0"/>
              <w:bottom w:val="single" w:color="auto" w:sz="4" w:space="0"/>
              <w:right w:val="single" w:color="auto" w:sz="4" w:space="0"/>
            </w:tcBorders>
            <w:vAlign w:val="center"/>
          </w:tcPr>
          <w:p w14:paraId="41B9C97B">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SOR</w:t>
            </w:r>
          </w:p>
          <w:p w14:paraId="0F733BB1">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CCS</w:t>
            </w:r>
          </w:p>
          <w:p w14:paraId="52C5BE21">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TAIHEI</w:t>
            </w:r>
          </w:p>
          <w:p w14:paraId="071BE71C">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NAGANO</w:t>
            </w:r>
          </w:p>
        </w:tc>
        <w:tc>
          <w:tcPr>
            <w:tcW w:w="1200" w:type="dxa"/>
            <w:tcBorders>
              <w:top w:val="single" w:color="auto" w:sz="4" w:space="0"/>
              <w:left w:val="single" w:color="auto" w:sz="4" w:space="0"/>
              <w:right w:val="single" w:color="auto" w:sz="4" w:space="0"/>
            </w:tcBorders>
            <w:vAlign w:val="center"/>
          </w:tcPr>
          <w:p w14:paraId="448404C8">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美国</w:t>
            </w:r>
          </w:p>
          <w:p w14:paraId="516F03E4">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美国</w:t>
            </w:r>
          </w:p>
          <w:p w14:paraId="4EC63A4C">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日本</w:t>
            </w:r>
          </w:p>
          <w:p w14:paraId="3023AD31">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日本</w:t>
            </w:r>
          </w:p>
        </w:tc>
        <w:tc>
          <w:tcPr>
            <w:tcW w:w="1500" w:type="dxa"/>
            <w:tcBorders>
              <w:top w:val="single" w:color="auto" w:sz="4" w:space="0"/>
              <w:left w:val="single" w:color="auto" w:sz="4" w:space="0"/>
              <w:right w:val="single" w:color="auto" w:sz="4" w:space="0"/>
            </w:tcBorders>
            <w:vAlign w:val="center"/>
          </w:tcPr>
          <w:p w14:paraId="547DDEF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进口</w:t>
            </w:r>
          </w:p>
        </w:tc>
      </w:tr>
      <w:tr w14:paraId="37DDD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776" w:type="dxa"/>
            <w:tcBorders>
              <w:left w:val="single" w:color="auto" w:sz="4" w:space="0"/>
              <w:right w:val="single" w:color="auto" w:sz="4" w:space="0"/>
            </w:tcBorders>
            <w:vAlign w:val="center"/>
          </w:tcPr>
          <w:p w14:paraId="400AEE54">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
              </w:rPr>
              <w:t>1</w:t>
            </w:r>
            <w:r>
              <w:rPr>
                <w:rFonts w:hint="eastAsia" w:ascii="宋体" w:hAnsi="宋体" w:eastAsia="宋体" w:cs="宋体"/>
                <w:sz w:val="24"/>
                <w:szCs w:val="24"/>
                <w:lang w:val="en-US" w:eastAsia="zh-CN"/>
              </w:rPr>
              <w:t>8</w:t>
            </w:r>
          </w:p>
        </w:tc>
        <w:tc>
          <w:tcPr>
            <w:tcW w:w="2080" w:type="dxa"/>
            <w:tcBorders>
              <w:left w:val="single" w:color="auto" w:sz="4" w:space="0"/>
              <w:right w:val="single" w:color="auto" w:sz="4" w:space="0"/>
            </w:tcBorders>
            <w:vAlign w:val="center"/>
          </w:tcPr>
          <w:p w14:paraId="7E65D591">
            <w:pPr>
              <w:spacing w:line="360" w:lineRule="auto"/>
              <w:rPr>
                <w:rFonts w:hint="eastAsia" w:ascii="宋体" w:hAnsi="宋体" w:eastAsia="宋体" w:cs="宋体"/>
                <w:sz w:val="24"/>
                <w:szCs w:val="24"/>
              </w:rPr>
            </w:pPr>
            <w:r>
              <w:rPr>
                <w:rFonts w:hint="eastAsia" w:ascii="宋体" w:hAnsi="宋体" w:eastAsia="宋体" w:cs="宋体"/>
                <w:sz w:val="24"/>
                <w:szCs w:val="24"/>
              </w:rPr>
              <w:t>压力、差压、液位变送器</w:t>
            </w:r>
          </w:p>
        </w:tc>
        <w:tc>
          <w:tcPr>
            <w:tcW w:w="3000" w:type="dxa"/>
            <w:tcBorders>
              <w:top w:val="single" w:color="auto" w:sz="4" w:space="0"/>
              <w:left w:val="single" w:color="auto" w:sz="4" w:space="0"/>
              <w:bottom w:val="single" w:color="auto" w:sz="4" w:space="0"/>
              <w:right w:val="single" w:color="auto" w:sz="4" w:space="0"/>
            </w:tcBorders>
            <w:vAlign w:val="center"/>
          </w:tcPr>
          <w:p w14:paraId="23BF1FB4">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ROSEMOUNT3051</w:t>
            </w:r>
          </w:p>
          <w:p w14:paraId="762FF1F6">
            <w:pPr>
              <w:keepNext w:val="0"/>
              <w:keepLines w:val="0"/>
              <w:pageBreakBefore w:val="0"/>
              <w:widowControl w:val="0"/>
              <w:numPr>
                <w:ilvl w:val="0"/>
                <w:numId w:val="43"/>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SIEMENS </w:t>
            </w:r>
            <w:r>
              <w:rPr>
                <w:rFonts w:hint="eastAsia" w:ascii="宋体" w:hAnsi="宋体" w:eastAsia="宋体" w:cs="宋体"/>
                <w:sz w:val="24"/>
                <w:szCs w:val="24"/>
              </w:rPr>
              <w:t>SITRANS P320/420</w:t>
            </w:r>
          </w:p>
          <w:p w14:paraId="286265B3">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横河 EJA-E</w:t>
            </w:r>
          </w:p>
          <w:p w14:paraId="61E45D44">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HONEYWELL</w:t>
            </w:r>
            <w:r>
              <w:rPr>
                <w:rFonts w:hint="eastAsia" w:ascii="宋体" w:hAnsi="宋体" w:eastAsia="宋体" w:cs="宋体"/>
                <w:sz w:val="24"/>
                <w:szCs w:val="24"/>
                <w:lang w:val="en-US" w:eastAsia="zh-CN"/>
              </w:rPr>
              <w:t xml:space="preserve"> ST800</w:t>
            </w:r>
          </w:p>
        </w:tc>
        <w:tc>
          <w:tcPr>
            <w:tcW w:w="1200" w:type="dxa"/>
            <w:tcBorders>
              <w:left w:val="single" w:color="auto" w:sz="4" w:space="0"/>
              <w:right w:val="single" w:color="auto" w:sz="4" w:space="0"/>
            </w:tcBorders>
            <w:vAlign w:val="center"/>
          </w:tcPr>
          <w:p w14:paraId="083139DA">
            <w:pPr>
              <w:numPr>
                <w:ilvl w:val="0"/>
                <w:numId w:val="0"/>
              </w:numPr>
              <w:spacing w:line="360" w:lineRule="auto"/>
              <w:ind w:leftChars="0"/>
              <w:rPr>
                <w:rFonts w:hint="eastAsia" w:ascii="宋体" w:hAnsi="宋体" w:eastAsia="宋体" w:cs="宋体"/>
                <w:sz w:val="24"/>
                <w:szCs w:val="24"/>
              </w:rPr>
            </w:pPr>
          </w:p>
        </w:tc>
        <w:tc>
          <w:tcPr>
            <w:tcW w:w="1500" w:type="dxa"/>
            <w:tcBorders>
              <w:left w:val="single" w:color="auto" w:sz="4" w:space="0"/>
              <w:right w:val="single" w:color="auto" w:sz="4" w:space="0"/>
            </w:tcBorders>
            <w:vAlign w:val="center"/>
          </w:tcPr>
          <w:p w14:paraId="10DAE05C">
            <w:pPr>
              <w:spacing w:line="360" w:lineRule="auto"/>
              <w:jc w:val="center"/>
              <w:rPr>
                <w:rFonts w:hint="eastAsia" w:ascii="宋体" w:hAnsi="宋体" w:eastAsia="宋体" w:cs="宋体"/>
                <w:sz w:val="24"/>
                <w:szCs w:val="24"/>
              </w:rPr>
            </w:pPr>
          </w:p>
        </w:tc>
      </w:tr>
      <w:tr w14:paraId="7C9F9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776" w:type="dxa"/>
            <w:tcBorders>
              <w:left w:val="single" w:color="auto" w:sz="4" w:space="0"/>
              <w:right w:val="single" w:color="auto" w:sz="4" w:space="0"/>
            </w:tcBorders>
            <w:vAlign w:val="center"/>
          </w:tcPr>
          <w:p w14:paraId="548FFF50">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w:t>
            </w:r>
          </w:p>
        </w:tc>
        <w:tc>
          <w:tcPr>
            <w:tcW w:w="2080" w:type="dxa"/>
            <w:tcBorders>
              <w:left w:val="single" w:color="auto" w:sz="4" w:space="0"/>
              <w:right w:val="single" w:color="auto" w:sz="4" w:space="0"/>
            </w:tcBorders>
            <w:vAlign w:val="center"/>
          </w:tcPr>
          <w:p w14:paraId="334287FD">
            <w:pPr>
              <w:spacing w:line="360" w:lineRule="auto"/>
              <w:rPr>
                <w:rFonts w:hint="eastAsia" w:ascii="宋体" w:hAnsi="宋体" w:eastAsia="宋体" w:cs="宋体"/>
                <w:sz w:val="24"/>
                <w:szCs w:val="24"/>
              </w:rPr>
            </w:pPr>
            <w:r>
              <w:rPr>
                <w:rFonts w:hint="eastAsia" w:ascii="宋体" w:hAnsi="宋体" w:eastAsia="宋体" w:cs="宋体"/>
                <w:sz w:val="24"/>
                <w:szCs w:val="24"/>
              </w:rPr>
              <w:t>行程开关、接近开关</w:t>
            </w:r>
          </w:p>
        </w:tc>
        <w:tc>
          <w:tcPr>
            <w:tcW w:w="3000" w:type="dxa"/>
            <w:tcBorders>
              <w:top w:val="single" w:color="auto" w:sz="4" w:space="0"/>
              <w:left w:val="single" w:color="auto" w:sz="4" w:space="0"/>
              <w:bottom w:val="single" w:color="auto" w:sz="4" w:space="0"/>
              <w:right w:val="single" w:color="auto" w:sz="4" w:space="0"/>
            </w:tcBorders>
            <w:vAlign w:val="center"/>
          </w:tcPr>
          <w:p w14:paraId="1A67CC47">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HONEYWELL</w:t>
            </w:r>
          </w:p>
          <w:p w14:paraId="1B1491B1">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ASCO</w:t>
            </w:r>
          </w:p>
          <w:p w14:paraId="7F25FB3A">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TURCK</w:t>
            </w:r>
          </w:p>
          <w:p w14:paraId="6F23EEA8">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欧姆龙</w:t>
            </w:r>
          </w:p>
        </w:tc>
        <w:tc>
          <w:tcPr>
            <w:tcW w:w="1200" w:type="dxa"/>
            <w:tcBorders>
              <w:left w:val="single" w:color="auto" w:sz="4" w:space="0"/>
              <w:right w:val="single" w:color="auto" w:sz="4" w:space="0"/>
            </w:tcBorders>
            <w:vAlign w:val="center"/>
          </w:tcPr>
          <w:p w14:paraId="76E9DCF0">
            <w:pPr>
              <w:numPr>
                <w:ilvl w:val="0"/>
                <w:numId w:val="0"/>
              </w:numPr>
              <w:spacing w:line="360" w:lineRule="auto"/>
              <w:ind w:leftChars="0"/>
              <w:rPr>
                <w:rFonts w:hint="eastAsia" w:ascii="宋体" w:hAnsi="宋体" w:eastAsia="宋体" w:cs="宋体"/>
                <w:sz w:val="24"/>
                <w:szCs w:val="24"/>
              </w:rPr>
            </w:pPr>
          </w:p>
        </w:tc>
        <w:tc>
          <w:tcPr>
            <w:tcW w:w="1500" w:type="dxa"/>
            <w:tcBorders>
              <w:left w:val="single" w:color="auto" w:sz="4" w:space="0"/>
              <w:right w:val="single" w:color="auto" w:sz="4" w:space="0"/>
            </w:tcBorders>
            <w:vAlign w:val="center"/>
          </w:tcPr>
          <w:p w14:paraId="426225A2">
            <w:pPr>
              <w:spacing w:line="360" w:lineRule="auto"/>
              <w:jc w:val="center"/>
              <w:rPr>
                <w:rFonts w:hint="eastAsia" w:ascii="宋体" w:hAnsi="宋体" w:eastAsia="宋体" w:cs="宋体"/>
                <w:sz w:val="24"/>
                <w:szCs w:val="24"/>
              </w:rPr>
            </w:pPr>
          </w:p>
        </w:tc>
      </w:tr>
      <w:tr w14:paraId="0CFF3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776" w:type="dxa"/>
            <w:tcBorders>
              <w:left w:val="single" w:color="auto" w:sz="4" w:space="0"/>
              <w:right w:val="single" w:color="auto" w:sz="4" w:space="0"/>
            </w:tcBorders>
            <w:vAlign w:val="center"/>
          </w:tcPr>
          <w:p w14:paraId="124EBDAA">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0</w:t>
            </w:r>
          </w:p>
        </w:tc>
        <w:tc>
          <w:tcPr>
            <w:tcW w:w="2080" w:type="dxa"/>
            <w:tcBorders>
              <w:left w:val="single" w:color="auto" w:sz="4" w:space="0"/>
              <w:right w:val="single" w:color="auto" w:sz="4" w:space="0"/>
            </w:tcBorders>
            <w:vAlign w:val="center"/>
          </w:tcPr>
          <w:p w14:paraId="71CED2EF">
            <w:pPr>
              <w:spacing w:line="360" w:lineRule="auto"/>
              <w:rPr>
                <w:rFonts w:hint="eastAsia" w:ascii="宋体" w:hAnsi="宋体" w:eastAsia="宋体" w:cs="宋体"/>
                <w:sz w:val="24"/>
                <w:szCs w:val="24"/>
              </w:rPr>
            </w:pPr>
            <w:r>
              <w:rPr>
                <w:rFonts w:hint="eastAsia" w:ascii="宋体" w:hAnsi="宋体" w:eastAsia="宋体" w:cs="宋体"/>
                <w:sz w:val="24"/>
                <w:szCs w:val="24"/>
              </w:rPr>
              <w:t>继电器/接触器/按钮开关/空气断路器等</w:t>
            </w:r>
          </w:p>
        </w:tc>
        <w:tc>
          <w:tcPr>
            <w:tcW w:w="3000" w:type="dxa"/>
            <w:tcBorders>
              <w:top w:val="single" w:color="auto" w:sz="4" w:space="0"/>
              <w:left w:val="single" w:color="auto" w:sz="4" w:space="0"/>
              <w:bottom w:val="single" w:color="auto" w:sz="4" w:space="0"/>
              <w:right w:val="single" w:color="auto" w:sz="4" w:space="0"/>
            </w:tcBorders>
            <w:vAlign w:val="center"/>
          </w:tcPr>
          <w:p w14:paraId="267F1329">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施耐德</w:t>
            </w:r>
          </w:p>
          <w:p w14:paraId="740EDAF1">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OMRON</w:t>
            </w:r>
          </w:p>
          <w:p w14:paraId="78F24197">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西门子</w:t>
            </w:r>
          </w:p>
        </w:tc>
        <w:tc>
          <w:tcPr>
            <w:tcW w:w="1200" w:type="dxa"/>
            <w:tcBorders>
              <w:left w:val="single" w:color="auto" w:sz="4" w:space="0"/>
              <w:right w:val="single" w:color="auto" w:sz="4" w:space="0"/>
            </w:tcBorders>
            <w:vAlign w:val="center"/>
          </w:tcPr>
          <w:p w14:paraId="44F83E7D">
            <w:pPr>
              <w:numPr>
                <w:ilvl w:val="0"/>
                <w:numId w:val="0"/>
              </w:numPr>
              <w:spacing w:line="360" w:lineRule="auto"/>
              <w:ind w:leftChars="0"/>
              <w:rPr>
                <w:rFonts w:hint="eastAsia" w:ascii="宋体" w:hAnsi="宋体" w:eastAsia="宋体" w:cs="宋体"/>
                <w:sz w:val="24"/>
                <w:szCs w:val="24"/>
              </w:rPr>
            </w:pPr>
          </w:p>
        </w:tc>
        <w:tc>
          <w:tcPr>
            <w:tcW w:w="1500" w:type="dxa"/>
            <w:tcBorders>
              <w:left w:val="single" w:color="auto" w:sz="4" w:space="0"/>
              <w:right w:val="single" w:color="auto" w:sz="4" w:space="0"/>
            </w:tcBorders>
            <w:vAlign w:val="center"/>
          </w:tcPr>
          <w:p w14:paraId="2284C6D1">
            <w:pPr>
              <w:spacing w:line="360" w:lineRule="auto"/>
              <w:jc w:val="center"/>
              <w:rPr>
                <w:rFonts w:hint="eastAsia" w:ascii="宋体" w:hAnsi="宋体" w:eastAsia="宋体" w:cs="宋体"/>
                <w:sz w:val="24"/>
                <w:szCs w:val="24"/>
              </w:rPr>
            </w:pPr>
          </w:p>
        </w:tc>
      </w:tr>
      <w:tr w14:paraId="082F2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776" w:type="dxa"/>
            <w:tcBorders>
              <w:left w:val="single" w:color="auto" w:sz="4" w:space="0"/>
              <w:right w:val="single" w:color="auto" w:sz="4" w:space="0"/>
            </w:tcBorders>
            <w:vAlign w:val="center"/>
          </w:tcPr>
          <w:p w14:paraId="36830FB3">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p>
        </w:tc>
        <w:tc>
          <w:tcPr>
            <w:tcW w:w="2080" w:type="dxa"/>
            <w:tcBorders>
              <w:left w:val="single" w:color="auto" w:sz="4" w:space="0"/>
              <w:right w:val="single" w:color="auto" w:sz="4" w:space="0"/>
            </w:tcBorders>
            <w:vAlign w:val="center"/>
          </w:tcPr>
          <w:p w14:paraId="5CFE2752">
            <w:pPr>
              <w:spacing w:line="360" w:lineRule="auto"/>
              <w:rPr>
                <w:rFonts w:hint="eastAsia" w:ascii="宋体" w:hAnsi="宋体" w:eastAsia="宋体" w:cs="宋体"/>
                <w:sz w:val="24"/>
                <w:szCs w:val="24"/>
              </w:rPr>
            </w:pPr>
            <w:r>
              <w:rPr>
                <w:rFonts w:hint="eastAsia" w:ascii="宋体" w:hAnsi="宋体" w:eastAsia="宋体" w:cs="宋体"/>
                <w:sz w:val="24"/>
                <w:szCs w:val="24"/>
              </w:rPr>
              <w:t>双电源切换装置</w:t>
            </w:r>
          </w:p>
        </w:tc>
        <w:tc>
          <w:tcPr>
            <w:tcW w:w="3000" w:type="dxa"/>
            <w:tcBorders>
              <w:top w:val="single" w:color="auto" w:sz="4" w:space="0"/>
              <w:left w:val="single" w:color="auto" w:sz="4" w:space="0"/>
              <w:bottom w:val="single" w:color="auto" w:sz="4" w:space="0"/>
              <w:right w:val="single" w:color="auto" w:sz="4" w:space="0"/>
            </w:tcBorders>
            <w:vAlign w:val="center"/>
          </w:tcPr>
          <w:p w14:paraId="1D375C7E">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EMERSON（ASCO7000）</w:t>
            </w:r>
          </w:p>
          <w:p w14:paraId="6FE4103B">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GE(ZTS系列）</w:t>
            </w:r>
          </w:p>
          <w:p w14:paraId="1B4FAC0F">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日本共立</w:t>
            </w:r>
          </w:p>
          <w:p w14:paraId="5A888268">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西门子</w:t>
            </w:r>
          </w:p>
        </w:tc>
        <w:tc>
          <w:tcPr>
            <w:tcW w:w="1200" w:type="dxa"/>
            <w:tcBorders>
              <w:left w:val="single" w:color="auto" w:sz="4" w:space="0"/>
              <w:right w:val="single" w:color="auto" w:sz="4" w:space="0"/>
            </w:tcBorders>
            <w:vAlign w:val="center"/>
          </w:tcPr>
          <w:p w14:paraId="67F66C92">
            <w:pPr>
              <w:numPr>
                <w:ilvl w:val="0"/>
                <w:numId w:val="0"/>
              </w:numPr>
              <w:spacing w:line="360" w:lineRule="auto"/>
              <w:ind w:leftChars="0"/>
              <w:rPr>
                <w:rFonts w:hint="eastAsia" w:ascii="宋体" w:hAnsi="宋体" w:eastAsia="宋体" w:cs="宋体"/>
                <w:sz w:val="24"/>
                <w:szCs w:val="24"/>
              </w:rPr>
            </w:pPr>
          </w:p>
        </w:tc>
        <w:tc>
          <w:tcPr>
            <w:tcW w:w="1500" w:type="dxa"/>
            <w:tcBorders>
              <w:left w:val="single" w:color="auto" w:sz="4" w:space="0"/>
              <w:right w:val="single" w:color="auto" w:sz="4" w:space="0"/>
            </w:tcBorders>
            <w:vAlign w:val="center"/>
          </w:tcPr>
          <w:p w14:paraId="450B2B22">
            <w:pPr>
              <w:spacing w:line="360" w:lineRule="auto"/>
              <w:jc w:val="center"/>
              <w:rPr>
                <w:rFonts w:hint="eastAsia" w:ascii="宋体" w:hAnsi="宋体" w:eastAsia="宋体" w:cs="宋体"/>
                <w:sz w:val="24"/>
                <w:szCs w:val="24"/>
              </w:rPr>
            </w:pPr>
          </w:p>
        </w:tc>
      </w:tr>
      <w:tr w14:paraId="1B0E7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trPr>
        <w:tc>
          <w:tcPr>
            <w:tcW w:w="776" w:type="dxa"/>
            <w:tcBorders>
              <w:left w:val="single" w:color="auto" w:sz="4" w:space="0"/>
              <w:right w:val="single" w:color="auto" w:sz="4" w:space="0"/>
            </w:tcBorders>
            <w:vAlign w:val="center"/>
          </w:tcPr>
          <w:p w14:paraId="145902F4">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p>
        </w:tc>
        <w:tc>
          <w:tcPr>
            <w:tcW w:w="2080" w:type="dxa"/>
            <w:tcBorders>
              <w:left w:val="single" w:color="auto" w:sz="4" w:space="0"/>
              <w:right w:val="single" w:color="auto" w:sz="4" w:space="0"/>
            </w:tcBorders>
            <w:vAlign w:val="center"/>
          </w:tcPr>
          <w:p w14:paraId="35D2F520">
            <w:pPr>
              <w:spacing w:line="360" w:lineRule="auto"/>
              <w:rPr>
                <w:rFonts w:hint="eastAsia" w:ascii="宋体" w:hAnsi="宋体" w:eastAsia="宋体" w:cs="宋体"/>
                <w:sz w:val="24"/>
                <w:szCs w:val="24"/>
              </w:rPr>
            </w:pPr>
            <w:r>
              <w:rPr>
                <w:rFonts w:hint="eastAsia" w:ascii="宋体" w:hAnsi="宋体" w:eastAsia="宋体" w:cs="宋体"/>
                <w:sz w:val="24"/>
                <w:szCs w:val="24"/>
              </w:rPr>
              <w:t>磁翻板液位计</w:t>
            </w:r>
          </w:p>
        </w:tc>
        <w:tc>
          <w:tcPr>
            <w:tcW w:w="3000" w:type="dxa"/>
            <w:tcBorders>
              <w:top w:val="single" w:color="auto" w:sz="4" w:space="0"/>
              <w:left w:val="single" w:color="auto" w:sz="4" w:space="0"/>
              <w:bottom w:val="single" w:color="auto" w:sz="4" w:space="0"/>
              <w:right w:val="single" w:color="auto" w:sz="4" w:space="0"/>
            </w:tcBorders>
            <w:vAlign w:val="center"/>
          </w:tcPr>
          <w:p w14:paraId="7912A616">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上海雄风</w:t>
            </w:r>
          </w:p>
          <w:p w14:paraId="5B7A958C">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重庆川仪</w:t>
            </w:r>
          </w:p>
          <w:p w14:paraId="08C809EF">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深圳万讯</w:t>
            </w:r>
          </w:p>
          <w:p w14:paraId="7D31C2C7">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承德克罗尼</w:t>
            </w:r>
          </w:p>
        </w:tc>
        <w:tc>
          <w:tcPr>
            <w:tcW w:w="1200" w:type="dxa"/>
            <w:tcBorders>
              <w:left w:val="single" w:color="auto" w:sz="4" w:space="0"/>
              <w:right w:val="single" w:color="auto" w:sz="4" w:space="0"/>
            </w:tcBorders>
            <w:vAlign w:val="center"/>
          </w:tcPr>
          <w:p w14:paraId="4545588C">
            <w:pPr>
              <w:numPr>
                <w:ilvl w:val="0"/>
                <w:numId w:val="0"/>
              </w:numPr>
              <w:spacing w:line="360" w:lineRule="auto"/>
              <w:ind w:leftChars="0"/>
              <w:rPr>
                <w:rFonts w:hint="eastAsia" w:ascii="宋体" w:hAnsi="宋体" w:eastAsia="宋体" w:cs="宋体"/>
                <w:sz w:val="24"/>
                <w:szCs w:val="24"/>
              </w:rPr>
            </w:pPr>
          </w:p>
        </w:tc>
        <w:tc>
          <w:tcPr>
            <w:tcW w:w="1500" w:type="dxa"/>
            <w:tcBorders>
              <w:left w:val="single" w:color="auto" w:sz="4" w:space="0"/>
              <w:right w:val="single" w:color="auto" w:sz="4" w:space="0"/>
            </w:tcBorders>
            <w:vAlign w:val="center"/>
          </w:tcPr>
          <w:p w14:paraId="0198563F">
            <w:pPr>
              <w:spacing w:line="360" w:lineRule="auto"/>
              <w:jc w:val="center"/>
              <w:rPr>
                <w:rFonts w:hint="eastAsia" w:ascii="宋体" w:hAnsi="宋体" w:eastAsia="宋体" w:cs="宋体"/>
                <w:sz w:val="24"/>
                <w:szCs w:val="24"/>
              </w:rPr>
            </w:pPr>
          </w:p>
        </w:tc>
      </w:tr>
      <w:tr w14:paraId="34516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776" w:type="dxa"/>
            <w:tcBorders>
              <w:left w:val="single" w:color="auto" w:sz="4" w:space="0"/>
              <w:right w:val="single" w:color="auto" w:sz="4" w:space="0"/>
            </w:tcBorders>
            <w:vAlign w:val="center"/>
          </w:tcPr>
          <w:p w14:paraId="14F4F069">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3</w:t>
            </w:r>
          </w:p>
        </w:tc>
        <w:tc>
          <w:tcPr>
            <w:tcW w:w="2080" w:type="dxa"/>
            <w:tcBorders>
              <w:left w:val="single" w:color="auto" w:sz="4" w:space="0"/>
              <w:right w:val="single" w:color="auto" w:sz="4" w:space="0"/>
            </w:tcBorders>
            <w:vAlign w:val="center"/>
          </w:tcPr>
          <w:p w14:paraId="13B7BA39">
            <w:pPr>
              <w:spacing w:line="360" w:lineRule="auto"/>
              <w:rPr>
                <w:rFonts w:hint="eastAsia" w:ascii="宋体" w:hAnsi="宋体" w:eastAsia="宋体" w:cs="宋体"/>
                <w:sz w:val="24"/>
                <w:szCs w:val="24"/>
              </w:rPr>
            </w:pPr>
            <w:r>
              <w:rPr>
                <w:rFonts w:hint="eastAsia" w:ascii="宋体" w:hAnsi="宋体" w:eastAsia="宋体" w:cs="宋体"/>
                <w:sz w:val="24"/>
                <w:szCs w:val="24"/>
              </w:rPr>
              <w:t>流量孔板</w:t>
            </w:r>
          </w:p>
        </w:tc>
        <w:tc>
          <w:tcPr>
            <w:tcW w:w="3000" w:type="dxa"/>
            <w:tcBorders>
              <w:top w:val="single" w:color="auto" w:sz="4" w:space="0"/>
              <w:left w:val="single" w:color="auto" w:sz="4" w:space="0"/>
              <w:bottom w:val="single" w:color="auto" w:sz="4" w:space="0"/>
              <w:right w:val="single" w:color="auto" w:sz="4" w:space="0"/>
            </w:tcBorders>
            <w:vAlign w:val="center"/>
          </w:tcPr>
          <w:p w14:paraId="0A6FDA87">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大连精工</w:t>
            </w:r>
          </w:p>
          <w:p w14:paraId="001F1AE7">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长春锅炉仪表厂</w:t>
            </w:r>
          </w:p>
          <w:p w14:paraId="4457C9B0">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杭州典范</w:t>
            </w:r>
          </w:p>
          <w:p w14:paraId="76E14080">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江阴神州测控</w:t>
            </w:r>
          </w:p>
          <w:p w14:paraId="3A745561">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江阴方圆节流装置厂</w:t>
            </w:r>
          </w:p>
        </w:tc>
        <w:tc>
          <w:tcPr>
            <w:tcW w:w="1200" w:type="dxa"/>
            <w:tcBorders>
              <w:left w:val="single" w:color="auto" w:sz="4" w:space="0"/>
              <w:right w:val="single" w:color="auto" w:sz="4" w:space="0"/>
            </w:tcBorders>
            <w:vAlign w:val="center"/>
          </w:tcPr>
          <w:p w14:paraId="72952A39">
            <w:pPr>
              <w:numPr>
                <w:ilvl w:val="0"/>
                <w:numId w:val="0"/>
              </w:numPr>
              <w:spacing w:line="360" w:lineRule="auto"/>
              <w:ind w:leftChars="0"/>
              <w:rPr>
                <w:rFonts w:hint="eastAsia" w:ascii="宋体" w:hAnsi="宋体" w:eastAsia="宋体" w:cs="宋体"/>
                <w:sz w:val="24"/>
                <w:szCs w:val="24"/>
              </w:rPr>
            </w:pPr>
          </w:p>
        </w:tc>
        <w:tc>
          <w:tcPr>
            <w:tcW w:w="1500" w:type="dxa"/>
            <w:tcBorders>
              <w:left w:val="single" w:color="auto" w:sz="4" w:space="0"/>
              <w:right w:val="single" w:color="auto" w:sz="4" w:space="0"/>
            </w:tcBorders>
            <w:vAlign w:val="center"/>
          </w:tcPr>
          <w:p w14:paraId="66801E42">
            <w:pPr>
              <w:spacing w:line="360" w:lineRule="auto"/>
              <w:jc w:val="center"/>
              <w:rPr>
                <w:rFonts w:hint="eastAsia" w:ascii="宋体" w:hAnsi="宋体" w:eastAsia="宋体" w:cs="宋体"/>
                <w:sz w:val="24"/>
                <w:szCs w:val="24"/>
              </w:rPr>
            </w:pPr>
          </w:p>
        </w:tc>
      </w:tr>
      <w:tr w14:paraId="57A88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776" w:type="dxa"/>
            <w:tcBorders>
              <w:left w:val="single" w:color="auto" w:sz="4" w:space="0"/>
              <w:right w:val="single" w:color="auto" w:sz="4" w:space="0"/>
            </w:tcBorders>
            <w:vAlign w:val="center"/>
          </w:tcPr>
          <w:p w14:paraId="32D08A79">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4</w:t>
            </w:r>
          </w:p>
        </w:tc>
        <w:tc>
          <w:tcPr>
            <w:tcW w:w="2080" w:type="dxa"/>
            <w:tcBorders>
              <w:left w:val="single" w:color="auto" w:sz="4" w:space="0"/>
              <w:right w:val="single" w:color="auto" w:sz="4" w:space="0"/>
            </w:tcBorders>
            <w:vAlign w:val="center"/>
          </w:tcPr>
          <w:p w14:paraId="055D1123">
            <w:pPr>
              <w:spacing w:line="360" w:lineRule="auto"/>
              <w:rPr>
                <w:rFonts w:hint="eastAsia" w:ascii="宋体" w:hAnsi="宋体" w:eastAsia="宋体" w:cs="宋体"/>
                <w:sz w:val="24"/>
                <w:szCs w:val="24"/>
              </w:rPr>
            </w:pPr>
            <w:r>
              <w:rPr>
                <w:rFonts w:hint="eastAsia" w:ascii="宋体" w:hAnsi="宋体" w:eastAsia="宋体" w:cs="宋体"/>
                <w:sz w:val="24"/>
                <w:szCs w:val="24"/>
              </w:rPr>
              <w:t>端子排</w:t>
            </w:r>
          </w:p>
        </w:tc>
        <w:tc>
          <w:tcPr>
            <w:tcW w:w="3000" w:type="dxa"/>
            <w:tcBorders>
              <w:top w:val="single" w:color="auto" w:sz="4" w:space="0"/>
              <w:left w:val="single" w:color="auto" w:sz="4" w:space="0"/>
              <w:bottom w:val="single" w:color="auto" w:sz="4" w:space="0"/>
              <w:right w:val="single" w:color="auto" w:sz="4" w:space="0"/>
            </w:tcBorders>
            <w:vAlign w:val="center"/>
          </w:tcPr>
          <w:p w14:paraId="5E6722A3">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菲尼克斯</w:t>
            </w:r>
          </w:p>
          <w:p w14:paraId="35A8A686">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魏德米勒</w:t>
            </w:r>
          </w:p>
        </w:tc>
        <w:tc>
          <w:tcPr>
            <w:tcW w:w="1200" w:type="dxa"/>
            <w:tcBorders>
              <w:left w:val="single" w:color="auto" w:sz="4" w:space="0"/>
              <w:right w:val="single" w:color="auto" w:sz="4" w:space="0"/>
            </w:tcBorders>
            <w:vAlign w:val="center"/>
          </w:tcPr>
          <w:p w14:paraId="7FAA69D0">
            <w:pPr>
              <w:numPr>
                <w:ilvl w:val="0"/>
                <w:numId w:val="0"/>
              </w:numPr>
              <w:spacing w:line="360" w:lineRule="auto"/>
              <w:ind w:leftChars="0"/>
              <w:rPr>
                <w:rFonts w:hint="eastAsia" w:ascii="宋体" w:hAnsi="宋体" w:eastAsia="宋体" w:cs="宋体"/>
                <w:sz w:val="24"/>
                <w:szCs w:val="24"/>
              </w:rPr>
            </w:pPr>
          </w:p>
        </w:tc>
        <w:tc>
          <w:tcPr>
            <w:tcW w:w="1500" w:type="dxa"/>
            <w:tcBorders>
              <w:left w:val="single" w:color="auto" w:sz="4" w:space="0"/>
              <w:right w:val="single" w:color="auto" w:sz="4" w:space="0"/>
            </w:tcBorders>
            <w:vAlign w:val="center"/>
          </w:tcPr>
          <w:p w14:paraId="7B6B45EF">
            <w:pPr>
              <w:spacing w:line="360" w:lineRule="auto"/>
              <w:jc w:val="center"/>
              <w:rPr>
                <w:rFonts w:hint="eastAsia" w:ascii="宋体" w:hAnsi="宋体" w:eastAsia="宋体" w:cs="宋体"/>
                <w:sz w:val="24"/>
                <w:szCs w:val="24"/>
              </w:rPr>
            </w:pPr>
          </w:p>
        </w:tc>
      </w:tr>
      <w:tr w14:paraId="0EDC9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776" w:type="dxa"/>
            <w:tcBorders>
              <w:left w:val="single" w:color="auto" w:sz="4" w:space="0"/>
              <w:right w:val="single" w:color="auto" w:sz="4" w:space="0"/>
            </w:tcBorders>
            <w:vAlign w:val="center"/>
          </w:tcPr>
          <w:p w14:paraId="77982FAC">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5</w:t>
            </w:r>
          </w:p>
        </w:tc>
        <w:tc>
          <w:tcPr>
            <w:tcW w:w="2080" w:type="dxa"/>
            <w:tcBorders>
              <w:left w:val="single" w:color="auto" w:sz="4" w:space="0"/>
              <w:right w:val="single" w:color="auto" w:sz="4" w:space="0"/>
            </w:tcBorders>
            <w:vAlign w:val="center"/>
          </w:tcPr>
          <w:p w14:paraId="2469D711">
            <w:pPr>
              <w:spacing w:line="360" w:lineRule="auto"/>
              <w:rPr>
                <w:rFonts w:hint="eastAsia" w:ascii="宋体" w:hAnsi="宋体" w:eastAsia="宋体" w:cs="宋体"/>
                <w:sz w:val="24"/>
                <w:szCs w:val="24"/>
              </w:rPr>
            </w:pPr>
            <w:r>
              <w:rPr>
                <w:rFonts w:hint="eastAsia" w:ascii="宋体" w:hAnsi="宋体" w:eastAsia="宋体" w:cs="宋体"/>
                <w:sz w:val="24"/>
                <w:szCs w:val="24"/>
              </w:rPr>
              <w:t>水质分析仪</w:t>
            </w:r>
          </w:p>
        </w:tc>
        <w:tc>
          <w:tcPr>
            <w:tcW w:w="3000" w:type="dxa"/>
            <w:tcBorders>
              <w:top w:val="single" w:color="auto" w:sz="4" w:space="0"/>
              <w:left w:val="single" w:color="auto" w:sz="4" w:space="0"/>
              <w:bottom w:val="single" w:color="auto" w:sz="4" w:space="0"/>
              <w:right w:val="single" w:color="auto" w:sz="4" w:space="0"/>
            </w:tcBorders>
            <w:vAlign w:val="center"/>
          </w:tcPr>
          <w:p w14:paraId="0B6C6B24">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SWAN</w:t>
            </w:r>
          </w:p>
          <w:p w14:paraId="5956EDE3">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Polymetrom（HACH）</w:t>
            </w:r>
          </w:p>
          <w:p w14:paraId="76F104F0">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 xml:space="preserve">Dr.thiedig </w:t>
            </w:r>
          </w:p>
        </w:tc>
        <w:tc>
          <w:tcPr>
            <w:tcW w:w="1200" w:type="dxa"/>
            <w:tcBorders>
              <w:left w:val="single" w:color="auto" w:sz="4" w:space="0"/>
              <w:right w:val="single" w:color="auto" w:sz="4" w:space="0"/>
            </w:tcBorders>
            <w:vAlign w:val="center"/>
          </w:tcPr>
          <w:p w14:paraId="628EA69B">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瑞士</w:t>
            </w:r>
          </w:p>
          <w:p w14:paraId="36B28B56">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法国</w:t>
            </w:r>
          </w:p>
          <w:p w14:paraId="0F458F2E">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德国</w:t>
            </w:r>
          </w:p>
        </w:tc>
        <w:tc>
          <w:tcPr>
            <w:tcW w:w="1500" w:type="dxa"/>
            <w:tcBorders>
              <w:left w:val="single" w:color="auto" w:sz="4" w:space="0"/>
              <w:right w:val="single" w:color="auto" w:sz="4" w:space="0"/>
            </w:tcBorders>
            <w:vAlign w:val="center"/>
          </w:tcPr>
          <w:p w14:paraId="17576579">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进口</w:t>
            </w:r>
          </w:p>
        </w:tc>
      </w:tr>
      <w:tr w14:paraId="4BBAC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776" w:type="dxa"/>
            <w:tcBorders>
              <w:left w:val="single" w:color="auto" w:sz="4" w:space="0"/>
              <w:right w:val="single" w:color="auto" w:sz="4" w:space="0"/>
            </w:tcBorders>
            <w:vAlign w:val="center"/>
          </w:tcPr>
          <w:p w14:paraId="3FA20507">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6</w:t>
            </w:r>
          </w:p>
        </w:tc>
        <w:tc>
          <w:tcPr>
            <w:tcW w:w="2080" w:type="dxa"/>
            <w:tcBorders>
              <w:left w:val="single" w:color="auto" w:sz="4" w:space="0"/>
              <w:right w:val="single" w:color="auto" w:sz="4" w:space="0"/>
            </w:tcBorders>
            <w:vAlign w:val="center"/>
          </w:tcPr>
          <w:p w14:paraId="45A7B489">
            <w:pPr>
              <w:spacing w:line="360" w:lineRule="auto"/>
              <w:rPr>
                <w:rFonts w:hint="eastAsia" w:ascii="宋体" w:hAnsi="宋体" w:eastAsia="宋体" w:cs="宋体"/>
                <w:sz w:val="24"/>
                <w:szCs w:val="24"/>
              </w:rPr>
            </w:pPr>
            <w:r>
              <w:rPr>
                <w:rFonts w:hint="eastAsia" w:ascii="宋体" w:hAnsi="宋体" w:eastAsia="宋体" w:cs="宋体"/>
                <w:sz w:val="24"/>
                <w:szCs w:val="24"/>
              </w:rPr>
              <w:t>料位计</w:t>
            </w:r>
          </w:p>
        </w:tc>
        <w:tc>
          <w:tcPr>
            <w:tcW w:w="3000" w:type="dxa"/>
            <w:tcBorders>
              <w:top w:val="single" w:color="auto" w:sz="4" w:space="0"/>
              <w:left w:val="single" w:color="auto" w:sz="4" w:space="0"/>
              <w:bottom w:val="single" w:color="auto" w:sz="4" w:space="0"/>
              <w:right w:val="single" w:color="auto" w:sz="4" w:space="0"/>
            </w:tcBorders>
            <w:vAlign w:val="center"/>
          </w:tcPr>
          <w:p w14:paraId="4DC5C130">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E+H</w:t>
            </w:r>
          </w:p>
          <w:p w14:paraId="36912AFA">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Magnetrol</w:t>
            </w:r>
          </w:p>
          <w:p w14:paraId="7A2A78CE">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rPr>
              <w:t>EMERSON</w:t>
            </w:r>
            <w:r>
              <w:rPr>
                <w:rFonts w:hint="eastAsia" w:ascii="宋体" w:hAnsi="宋体" w:eastAsia="宋体" w:cs="宋体"/>
                <w:sz w:val="24"/>
                <w:szCs w:val="24"/>
                <w:lang w:eastAsia="zh"/>
              </w:rPr>
              <w:t>-ROSEMOUNT</w:t>
            </w:r>
          </w:p>
        </w:tc>
        <w:tc>
          <w:tcPr>
            <w:tcW w:w="1200" w:type="dxa"/>
            <w:tcBorders>
              <w:left w:val="single" w:color="auto" w:sz="4" w:space="0"/>
              <w:right w:val="single" w:color="auto" w:sz="4" w:space="0"/>
            </w:tcBorders>
            <w:vAlign w:val="center"/>
          </w:tcPr>
          <w:p w14:paraId="263D36DD">
            <w:pPr>
              <w:numPr>
                <w:ilvl w:val="0"/>
                <w:numId w:val="43"/>
              </w:num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瑞士</w:t>
            </w:r>
          </w:p>
          <w:p w14:paraId="09DB7E6F">
            <w:pPr>
              <w:numPr>
                <w:ilvl w:val="0"/>
                <w:numId w:val="43"/>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美国</w:t>
            </w:r>
          </w:p>
          <w:p w14:paraId="08932542">
            <w:pPr>
              <w:numPr>
                <w:ilvl w:val="0"/>
                <w:numId w:val="43"/>
              </w:numPr>
              <w:spacing w:line="360" w:lineRule="auto"/>
              <w:rPr>
                <w:rFonts w:hint="eastAsia" w:ascii="宋体" w:hAnsi="宋体" w:eastAsia="宋体" w:cs="宋体"/>
                <w:sz w:val="24"/>
                <w:szCs w:val="24"/>
                <w:lang w:val="en-US"/>
              </w:rPr>
            </w:pPr>
            <w:r>
              <w:rPr>
                <w:rFonts w:hint="eastAsia" w:ascii="宋体" w:hAnsi="宋体" w:eastAsia="宋体" w:cs="宋体"/>
                <w:sz w:val="24"/>
                <w:szCs w:val="24"/>
                <w:lang w:val="en-US" w:eastAsia="zh-CN"/>
              </w:rPr>
              <w:t>美国</w:t>
            </w:r>
          </w:p>
        </w:tc>
        <w:tc>
          <w:tcPr>
            <w:tcW w:w="1500" w:type="dxa"/>
            <w:tcBorders>
              <w:left w:val="single" w:color="auto" w:sz="4" w:space="0"/>
              <w:right w:val="single" w:color="auto" w:sz="4" w:space="0"/>
            </w:tcBorders>
            <w:vAlign w:val="center"/>
          </w:tcPr>
          <w:p w14:paraId="22540272">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进口</w:t>
            </w:r>
          </w:p>
        </w:tc>
      </w:tr>
      <w:tr w14:paraId="085D7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776" w:type="dxa"/>
            <w:tcBorders>
              <w:left w:val="single" w:color="auto" w:sz="4" w:space="0"/>
              <w:right w:val="single" w:color="auto" w:sz="4" w:space="0"/>
            </w:tcBorders>
            <w:vAlign w:val="center"/>
          </w:tcPr>
          <w:p w14:paraId="446E8371">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27</w:t>
            </w:r>
          </w:p>
        </w:tc>
        <w:tc>
          <w:tcPr>
            <w:tcW w:w="2080" w:type="dxa"/>
            <w:tcBorders>
              <w:left w:val="single" w:color="auto" w:sz="4" w:space="0"/>
              <w:right w:val="single" w:color="auto" w:sz="4" w:space="0"/>
            </w:tcBorders>
            <w:shd w:val="clear" w:color="auto" w:fill="auto"/>
            <w:vAlign w:val="center"/>
          </w:tcPr>
          <w:p w14:paraId="5EBE5E05">
            <w:pPr>
              <w:numPr>
                <w:ilvl w:val="-1"/>
                <w:numId w:val="0"/>
              </w:numPr>
              <w:adjustRightInd/>
              <w:snapToGrid/>
              <w:spacing w:line="360" w:lineRule="auto"/>
              <w:jc w:val="left"/>
              <w:rPr>
                <w:rFonts w:hint="eastAsia" w:ascii="宋体" w:hAnsi="宋体" w:eastAsia="宋体" w:cs="宋体"/>
                <w:kern w:val="2"/>
                <w:sz w:val="24"/>
                <w:szCs w:val="24"/>
                <w:lang w:val="en-US" w:eastAsia="zh-CN" w:bidi="ar"/>
              </w:rPr>
            </w:pPr>
            <w:r>
              <w:rPr>
                <w:rFonts w:hint="eastAsia" w:ascii="宋体" w:hAnsi="宋体" w:eastAsia="宋体" w:cs="宋体"/>
                <w:sz w:val="24"/>
                <w:szCs w:val="24"/>
                <w:lang w:bidi="ar"/>
              </w:rPr>
              <w:t>空调</w:t>
            </w:r>
          </w:p>
        </w:tc>
        <w:tc>
          <w:tcPr>
            <w:tcW w:w="3000" w:type="dxa"/>
            <w:tcBorders>
              <w:top w:val="single" w:color="auto" w:sz="4" w:space="0"/>
              <w:left w:val="single" w:color="auto" w:sz="4" w:space="0"/>
              <w:bottom w:val="single" w:color="auto" w:sz="4" w:space="0"/>
              <w:right w:val="single" w:color="auto" w:sz="4" w:space="0"/>
            </w:tcBorders>
            <w:shd w:val="clear" w:color="auto" w:fill="auto"/>
            <w:vAlign w:val="center"/>
          </w:tcPr>
          <w:p w14:paraId="58CE9760">
            <w:pPr>
              <w:numPr>
                <w:ilvl w:val="0"/>
                <w:numId w:val="43"/>
              </w:numPr>
              <w:adjustRightInd/>
              <w:snapToGrid/>
              <w:spacing w:line="360" w:lineRule="auto"/>
              <w:jc w:val="left"/>
              <w:rPr>
                <w:rFonts w:hint="eastAsia" w:ascii="宋体" w:hAnsi="宋体" w:eastAsia="宋体" w:cs="宋体"/>
                <w:kern w:val="2"/>
                <w:sz w:val="24"/>
                <w:szCs w:val="24"/>
                <w:lang w:val="en-US" w:eastAsia="zh-CN" w:bidi="ar"/>
              </w:rPr>
            </w:pPr>
            <w:r>
              <w:rPr>
                <w:rFonts w:hint="eastAsia" w:ascii="宋体" w:hAnsi="宋体" w:eastAsia="宋体" w:cs="宋体"/>
                <w:sz w:val="24"/>
                <w:szCs w:val="24"/>
                <w:lang w:bidi="ar"/>
              </w:rPr>
              <w:t>海尔</w:t>
            </w:r>
          </w:p>
          <w:p w14:paraId="00AF4460">
            <w:pPr>
              <w:numPr>
                <w:ilvl w:val="0"/>
                <w:numId w:val="43"/>
              </w:numPr>
              <w:adjustRightInd/>
              <w:snapToGrid/>
              <w:spacing w:line="360" w:lineRule="auto"/>
              <w:jc w:val="left"/>
              <w:rPr>
                <w:rFonts w:hint="eastAsia" w:ascii="宋体" w:hAnsi="宋体" w:eastAsia="宋体" w:cs="宋体"/>
                <w:kern w:val="2"/>
                <w:sz w:val="24"/>
                <w:szCs w:val="24"/>
                <w:lang w:val="en-US" w:eastAsia="zh-CN" w:bidi="ar"/>
              </w:rPr>
            </w:pPr>
            <w:r>
              <w:rPr>
                <w:rFonts w:hint="eastAsia" w:ascii="宋体" w:hAnsi="宋体" w:eastAsia="宋体" w:cs="宋体"/>
                <w:sz w:val="24"/>
                <w:szCs w:val="24"/>
                <w:lang w:bidi="ar"/>
              </w:rPr>
              <w:t>美的</w:t>
            </w:r>
          </w:p>
          <w:p w14:paraId="7144D89F">
            <w:pPr>
              <w:numPr>
                <w:ilvl w:val="0"/>
                <w:numId w:val="43"/>
              </w:numPr>
              <w:adjustRightInd/>
              <w:snapToGrid/>
              <w:spacing w:line="360" w:lineRule="auto"/>
              <w:jc w:val="left"/>
              <w:rPr>
                <w:rFonts w:hint="eastAsia" w:ascii="宋体" w:hAnsi="宋体" w:eastAsia="宋体" w:cs="宋体"/>
                <w:kern w:val="2"/>
                <w:sz w:val="24"/>
                <w:szCs w:val="24"/>
                <w:lang w:val="en-US" w:eastAsia="zh-CN" w:bidi="ar"/>
              </w:rPr>
            </w:pPr>
            <w:r>
              <w:rPr>
                <w:rFonts w:hint="eastAsia" w:ascii="宋体" w:hAnsi="宋体" w:eastAsia="宋体" w:cs="宋体"/>
                <w:sz w:val="24"/>
                <w:szCs w:val="24"/>
                <w:lang w:bidi="ar"/>
              </w:rPr>
              <w:t>格力</w:t>
            </w:r>
          </w:p>
        </w:tc>
        <w:tc>
          <w:tcPr>
            <w:tcW w:w="1200" w:type="dxa"/>
            <w:tcBorders>
              <w:left w:val="single" w:color="auto" w:sz="4" w:space="0"/>
              <w:right w:val="single" w:color="auto" w:sz="4" w:space="0"/>
            </w:tcBorders>
            <w:shd w:val="clear" w:color="auto" w:fill="auto"/>
            <w:vAlign w:val="center"/>
          </w:tcPr>
          <w:p w14:paraId="7EFF4604">
            <w:pPr>
              <w:numPr>
                <w:ilvl w:val="0"/>
                <w:numId w:val="0"/>
              </w:numPr>
              <w:adjustRightInd/>
              <w:snapToGrid/>
              <w:spacing w:line="360" w:lineRule="auto"/>
              <w:ind w:leftChars="0"/>
              <w:jc w:val="left"/>
              <w:rPr>
                <w:rFonts w:hint="eastAsia" w:ascii="宋体" w:hAnsi="宋体" w:eastAsia="宋体" w:cs="宋体"/>
                <w:sz w:val="24"/>
                <w:szCs w:val="24"/>
                <w:lang w:bidi="ar"/>
              </w:rPr>
            </w:pPr>
          </w:p>
        </w:tc>
        <w:tc>
          <w:tcPr>
            <w:tcW w:w="1500" w:type="dxa"/>
            <w:tcBorders>
              <w:left w:val="single" w:color="auto" w:sz="4" w:space="0"/>
              <w:right w:val="single" w:color="auto" w:sz="4" w:space="0"/>
            </w:tcBorders>
            <w:shd w:val="clear" w:color="auto" w:fill="auto"/>
            <w:vAlign w:val="center"/>
          </w:tcPr>
          <w:p w14:paraId="215C6928">
            <w:pPr>
              <w:adjustRightInd w:val="0"/>
              <w:snapToGrid w:val="0"/>
              <w:spacing w:line="360" w:lineRule="auto"/>
              <w:jc w:val="left"/>
              <w:rPr>
                <w:rFonts w:hint="eastAsia" w:ascii="宋体" w:hAnsi="宋体" w:eastAsia="宋体" w:cs="宋体"/>
                <w:kern w:val="2"/>
                <w:sz w:val="24"/>
                <w:szCs w:val="24"/>
                <w:lang w:val="en-US" w:eastAsia="zh-CN" w:bidi="ar"/>
              </w:rPr>
            </w:pPr>
          </w:p>
        </w:tc>
      </w:tr>
    </w:tbl>
    <w:p w14:paraId="570BEAD1">
      <w:pPr>
        <w:spacing w:line="360" w:lineRule="auto"/>
        <w:ind w:firstLine="480" w:firstLineChars="200"/>
        <w:rPr>
          <w:bCs/>
          <w:color w:val="000000"/>
          <w:sz w:val="24"/>
        </w:rPr>
      </w:pPr>
      <w:r>
        <w:rPr>
          <w:sz w:val="24"/>
        </w:rPr>
        <w:t>仪控设备交付：在交货时，投标方必须提供产品出厂检验合格证、原产地证明书。进口产品还需提供报关证明。投标方系统的所有仪控设备，由投标方负责指导安装及调试。调试完成后，由招标方相关专业人员验收后方可交付。</w:t>
      </w:r>
      <w:bookmarkEnd w:id="561"/>
    </w:p>
    <w:p w14:paraId="7F3C3541">
      <w:pPr>
        <w:pStyle w:val="6"/>
        <w:rPr>
          <w:rFonts w:ascii="Times New Roman" w:hAnsi="Times New Roman"/>
          <w:b/>
          <w:bCs/>
        </w:rPr>
      </w:pPr>
      <w:bookmarkStart w:id="562" w:name="_Toc187685018"/>
      <w:r>
        <w:rPr>
          <w:rFonts w:ascii="Times New Roman" w:hAnsi="Times New Roman"/>
          <w:b/>
          <w:bCs/>
        </w:rPr>
        <w:t>4 土建部分设备材料选型</w:t>
      </w:r>
      <w:bookmarkEnd w:id="562"/>
    </w:p>
    <w:p w14:paraId="43D3FCF1">
      <w:pPr>
        <w:spacing w:line="360" w:lineRule="auto"/>
        <w:ind w:firstLine="480" w:firstLineChars="200"/>
        <w:rPr>
          <w:sz w:val="24"/>
        </w:rPr>
      </w:pPr>
      <w:r>
        <w:rPr>
          <w:sz w:val="24"/>
        </w:rPr>
        <w:t>投标方应按短名单范围进行采购，招标方有权从短名单及推荐厂家中选择品质更优、品牌更好的产品，投标方不得以任何理由拒绝。未列短名单的设备或材料，投标方在投标时应列出至少三家同档次且具有5家同类机组成功运行业绩的设备厂家，并报招标方批准。</w:t>
      </w:r>
    </w:p>
    <w:p w14:paraId="369B8CFB">
      <w:pPr>
        <w:spacing w:line="360" w:lineRule="auto"/>
        <w:ind w:firstLine="480" w:firstLineChars="200"/>
        <w:rPr>
          <w:sz w:val="24"/>
        </w:rPr>
      </w:pPr>
      <w:r>
        <w:rPr>
          <w:sz w:val="24"/>
        </w:rPr>
        <w:t>凡涉及进口设备需提供：1.原产地证明；2.当地商会证明；3.报关单；4.业主参与海关开箱验证。</w:t>
      </w:r>
    </w:p>
    <w:tbl>
      <w:tblPr>
        <w:tblStyle w:val="61"/>
        <w:tblW w:w="0" w:type="auto"/>
        <w:tblInd w:w="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72"/>
        <w:gridCol w:w="2854"/>
        <w:gridCol w:w="3581"/>
        <w:gridCol w:w="1152"/>
      </w:tblGrid>
      <w:tr w14:paraId="04EB7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blHeader/>
        </w:trPr>
        <w:tc>
          <w:tcPr>
            <w:tcW w:w="972" w:type="dxa"/>
            <w:tcBorders>
              <w:top w:val="single" w:color="auto" w:sz="4" w:space="0"/>
              <w:left w:val="single" w:color="auto" w:sz="4" w:space="0"/>
              <w:bottom w:val="single" w:color="auto" w:sz="4" w:space="0"/>
              <w:right w:val="single" w:color="auto" w:sz="4" w:space="0"/>
            </w:tcBorders>
            <w:vAlign w:val="center"/>
          </w:tcPr>
          <w:p w14:paraId="087C5473">
            <w:pPr>
              <w:spacing w:before="48" w:beforeLines="20" w:after="48" w:afterLines="20"/>
              <w:jc w:val="center"/>
              <w:rPr>
                <w:b/>
                <w:sz w:val="24"/>
              </w:rPr>
            </w:pPr>
            <w:r>
              <w:rPr>
                <w:b/>
                <w:sz w:val="24"/>
              </w:rPr>
              <w:t>序号</w:t>
            </w:r>
          </w:p>
        </w:tc>
        <w:tc>
          <w:tcPr>
            <w:tcW w:w="2854" w:type="dxa"/>
            <w:tcBorders>
              <w:top w:val="single" w:color="auto" w:sz="4" w:space="0"/>
              <w:left w:val="single" w:color="auto" w:sz="4" w:space="0"/>
              <w:bottom w:val="single" w:color="auto" w:sz="4" w:space="0"/>
              <w:right w:val="single" w:color="auto" w:sz="4" w:space="0"/>
            </w:tcBorders>
            <w:vAlign w:val="center"/>
          </w:tcPr>
          <w:p w14:paraId="24C07C65">
            <w:pPr>
              <w:spacing w:before="48" w:beforeLines="20" w:after="48" w:afterLines="20"/>
              <w:jc w:val="center"/>
              <w:rPr>
                <w:b/>
                <w:sz w:val="24"/>
              </w:rPr>
            </w:pPr>
            <w:r>
              <w:rPr>
                <w:b/>
                <w:sz w:val="24"/>
              </w:rPr>
              <w:t>设备名称</w:t>
            </w:r>
          </w:p>
        </w:tc>
        <w:tc>
          <w:tcPr>
            <w:tcW w:w="3581" w:type="dxa"/>
            <w:tcBorders>
              <w:top w:val="single" w:color="auto" w:sz="4" w:space="0"/>
              <w:left w:val="single" w:color="auto" w:sz="4" w:space="0"/>
              <w:bottom w:val="single" w:color="auto" w:sz="4" w:space="0"/>
              <w:right w:val="single" w:color="auto" w:sz="4" w:space="0"/>
            </w:tcBorders>
            <w:vAlign w:val="center"/>
          </w:tcPr>
          <w:p w14:paraId="07710683">
            <w:pPr>
              <w:spacing w:before="48" w:beforeLines="20" w:after="48" w:afterLines="20"/>
              <w:jc w:val="center"/>
              <w:rPr>
                <w:b/>
                <w:sz w:val="24"/>
              </w:rPr>
            </w:pPr>
            <w:r>
              <w:rPr>
                <w:b/>
                <w:sz w:val="24"/>
              </w:rPr>
              <w:t>生产商名称</w:t>
            </w:r>
          </w:p>
        </w:tc>
        <w:tc>
          <w:tcPr>
            <w:tcW w:w="1152" w:type="dxa"/>
            <w:tcBorders>
              <w:top w:val="single" w:color="auto" w:sz="4" w:space="0"/>
              <w:left w:val="single" w:color="auto" w:sz="4" w:space="0"/>
              <w:bottom w:val="single" w:color="auto" w:sz="4" w:space="0"/>
              <w:right w:val="single" w:color="auto" w:sz="4" w:space="0"/>
            </w:tcBorders>
            <w:vAlign w:val="center"/>
          </w:tcPr>
          <w:p w14:paraId="16137E93">
            <w:pPr>
              <w:spacing w:before="48" w:beforeLines="20" w:after="48" w:afterLines="20"/>
              <w:jc w:val="center"/>
              <w:rPr>
                <w:b/>
                <w:sz w:val="24"/>
              </w:rPr>
            </w:pPr>
            <w:r>
              <w:rPr>
                <w:b/>
                <w:sz w:val="24"/>
              </w:rPr>
              <w:t>备注</w:t>
            </w:r>
          </w:p>
        </w:tc>
      </w:tr>
      <w:tr w14:paraId="0D968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top w:val="single" w:color="auto" w:sz="4" w:space="0"/>
              <w:left w:val="single" w:color="auto" w:sz="4" w:space="0"/>
              <w:bottom w:val="single" w:color="auto" w:sz="4" w:space="0"/>
              <w:right w:val="single" w:color="auto" w:sz="4" w:space="0"/>
            </w:tcBorders>
            <w:vAlign w:val="center"/>
          </w:tcPr>
          <w:p w14:paraId="591830C8">
            <w:pPr>
              <w:spacing w:line="360" w:lineRule="auto"/>
              <w:jc w:val="center"/>
              <w:rPr>
                <w:sz w:val="24"/>
              </w:rPr>
            </w:pPr>
            <w:r>
              <w:rPr>
                <w:sz w:val="24"/>
              </w:rPr>
              <w:t>1</w:t>
            </w:r>
          </w:p>
        </w:tc>
        <w:tc>
          <w:tcPr>
            <w:tcW w:w="2854" w:type="dxa"/>
            <w:tcBorders>
              <w:top w:val="single" w:color="auto" w:sz="4" w:space="0"/>
              <w:left w:val="single" w:color="auto" w:sz="4" w:space="0"/>
              <w:bottom w:val="single" w:color="auto" w:sz="4" w:space="0"/>
              <w:right w:val="single" w:color="auto" w:sz="4" w:space="0"/>
            </w:tcBorders>
            <w:vAlign w:val="center"/>
          </w:tcPr>
          <w:p w14:paraId="101446C5">
            <w:pPr>
              <w:widowControl/>
              <w:jc w:val="center"/>
              <w:textAlignment w:val="center"/>
              <w:rPr>
                <w:sz w:val="24"/>
              </w:rPr>
            </w:pPr>
            <w:r>
              <w:rPr>
                <w:rFonts w:hint="eastAsia" w:ascii="宋体" w:hAnsi="宋体" w:cs="宋体"/>
                <w:sz w:val="24"/>
                <w:szCs w:val="24"/>
                <w:lang w:bidi="ar"/>
              </w:rPr>
              <w:t>水泥</w:t>
            </w:r>
          </w:p>
        </w:tc>
        <w:tc>
          <w:tcPr>
            <w:tcW w:w="3581" w:type="dxa"/>
            <w:tcBorders>
              <w:top w:val="single" w:color="auto" w:sz="4" w:space="0"/>
              <w:left w:val="single" w:color="auto" w:sz="4" w:space="0"/>
              <w:bottom w:val="single" w:color="auto" w:sz="4" w:space="0"/>
              <w:right w:val="single" w:color="auto" w:sz="4" w:space="0"/>
            </w:tcBorders>
            <w:vAlign w:val="center"/>
          </w:tcPr>
          <w:p w14:paraId="79309BC9">
            <w:pPr>
              <w:widowControl/>
              <w:jc w:val="center"/>
              <w:textAlignment w:val="center"/>
              <w:rPr>
                <w:sz w:val="24"/>
              </w:rPr>
            </w:pPr>
            <w:r>
              <w:rPr>
                <w:rFonts w:hint="eastAsia" w:ascii="宋体" w:hAnsi="宋体" w:cs="宋体"/>
                <w:sz w:val="24"/>
                <w:szCs w:val="24"/>
                <w:lang w:bidi="ar"/>
              </w:rPr>
              <w:t>建福、炼石、剑牌等优质水泥品牌</w:t>
            </w:r>
          </w:p>
        </w:tc>
        <w:tc>
          <w:tcPr>
            <w:tcW w:w="1152" w:type="dxa"/>
            <w:tcBorders>
              <w:top w:val="single" w:color="auto" w:sz="4" w:space="0"/>
              <w:left w:val="single" w:color="auto" w:sz="4" w:space="0"/>
              <w:bottom w:val="single" w:color="auto" w:sz="4" w:space="0"/>
              <w:right w:val="single" w:color="auto" w:sz="4" w:space="0"/>
            </w:tcBorders>
            <w:vAlign w:val="center"/>
          </w:tcPr>
          <w:p w14:paraId="58D56528">
            <w:pPr>
              <w:jc w:val="center"/>
              <w:rPr>
                <w:sz w:val="24"/>
              </w:rPr>
            </w:pPr>
            <w:r>
              <w:rPr>
                <w:rFonts w:hint="eastAsia" w:ascii="宋体" w:hAnsi="宋体" w:cs="宋体"/>
                <w:sz w:val="24"/>
                <w:szCs w:val="24"/>
              </w:rPr>
              <w:t>资料报审</w:t>
            </w:r>
          </w:p>
        </w:tc>
      </w:tr>
      <w:tr w14:paraId="19ED6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top w:val="single" w:color="auto" w:sz="4" w:space="0"/>
              <w:left w:val="single" w:color="auto" w:sz="4" w:space="0"/>
              <w:bottom w:val="single" w:color="auto" w:sz="4" w:space="0"/>
              <w:right w:val="single" w:color="auto" w:sz="4" w:space="0"/>
            </w:tcBorders>
            <w:vAlign w:val="center"/>
          </w:tcPr>
          <w:p w14:paraId="620CDF99">
            <w:pPr>
              <w:spacing w:line="360" w:lineRule="auto"/>
              <w:jc w:val="center"/>
              <w:rPr>
                <w:sz w:val="24"/>
              </w:rPr>
            </w:pPr>
            <w:r>
              <w:rPr>
                <w:sz w:val="24"/>
              </w:rPr>
              <w:t>2</w:t>
            </w:r>
          </w:p>
        </w:tc>
        <w:tc>
          <w:tcPr>
            <w:tcW w:w="2854" w:type="dxa"/>
            <w:tcBorders>
              <w:top w:val="single" w:color="auto" w:sz="4" w:space="0"/>
              <w:left w:val="single" w:color="auto" w:sz="4" w:space="0"/>
              <w:bottom w:val="single" w:color="auto" w:sz="4" w:space="0"/>
              <w:right w:val="single" w:color="auto" w:sz="4" w:space="0"/>
            </w:tcBorders>
            <w:vAlign w:val="center"/>
          </w:tcPr>
          <w:p w14:paraId="22EAD5F6">
            <w:pPr>
              <w:widowControl/>
              <w:jc w:val="center"/>
              <w:textAlignment w:val="center"/>
              <w:rPr>
                <w:sz w:val="24"/>
              </w:rPr>
            </w:pPr>
            <w:r>
              <w:rPr>
                <w:rFonts w:hint="eastAsia" w:ascii="宋体" w:hAnsi="宋体" w:cs="宋体"/>
                <w:sz w:val="24"/>
                <w:szCs w:val="24"/>
                <w:lang w:bidi="ar"/>
              </w:rPr>
              <w:t>钢筋/钢结构钢材</w:t>
            </w:r>
          </w:p>
        </w:tc>
        <w:tc>
          <w:tcPr>
            <w:tcW w:w="3581" w:type="dxa"/>
            <w:tcBorders>
              <w:top w:val="single" w:color="auto" w:sz="4" w:space="0"/>
              <w:left w:val="single" w:color="auto" w:sz="4" w:space="0"/>
              <w:bottom w:val="single" w:color="auto" w:sz="4" w:space="0"/>
              <w:right w:val="single" w:color="auto" w:sz="4" w:space="0"/>
            </w:tcBorders>
            <w:vAlign w:val="center"/>
          </w:tcPr>
          <w:p w14:paraId="1DD02495">
            <w:pPr>
              <w:jc w:val="center"/>
              <w:rPr>
                <w:sz w:val="24"/>
              </w:rPr>
            </w:pPr>
            <w:r>
              <w:rPr>
                <w:rFonts w:hint="eastAsia" w:ascii="宋体" w:hAnsi="宋体" w:cs="宋体"/>
                <w:sz w:val="24"/>
                <w:szCs w:val="24"/>
                <w:lang w:bidi="ar"/>
              </w:rPr>
              <w:t>三钢、武钢、宝钢、鞍钢、大东海</w:t>
            </w:r>
          </w:p>
        </w:tc>
        <w:tc>
          <w:tcPr>
            <w:tcW w:w="1152" w:type="dxa"/>
            <w:tcBorders>
              <w:top w:val="single" w:color="auto" w:sz="4" w:space="0"/>
              <w:left w:val="single" w:color="auto" w:sz="4" w:space="0"/>
              <w:bottom w:val="single" w:color="auto" w:sz="4" w:space="0"/>
              <w:right w:val="single" w:color="auto" w:sz="4" w:space="0"/>
            </w:tcBorders>
            <w:vAlign w:val="center"/>
          </w:tcPr>
          <w:p w14:paraId="5518226C">
            <w:pPr>
              <w:jc w:val="center"/>
              <w:rPr>
                <w:sz w:val="24"/>
              </w:rPr>
            </w:pPr>
            <w:r>
              <w:rPr>
                <w:rFonts w:hint="eastAsia" w:ascii="宋体" w:hAnsi="宋体" w:cs="宋体"/>
                <w:sz w:val="24"/>
                <w:szCs w:val="24"/>
              </w:rPr>
              <w:t>资料报审</w:t>
            </w:r>
          </w:p>
        </w:tc>
      </w:tr>
      <w:tr w14:paraId="349ED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top w:val="single" w:color="auto" w:sz="4" w:space="0"/>
              <w:left w:val="single" w:color="auto" w:sz="4" w:space="0"/>
              <w:bottom w:val="single" w:color="auto" w:sz="4" w:space="0"/>
              <w:right w:val="single" w:color="auto" w:sz="4" w:space="0"/>
            </w:tcBorders>
            <w:vAlign w:val="center"/>
          </w:tcPr>
          <w:p w14:paraId="44D04CA0">
            <w:pPr>
              <w:spacing w:line="360" w:lineRule="auto"/>
              <w:jc w:val="center"/>
              <w:rPr>
                <w:sz w:val="24"/>
              </w:rPr>
            </w:pPr>
            <w:r>
              <w:rPr>
                <w:sz w:val="24"/>
              </w:rPr>
              <w:t>3</w:t>
            </w:r>
          </w:p>
        </w:tc>
        <w:tc>
          <w:tcPr>
            <w:tcW w:w="2854" w:type="dxa"/>
            <w:tcBorders>
              <w:top w:val="single" w:color="auto" w:sz="4" w:space="0"/>
              <w:left w:val="single" w:color="auto" w:sz="4" w:space="0"/>
              <w:bottom w:val="single" w:color="auto" w:sz="4" w:space="0"/>
              <w:right w:val="single" w:color="auto" w:sz="4" w:space="0"/>
            </w:tcBorders>
            <w:vAlign w:val="center"/>
          </w:tcPr>
          <w:p w14:paraId="06186015">
            <w:pPr>
              <w:widowControl/>
              <w:jc w:val="center"/>
              <w:textAlignment w:val="center"/>
              <w:rPr>
                <w:sz w:val="24"/>
              </w:rPr>
            </w:pPr>
            <w:r>
              <w:rPr>
                <w:rFonts w:hint="eastAsia" w:ascii="宋体" w:hAnsi="宋体" w:cs="宋体"/>
                <w:sz w:val="24"/>
                <w:szCs w:val="24"/>
                <w:lang w:bidi="ar"/>
              </w:rPr>
              <w:t>钢结构加工</w:t>
            </w:r>
          </w:p>
        </w:tc>
        <w:tc>
          <w:tcPr>
            <w:tcW w:w="3581" w:type="dxa"/>
            <w:tcBorders>
              <w:top w:val="single" w:color="auto" w:sz="4" w:space="0"/>
              <w:left w:val="single" w:color="auto" w:sz="4" w:space="0"/>
              <w:bottom w:val="single" w:color="auto" w:sz="4" w:space="0"/>
              <w:right w:val="single" w:color="auto" w:sz="4" w:space="0"/>
            </w:tcBorders>
            <w:vAlign w:val="center"/>
          </w:tcPr>
          <w:p w14:paraId="14849DFF">
            <w:pPr>
              <w:widowControl/>
              <w:jc w:val="center"/>
              <w:textAlignment w:val="center"/>
              <w:rPr>
                <w:sz w:val="24"/>
              </w:rPr>
            </w:pPr>
            <w:r>
              <w:rPr>
                <w:rFonts w:hint="eastAsia" w:ascii="宋体" w:hAnsi="宋体" w:cs="宋体"/>
                <w:sz w:val="24"/>
                <w:szCs w:val="24"/>
                <w:lang w:bidi="ar"/>
              </w:rPr>
              <w:t>福建福船一帆、杭萧钢构、鸿路钢构、精工钢构、中建钢构</w:t>
            </w:r>
          </w:p>
        </w:tc>
        <w:tc>
          <w:tcPr>
            <w:tcW w:w="1152" w:type="dxa"/>
            <w:tcBorders>
              <w:top w:val="single" w:color="auto" w:sz="4" w:space="0"/>
              <w:left w:val="single" w:color="auto" w:sz="4" w:space="0"/>
              <w:bottom w:val="single" w:color="auto" w:sz="4" w:space="0"/>
              <w:right w:val="single" w:color="auto" w:sz="4" w:space="0"/>
            </w:tcBorders>
            <w:vAlign w:val="center"/>
          </w:tcPr>
          <w:p w14:paraId="3EAE0266">
            <w:pPr>
              <w:jc w:val="center"/>
              <w:rPr>
                <w:sz w:val="24"/>
              </w:rPr>
            </w:pPr>
            <w:r>
              <w:rPr>
                <w:rFonts w:hint="eastAsia" w:ascii="宋体" w:hAnsi="宋体" w:cs="宋体"/>
                <w:sz w:val="24"/>
                <w:szCs w:val="24"/>
              </w:rPr>
              <w:t>资料报审</w:t>
            </w:r>
          </w:p>
        </w:tc>
      </w:tr>
      <w:tr w14:paraId="042FC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top w:val="single" w:color="auto" w:sz="4" w:space="0"/>
              <w:left w:val="single" w:color="auto" w:sz="4" w:space="0"/>
              <w:bottom w:val="single" w:color="auto" w:sz="4" w:space="0"/>
              <w:right w:val="single" w:color="auto" w:sz="4" w:space="0"/>
            </w:tcBorders>
            <w:vAlign w:val="center"/>
          </w:tcPr>
          <w:p w14:paraId="4CA43957">
            <w:pPr>
              <w:spacing w:line="360" w:lineRule="auto"/>
              <w:jc w:val="center"/>
              <w:rPr>
                <w:sz w:val="24"/>
              </w:rPr>
            </w:pPr>
            <w:r>
              <w:rPr>
                <w:sz w:val="24"/>
              </w:rPr>
              <w:t>4</w:t>
            </w:r>
          </w:p>
        </w:tc>
        <w:tc>
          <w:tcPr>
            <w:tcW w:w="2854" w:type="dxa"/>
            <w:tcBorders>
              <w:top w:val="single" w:color="auto" w:sz="4" w:space="0"/>
              <w:left w:val="single" w:color="auto" w:sz="4" w:space="0"/>
              <w:bottom w:val="single" w:color="auto" w:sz="4" w:space="0"/>
              <w:right w:val="single" w:color="auto" w:sz="4" w:space="0"/>
            </w:tcBorders>
            <w:vAlign w:val="center"/>
          </w:tcPr>
          <w:p w14:paraId="53388C88">
            <w:pPr>
              <w:widowControl/>
              <w:jc w:val="center"/>
              <w:textAlignment w:val="center"/>
              <w:rPr>
                <w:sz w:val="24"/>
              </w:rPr>
            </w:pPr>
            <w:r>
              <w:rPr>
                <w:rFonts w:hint="eastAsia" w:ascii="宋体" w:hAnsi="宋体" w:cs="宋体"/>
                <w:sz w:val="24"/>
                <w:szCs w:val="24"/>
                <w:lang w:bidi="ar"/>
              </w:rPr>
              <w:t>钢结构油漆</w:t>
            </w:r>
          </w:p>
        </w:tc>
        <w:tc>
          <w:tcPr>
            <w:tcW w:w="3581" w:type="dxa"/>
            <w:tcBorders>
              <w:top w:val="single" w:color="auto" w:sz="4" w:space="0"/>
              <w:left w:val="single" w:color="auto" w:sz="4" w:space="0"/>
              <w:bottom w:val="single" w:color="auto" w:sz="4" w:space="0"/>
              <w:right w:val="single" w:color="auto" w:sz="4" w:space="0"/>
            </w:tcBorders>
            <w:vAlign w:val="center"/>
          </w:tcPr>
          <w:p w14:paraId="10B0204B">
            <w:pPr>
              <w:widowControl/>
              <w:jc w:val="center"/>
              <w:textAlignment w:val="center"/>
              <w:rPr>
                <w:sz w:val="24"/>
              </w:rPr>
            </w:pPr>
            <w:r>
              <w:rPr>
                <w:rFonts w:hint="eastAsia" w:ascii="宋体" w:hAnsi="宋体" w:cs="宋体"/>
                <w:sz w:val="24"/>
                <w:szCs w:val="24"/>
                <w:lang w:bidi="ar"/>
              </w:rPr>
              <w:t>阿克苏诺贝尔国际、海虹老人、佐敦牌、杜邦牌、美国宣威</w:t>
            </w:r>
          </w:p>
        </w:tc>
        <w:tc>
          <w:tcPr>
            <w:tcW w:w="1152" w:type="dxa"/>
            <w:tcBorders>
              <w:top w:val="single" w:color="auto" w:sz="4" w:space="0"/>
              <w:left w:val="single" w:color="auto" w:sz="4" w:space="0"/>
              <w:bottom w:val="single" w:color="auto" w:sz="4" w:space="0"/>
              <w:right w:val="single" w:color="auto" w:sz="4" w:space="0"/>
            </w:tcBorders>
            <w:vAlign w:val="center"/>
          </w:tcPr>
          <w:p w14:paraId="4FD39CB6">
            <w:pPr>
              <w:jc w:val="center"/>
              <w:rPr>
                <w:sz w:val="24"/>
              </w:rPr>
            </w:pPr>
            <w:r>
              <w:rPr>
                <w:rFonts w:hint="eastAsia" w:ascii="宋体" w:hAnsi="宋体" w:cs="宋体"/>
                <w:sz w:val="24"/>
                <w:szCs w:val="24"/>
              </w:rPr>
              <w:t>样品</w:t>
            </w:r>
          </w:p>
        </w:tc>
      </w:tr>
      <w:tr w14:paraId="15958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top w:val="single" w:color="auto" w:sz="4" w:space="0"/>
              <w:left w:val="single" w:color="auto" w:sz="4" w:space="0"/>
              <w:bottom w:val="single" w:color="auto" w:sz="4" w:space="0"/>
              <w:right w:val="single" w:color="auto" w:sz="4" w:space="0"/>
            </w:tcBorders>
            <w:vAlign w:val="center"/>
          </w:tcPr>
          <w:p w14:paraId="37D2F1A2">
            <w:pPr>
              <w:spacing w:line="360" w:lineRule="auto"/>
              <w:jc w:val="center"/>
              <w:rPr>
                <w:sz w:val="24"/>
              </w:rPr>
            </w:pPr>
            <w:r>
              <w:rPr>
                <w:sz w:val="24"/>
              </w:rPr>
              <w:t>5</w:t>
            </w:r>
          </w:p>
        </w:tc>
        <w:tc>
          <w:tcPr>
            <w:tcW w:w="2854" w:type="dxa"/>
            <w:tcBorders>
              <w:top w:val="single" w:color="auto" w:sz="4" w:space="0"/>
              <w:left w:val="single" w:color="auto" w:sz="4" w:space="0"/>
              <w:bottom w:val="single" w:color="auto" w:sz="4" w:space="0"/>
              <w:right w:val="single" w:color="auto" w:sz="4" w:space="0"/>
            </w:tcBorders>
            <w:vAlign w:val="center"/>
          </w:tcPr>
          <w:p w14:paraId="328CB7A8">
            <w:pPr>
              <w:widowControl/>
              <w:jc w:val="center"/>
              <w:textAlignment w:val="center"/>
              <w:rPr>
                <w:sz w:val="24"/>
              </w:rPr>
            </w:pPr>
            <w:r>
              <w:rPr>
                <w:rFonts w:hint="eastAsia" w:ascii="宋体" w:hAnsi="宋体" w:cs="宋体"/>
                <w:sz w:val="24"/>
                <w:szCs w:val="24"/>
                <w:lang w:bidi="ar"/>
              </w:rPr>
              <w:t>PHC预制桩</w:t>
            </w:r>
          </w:p>
        </w:tc>
        <w:tc>
          <w:tcPr>
            <w:tcW w:w="3581" w:type="dxa"/>
            <w:tcBorders>
              <w:top w:val="single" w:color="auto" w:sz="4" w:space="0"/>
              <w:left w:val="single" w:color="auto" w:sz="4" w:space="0"/>
              <w:bottom w:val="single" w:color="auto" w:sz="4" w:space="0"/>
              <w:right w:val="single" w:color="auto" w:sz="4" w:space="0"/>
            </w:tcBorders>
            <w:vAlign w:val="center"/>
          </w:tcPr>
          <w:p w14:paraId="66279306">
            <w:pPr>
              <w:widowControl/>
              <w:jc w:val="left"/>
              <w:textAlignment w:val="center"/>
              <w:rPr>
                <w:sz w:val="24"/>
              </w:rPr>
            </w:pPr>
            <w:r>
              <w:rPr>
                <w:rFonts w:hint="eastAsia" w:ascii="宋体" w:hAnsi="宋体" w:cs="宋体"/>
                <w:sz w:val="24"/>
                <w:szCs w:val="24"/>
                <w:lang w:bidi="ar"/>
              </w:rPr>
              <w:t>建华、三和、明欣，正强</w:t>
            </w:r>
          </w:p>
        </w:tc>
        <w:tc>
          <w:tcPr>
            <w:tcW w:w="1152" w:type="dxa"/>
            <w:tcBorders>
              <w:top w:val="single" w:color="auto" w:sz="4" w:space="0"/>
              <w:left w:val="single" w:color="auto" w:sz="4" w:space="0"/>
              <w:bottom w:val="single" w:color="auto" w:sz="4" w:space="0"/>
              <w:right w:val="single" w:color="auto" w:sz="4" w:space="0"/>
            </w:tcBorders>
            <w:vAlign w:val="center"/>
          </w:tcPr>
          <w:p w14:paraId="17403748">
            <w:pPr>
              <w:jc w:val="center"/>
              <w:rPr>
                <w:sz w:val="24"/>
              </w:rPr>
            </w:pPr>
          </w:p>
        </w:tc>
      </w:tr>
      <w:tr w14:paraId="00CB5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top w:val="single" w:color="auto" w:sz="4" w:space="0"/>
              <w:left w:val="single" w:color="auto" w:sz="4" w:space="0"/>
              <w:bottom w:val="single" w:color="auto" w:sz="4" w:space="0"/>
              <w:right w:val="single" w:color="auto" w:sz="4" w:space="0"/>
            </w:tcBorders>
            <w:vAlign w:val="center"/>
          </w:tcPr>
          <w:p w14:paraId="236CA313">
            <w:pPr>
              <w:spacing w:line="360" w:lineRule="auto"/>
              <w:jc w:val="center"/>
              <w:rPr>
                <w:sz w:val="24"/>
              </w:rPr>
            </w:pPr>
            <w:r>
              <w:rPr>
                <w:rFonts w:hint="eastAsia"/>
                <w:sz w:val="24"/>
              </w:rPr>
              <w:t>6</w:t>
            </w:r>
          </w:p>
        </w:tc>
        <w:tc>
          <w:tcPr>
            <w:tcW w:w="2854" w:type="dxa"/>
            <w:tcBorders>
              <w:top w:val="single" w:color="auto" w:sz="4" w:space="0"/>
              <w:left w:val="single" w:color="auto" w:sz="4" w:space="0"/>
              <w:bottom w:val="single" w:color="auto" w:sz="4" w:space="0"/>
              <w:right w:val="single" w:color="auto" w:sz="4" w:space="0"/>
            </w:tcBorders>
            <w:vAlign w:val="center"/>
          </w:tcPr>
          <w:p w14:paraId="19B8E2B3">
            <w:pPr>
              <w:widowControl/>
              <w:jc w:val="center"/>
              <w:textAlignment w:val="center"/>
              <w:rPr>
                <w:sz w:val="24"/>
              </w:rPr>
            </w:pPr>
            <w:r>
              <w:rPr>
                <w:rFonts w:hint="eastAsia" w:ascii="宋体" w:hAnsi="宋体" w:cs="宋体"/>
                <w:sz w:val="24"/>
                <w:szCs w:val="24"/>
                <w:lang w:bidi="ar"/>
              </w:rPr>
              <w:t>铝合金门窗</w:t>
            </w:r>
          </w:p>
        </w:tc>
        <w:tc>
          <w:tcPr>
            <w:tcW w:w="3581" w:type="dxa"/>
            <w:tcBorders>
              <w:top w:val="single" w:color="auto" w:sz="4" w:space="0"/>
              <w:left w:val="single" w:color="auto" w:sz="4" w:space="0"/>
              <w:bottom w:val="single" w:color="auto" w:sz="4" w:space="0"/>
              <w:right w:val="single" w:color="auto" w:sz="4" w:space="0"/>
            </w:tcBorders>
            <w:vAlign w:val="center"/>
          </w:tcPr>
          <w:p w14:paraId="26FAC941">
            <w:pPr>
              <w:widowControl/>
              <w:jc w:val="center"/>
              <w:textAlignment w:val="center"/>
              <w:rPr>
                <w:sz w:val="24"/>
              </w:rPr>
            </w:pPr>
            <w:r>
              <w:rPr>
                <w:rFonts w:hint="eastAsia" w:ascii="宋体" w:hAnsi="宋体" w:cs="宋体"/>
                <w:sz w:val="24"/>
                <w:szCs w:val="24"/>
                <w:lang w:bidi="ar"/>
              </w:rPr>
              <w:t>亚铝、坚美、凤铝、南铝</w:t>
            </w:r>
          </w:p>
        </w:tc>
        <w:tc>
          <w:tcPr>
            <w:tcW w:w="1152" w:type="dxa"/>
            <w:tcBorders>
              <w:top w:val="single" w:color="auto" w:sz="4" w:space="0"/>
              <w:left w:val="single" w:color="auto" w:sz="4" w:space="0"/>
              <w:right w:val="single" w:color="auto" w:sz="4" w:space="0"/>
            </w:tcBorders>
            <w:vAlign w:val="center"/>
          </w:tcPr>
          <w:p w14:paraId="36F24FCC">
            <w:pPr>
              <w:jc w:val="center"/>
              <w:rPr>
                <w:rFonts w:ascii="宋体" w:hAnsi="宋体" w:cs="宋体"/>
                <w:sz w:val="24"/>
                <w:szCs w:val="24"/>
              </w:rPr>
            </w:pPr>
            <w:r>
              <w:rPr>
                <w:rFonts w:hint="eastAsia" w:ascii="宋体" w:hAnsi="宋体" w:cs="宋体"/>
                <w:sz w:val="24"/>
                <w:szCs w:val="24"/>
              </w:rPr>
              <w:t>样品</w:t>
            </w:r>
          </w:p>
          <w:p w14:paraId="47762840">
            <w:pPr>
              <w:jc w:val="center"/>
              <w:rPr>
                <w:sz w:val="24"/>
              </w:rPr>
            </w:pPr>
          </w:p>
        </w:tc>
      </w:tr>
      <w:tr w14:paraId="4F160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top w:val="single" w:color="auto" w:sz="4" w:space="0"/>
              <w:left w:val="single" w:color="auto" w:sz="4" w:space="0"/>
              <w:bottom w:val="single" w:color="auto" w:sz="4" w:space="0"/>
              <w:right w:val="single" w:color="auto" w:sz="4" w:space="0"/>
            </w:tcBorders>
            <w:vAlign w:val="center"/>
          </w:tcPr>
          <w:p w14:paraId="12E3AD49">
            <w:pPr>
              <w:spacing w:line="360" w:lineRule="auto"/>
              <w:jc w:val="center"/>
              <w:rPr>
                <w:sz w:val="24"/>
              </w:rPr>
            </w:pPr>
            <w:r>
              <w:rPr>
                <w:rFonts w:hint="eastAsia"/>
                <w:sz w:val="24"/>
              </w:rPr>
              <w:t>7</w:t>
            </w:r>
          </w:p>
        </w:tc>
        <w:tc>
          <w:tcPr>
            <w:tcW w:w="2854" w:type="dxa"/>
            <w:tcBorders>
              <w:top w:val="single" w:color="auto" w:sz="4" w:space="0"/>
              <w:left w:val="single" w:color="auto" w:sz="4" w:space="0"/>
              <w:bottom w:val="single" w:color="auto" w:sz="4" w:space="0"/>
              <w:right w:val="single" w:color="auto" w:sz="4" w:space="0"/>
            </w:tcBorders>
            <w:vAlign w:val="center"/>
          </w:tcPr>
          <w:p w14:paraId="437B7D39">
            <w:pPr>
              <w:widowControl/>
              <w:jc w:val="center"/>
              <w:textAlignment w:val="center"/>
              <w:rPr>
                <w:sz w:val="24"/>
              </w:rPr>
            </w:pPr>
            <w:r>
              <w:rPr>
                <w:rFonts w:hint="eastAsia" w:ascii="宋体" w:hAnsi="宋体" w:cs="宋体"/>
                <w:sz w:val="24"/>
                <w:szCs w:val="24"/>
                <w:lang w:bidi="ar"/>
              </w:rPr>
              <w:t>型材</w:t>
            </w:r>
          </w:p>
        </w:tc>
        <w:tc>
          <w:tcPr>
            <w:tcW w:w="3581" w:type="dxa"/>
            <w:tcBorders>
              <w:top w:val="single" w:color="auto" w:sz="4" w:space="0"/>
              <w:left w:val="single" w:color="auto" w:sz="4" w:space="0"/>
              <w:bottom w:val="single" w:color="auto" w:sz="4" w:space="0"/>
              <w:right w:val="single" w:color="auto" w:sz="4" w:space="0"/>
            </w:tcBorders>
            <w:vAlign w:val="center"/>
          </w:tcPr>
          <w:p w14:paraId="4489C357">
            <w:pPr>
              <w:widowControl/>
              <w:jc w:val="center"/>
              <w:textAlignment w:val="center"/>
              <w:rPr>
                <w:sz w:val="24"/>
              </w:rPr>
            </w:pPr>
            <w:r>
              <w:rPr>
                <w:rFonts w:hint="eastAsia" w:ascii="宋体" w:hAnsi="宋体" w:cs="宋体"/>
                <w:sz w:val="24"/>
                <w:szCs w:val="24"/>
                <w:lang w:bidi="ar"/>
              </w:rPr>
              <w:t>兴发、忠旺、伟业、奋安</w:t>
            </w:r>
          </w:p>
        </w:tc>
        <w:tc>
          <w:tcPr>
            <w:tcW w:w="1152" w:type="dxa"/>
            <w:tcBorders>
              <w:left w:val="single" w:color="auto" w:sz="4" w:space="0"/>
              <w:right w:val="single" w:color="auto" w:sz="4" w:space="0"/>
            </w:tcBorders>
            <w:vAlign w:val="center"/>
          </w:tcPr>
          <w:p w14:paraId="3B13EC58">
            <w:pPr>
              <w:jc w:val="center"/>
              <w:rPr>
                <w:rFonts w:ascii="宋体" w:hAnsi="宋体" w:cs="宋体"/>
                <w:sz w:val="24"/>
                <w:szCs w:val="24"/>
              </w:rPr>
            </w:pPr>
            <w:r>
              <w:rPr>
                <w:rFonts w:hint="eastAsia" w:ascii="宋体" w:hAnsi="宋体" w:cs="宋体"/>
                <w:sz w:val="24"/>
                <w:szCs w:val="24"/>
              </w:rPr>
              <w:t>样品</w:t>
            </w:r>
          </w:p>
          <w:p w14:paraId="4243CE2C">
            <w:pPr>
              <w:spacing w:line="360" w:lineRule="auto"/>
              <w:jc w:val="center"/>
              <w:rPr>
                <w:sz w:val="24"/>
              </w:rPr>
            </w:pPr>
          </w:p>
        </w:tc>
      </w:tr>
      <w:tr w14:paraId="2FF28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top w:val="single" w:color="auto" w:sz="4" w:space="0"/>
              <w:left w:val="single" w:color="auto" w:sz="4" w:space="0"/>
              <w:bottom w:val="single" w:color="auto" w:sz="4" w:space="0"/>
              <w:right w:val="single" w:color="auto" w:sz="4" w:space="0"/>
            </w:tcBorders>
            <w:vAlign w:val="center"/>
          </w:tcPr>
          <w:p w14:paraId="1ACC3783">
            <w:pPr>
              <w:spacing w:line="360" w:lineRule="auto"/>
              <w:jc w:val="center"/>
              <w:rPr>
                <w:sz w:val="24"/>
              </w:rPr>
            </w:pPr>
            <w:r>
              <w:rPr>
                <w:rFonts w:hint="eastAsia"/>
                <w:sz w:val="24"/>
              </w:rPr>
              <w:t>8</w:t>
            </w:r>
          </w:p>
        </w:tc>
        <w:tc>
          <w:tcPr>
            <w:tcW w:w="2854" w:type="dxa"/>
            <w:tcBorders>
              <w:top w:val="single" w:color="auto" w:sz="4" w:space="0"/>
              <w:left w:val="single" w:color="auto" w:sz="4" w:space="0"/>
              <w:bottom w:val="single" w:color="auto" w:sz="4" w:space="0"/>
              <w:right w:val="single" w:color="auto" w:sz="4" w:space="0"/>
            </w:tcBorders>
            <w:vAlign w:val="center"/>
          </w:tcPr>
          <w:p w14:paraId="277A5F21">
            <w:pPr>
              <w:widowControl/>
              <w:jc w:val="center"/>
              <w:textAlignment w:val="center"/>
              <w:rPr>
                <w:sz w:val="24"/>
              </w:rPr>
            </w:pPr>
            <w:r>
              <w:rPr>
                <w:rFonts w:hint="eastAsia" w:ascii="宋体" w:hAnsi="宋体" w:cs="宋体"/>
                <w:sz w:val="24"/>
                <w:szCs w:val="24"/>
                <w:lang w:bidi="ar"/>
              </w:rPr>
              <w:t>五金配件</w:t>
            </w:r>
          </w:p>
        </w:tc>
        <w:tc>
          <w:tcPr>
            <w:tcW w:w="3581" w:type="dxa"/>
            <w:tcBorders>
              <w:top w:val="single" w:color="auto" w:sz="4" w:space="0"/>
              <w:left w:val="single" w:color="auto" w:sz="4" w:space="0"/>
              <w:bottom w:val="single" w:color="auto" w:sz="4" w:space="0"/>
              <w:right w:val="single" w:color="auto" w:sz="4" w:space="0"/>
            </w:tcBorders>
            <w:vAlign w:val="center"/>
          </w:tcPr>
          <w:p w14:paraId="684F9CBE">
            <w:pPr>
              <w:widowControl/>
              <w:jc w:val="center"/>
              <w:textAlignment w:val="center"/>
              <w:rPr>
                <w:sz w:val="24"/>
              </w:rPr>
            </w:pPr>
            <w:r>
              <w:rPr>
                <w:rFonts w:hint="eastAsia" w:ascii="宋体" w:hAnsi="宋体" w:cs="宋体"/>
                <w:sz w:val="24"/>
                <w:szCs w:val="24"/>
                <w:lang w:bidi="ar"/>
              </w:rPr>
              <w:t>春光、广东合和、青岛立兴</w:t>
            </w:r>
          </w:p>
        </w:tc>
        <w:tc>
          <w:tcPr>
            <w:tcW w:w="1152" w:type="dxa"/>
            <w:tcBorders>
              <w:left w:val="single" w:color="auto" w:sz="4" w:space="0"/>
              <w:bottom w:val="single" w:color="auto" w:sz="4" w:space="0"/>
              <w:right w:val="single" w:color="auto" w:sz="4" w:space="0"/>
            </w:tcBorders>
            <w:vAlign w:val="center"/>
          </w:tcPr>
          <w:p w14:paraId="7648186B">
            <w:pPr>
              <w:jc w:val="center"/>
              <w:rPr>
                <w:rFonts w:ascii="宋体" w:hAnsi="宋体" w:cs="宋体"/>
                <w:sz w:val="24"/>
                <w:szCs w:val="24"/>
              </w:rPr>
            </w:pPr>
            <w:r>
              <w:rPr>
                <w:rFonts w:hint="eastAsia" w:ascii="宋体" w:hAnsi="宋体" w:cs="宋体"/>
                <w:sz w:val="24"/>
                <w:szCs w:val="24"/>
              </w:rPr>
              <w:t>样品</w:t>
            </w:r>
          </w:p>
          <w:p w14:paraId="640E9691">
            <w:pPr>
              <w:spacing w:line="360" w:lineRule="auto"/>
              <w:jc w:val="center"/>
              <w:rPr>
                <w:sz w:val="24"/>
              </w:rPr>
            </w:pPr>
          </w:p>
        </w:tc>
      </w:tr>
      <w:tr w14:paraId="6254C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top w:val="single" w:color="auto" w:sz="4" w:space="0"/>
              <w:left w:val="single" w:color="auto" w:sz="4" w:space="0"/>
              <w:bottom w:val="single" w:color="auto" w:sz="4" w:space="0"/>
              <w:right w:val="single" w:color="auto" w:sz="4" w:space="0"/>
            </w:tcBorders>
            <w:vAlign w:val="center"/>
          </w:tcPr>
          <w:p w14:paraId="067CC359">
            <w:pPr>
              <w:spacing w:line="360" w:lineRule="auto"/>
              <w:jc w:val="center"/>
              <w:rPr>
                <w:sz w:val="24"/>
              </w:rPr>
            </w:pPr>
            <w:r>
              <w:rPr>
                <w:rFonts w:hint="eastAsia"/>
                <w:sz w:val="24"/>
              </w:rPr>
              <w:t>9</w:t>
            </w:r>
          </w:p>
        </w:tc>
        <w:tc>
          <w:tcPr>
            <w:tcW w:w="2854" w:type="dxa"/>
            <w:tcBorders>
              <w:top w:val="single" w:color="auto" w:sz="4" w:space="0"/>
              <w:left w:val="single" w:color="auto" w:sz="4" w:space="0"/>
              <w:bottom w:val="single" w:color="auto" w:sz="4" w:space="0"/>
              <w:right w:val="single" w:color="auto" w:sz="4" w:space="0"/>
            </w:tcBorders>
            <w:vAlign w:val="center"/>
          </w:tcPr>
          <w:p w14:paraId="7B5EE47A">
            <w:pPr>
              <w:widowControl/>
              <w:jc w:val="center"/>
              <w:textAlignment w:val="center"/>
              <w:rPr>
                <w:sz w:val="24"/>
              </w:rPr>
            </w:pPr>
            <w:r>
              <w:rPr>
                <w:rFonts w:hint="eastAsia" w:ascii="宋体" w:hAnsi="宋体" w:cs="宋体"/>
                <w:sz w:val="24"/>
                <w:szCs w:val="24"/>
                <w:lang w:bidi="ar"/>
              </w:rPr>
              <w:t>铝塑板、铝单板</w:t>
            </w:r>
          </w:p>
        </w:tc>
        <w:tc>
          <w:tcPr>
            <w:tcW w:w="3581" w:type="dxa"/>
            <w:tcBorders>
              <w:top w:val="single" w:color="auto" w:sz="4" w:space="0"/>
              <w:left w:val="single" w:color="auto" w:sz="4" w:space="0"/>
              <w:bottom w:val="single" w:color="auto" w:sz="4" w:space="0"/>
              <w:right w:val="single" w:color="auto" w:sz="4" w:space="0"/>
            </w:tcBorders>
            <w:vAlign w:val="center"/>
          </w:tcPr>
          <w:p w14:paraId="21ACDAAC">
            <w:pPr>
              <w:widowControl/>
              <w:jc w:val="center"/>
              <w:textAlignment w:val="center"/>
              <w:rPr>
                <w:sz w:val="24"/>
              </w:rPr>
            </w:pPr>
            <w:r>
              <w:rPr>
                <w:rFonts w:hint="eastAsia" w:ascii="宋体" w:hAnsi="宋体" w:cs="宋体"/>
                <w:sz w:val="24"/>
                <w:szCs w:val="24"/>
                <w:lang w:bidi="ar"/>
              </w:rPr>
              <w:t>吉祥牌（上海）、七色、雅泰</w:t>
            </w:r>
          </w:p>
        </w:tc>
        <w:tc>
          <w:tcPr>
            <w:tcW w:w="1152" w:type="dxa"/>
            <w:tcBorders>
              <w:top w:val="single" w:color="auto" w:sz="4" w:space="0"/>
              <w:left w:val="single" w:color="auto" w:sz="4" w:space="0"/>
              <w:bottom w:val="single" w:color="auto" w:sz="4" w:space="0"/>
              <w:right w:val="single" w:color="auto" w:sz="4" w:space="0"/>
            </w:tcBorders>
            <w:vAlign w:val="center"/>
          </w:tcPr>
          <w:p w14:paraId="7F4DAF8E">
            <w:pPr>
              <w:jc w:val="center"/>
              <w:rPr>
                <w:sz w:val="24"/>
              </w:rPr>
            </w:pPr>
            <w:r>
              <w:rPr>
                <w:rFonts w:hint="eastAsia" w:ascii="宋体" w:hAnsi="宋体" w:cs="宋体"/>
                <w:sz w:val="24"/>
                <w:szCs w:val="24"/>
              </w:rPr>
              <w:t>样品</w:t>
            </w:r>
          </w:p>
        </w:tc>
      </w:tr>
      <w:tr w14:paraId="21161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top w:val="single" w:color="auto" w:sz="4" w:space="0"/>
              <w:left w:val="single" w:color="auto" w:sz="4" w:space="0"/>
              <w:bottom w:val="single" w:color="auto" w:sz="4" w:space="0"/>
              <w:right w:val="single" w:color="auto" w:sz="4" w:space="0"/>
            </w:tcBorders>
            <w:vAlign w:val="center"/>
          </w:tcPr>
          <w:p w14:paraId="698309EC">
            <w:pPr>
              <w:spacing w:line="360" w:lineRule="auto"/>
              <w:jc w:val="center"/>
              <w:rPr>
                <w:sz w:val="24"/>
              </w:rPr>
            </w:pPr>
            <w:r>
              <w:rPr>
                <w:sz w:val="24"/>
              </w:rPr>
              <w:t>1</w:t>
            </w:r>
            <w:r>
              <w:rPr>
                <w:rFonts w:hint="eastAsia"/>
                <w:sz w:val="24"/>
              </w:rPr>
              <w:t>0</w:t>
            </w:r>
          </w:p>
        </w:tc>
        <w:tc>
          <w:tcPr>
            <w:tcW w:w="2854" w:type="dxa"/>
            <w:tcBorders>
              <w:top w:val="single" w:color="auto" w:sz="4" w:space="0"/>
              <w:left w:val="single" w:color="auto" w:sz="4" w:space="0"/>
              <w:right w:val="single" w:color="auto" w:sz="4" w:space="0"/>
            </w:tcBorders>
            <w:vAlign w:val="center"/>
          </w:tcPr>
          <w:p w14:paraId="632090E1">
            <w:pPr>
              <w:widowControl/>
              <w:jc w:val="center"/>
              <w:textAlignment w:val="center"/>
              <w:rPr>
                <w:sz w:val="24"/>
              </w:rPr>
            </w:pPr>
            <w:r>
              <w:rPr>
                <w:rFonts w:hint="eastAsia" w:ascii="宋体" w:hAnsi="宋体" w:cs="宋体"/>
                <w:sz w:val="24"/>
                <w:szCs w:val="24"/>
                <w:lang w:bidi="ar"/>
              </w:rPr>
              <w:t>乳胶漆/环氧地坪漆/真石漆</w:t>
            </w:r>
          </w:p>
        </w:tc>
        <w:tc>
          <w:tcPr>
            <w:tcW w:w="3581" w:type="dxa"/>
            <w:tcBorders>
              <w:top w:val="single" w:color="auto" w:sz="4" w:space="0"/>
              <w:left w:val="single" w:color="auto" w:sz="4" w:space="0"/>
              <w:bottom w:val="single" w:color="auto" w:sz="4" w:space="0"/>
              <w:right w:val="single" w:color="auto" w:sz="4" w:space="0"/>
            </w:tcBorders>
            <w:vAlign w:val="center"/>
          </w:tcPr>
          <w:p w14:paraId="3614696C">
            <w:pPr>
              <w:widowControl/>
              <w:jc w:val="center"/>
              <w:textAlignment w:val="center"/>
              <w:rPr>
                <w:sz w:val="24"/>
              </w:rPr>
            </w:pPr>
            <w:r>
              <w:rPr>
                <w:rFonts w:hint="eastAsia" w:ascii="宋体" w:hAnsi="宋体" w:cs="宋体"/>
                <w:sz w:val="24"/>
                <w:szCs w:val="24"/>
                <w:lang w:bidi="ar"/>
              </w:rPr>
              <w:t>三棵树、多乐士、立邦、嘉宝莉、美惠</w:t>
            </w:r>
          </w:p>
        </w:tc>
        <w:tc>
          <w:tcPr>
            <w:tcW w:w="1152" w:type="dxa"/>
            <w:tcBorders>
              <w:top w:val="single" w:color="auto" w:sz="4" w:space="0"/>
              <w:left w:val="single" w:color="auto" w:sz="4" w:space="0"/>
              <w:right w:val="single" w:color="auto" w:sz="4" w:space="0"/>
            </w:tcBorders>
            <w:vAlign w:val="center"/>
          </w:tcPr>
          <w:p w14:paraId="481D24B5">
            <w:pPr>
              <w:jc w:val="center"/>
              <w:rPr>
                <w:sz w:val="24"/>
              </w:rPr>
            </w:pPr>
            <w:r>
              <w:rPr>
                <w:rFonts w:hint="eastAsia" w:ascii="宋体" w:hAnsi="宋体" w:cs="宋体"/>
                <w:sz w:val="24"/>
                <w:szCs w:val="24"/>
              </w:rPr>
              <w:t>样板</w:t>
            </w:r>
          </w:p>
        </w:tc>
      </w:tr>
      <w:tr w14:paraId="79774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top w:val="single" w:color="auto" w:sz="4" w:space="0"/>
              <w:left w:val="single" w:color="auto" w:sz="4" w:space="0"/>
              <w:right w:val="single" w:color="auto" w:sz="4" w:space="0"/>
            </w:tcBorders>
            <w:vAlign w:val="center"/>
          </w:tcPr>
          <w:p w14:paraId="668D0C75">
            <w:pPr>
              <w:spacing w:line="360" w:lineRule="auto"/>
              <w:jc w:val="center"/>
              <w:rPr>
                <w:sz w:val="24"/>
              </w:rPr>
            </w:pPr>
            <w:r>
              <w:rPr>
                <w:sz w:val="24"/>
              </w:rPr>
              <w:t>1</w:t>
            </w:r>
            <w:r>
              <w:rPr>
                <w:rFonts w:hint="eastAsia"/>
                <w:sz w:val="24"/>
              </w:rPr>
              <w:t>1</w:t>
            </w:r>
          </w:p>
        </w:tc>
        <w:tc>
          <w:tcPr>
            <w:tcW w:w="2854" w:type="dxa"/>
            <w:tcBorders>
              <w:left w:val="single" w:color="auto" w:sz="4" w:space="0"/>
              <w:right w:val="single" w:color="auto" w:sz="4" w:space="0"/>
            </w:tcBorders>
            <w:vAlign w:val="center"/>
          </w:tcPr>
          <w:p w14:paraId="4C23D0A0">
            <w:pPr>
              <w:widowControl/>
              <w:jc w:val="center"/>
              <w:textAlignment w:val="center"/>
              <w:rPr>
                <w:sz w:val="24"/>
              </w:rPr>
            </w:pPr>
            <w:r>
              <w:rPr>
                <w:rFonts w:hint="eastAsia" w:ascii="宋体" w:hAnsi="宋体" w:cs="宋体"/>
                <w:sz w:val="24"/>
                <w:szCs w:val="24"/>
                <w:lang w:bidi="ar"/>
              </w:rPr>
              <w:t>玻璃</w:t>
            </w:r>
          </w:p>
        </w:tc>
        <w:tc>
          <w:tcPr>
            <w:tcW w:w="3581" w:type="dxa"/>
            <w:tcBorders>
              <w:top w:val="single" w:color="auto" w:sz="4" w:space="0"/>
              <w:left w:val="single" w:color="auto" w:sz="4" w:space="0"/>
              <w:bottom w:val="single" w:color="auto" w:sz="4" w:space="0"/>
              <w:right w:val="single" w:color="auto" w:sz="4" w:space="0"/>
            </w:tcBorders>
            <w:vAlign w:val="center"/>
          </w:tcPr>
          <w:p w14:paraId="33656294">
            <w:pPr>
              <w:widowControl/>
              <w:jc w:val="center"/>
              <w:textAlignment w:val="center"/>
              <w:rPr>
                <w:sz w:val="24"/>
              </w:rPr>
            </w:pPr>
            <w:r>
              <w:rPr>
                <w:rFonts w:hint="eastAsia" w:ascii="宋体" w:hAnsi="宋体" w:cs="宋体"/>
                <w:sz w:val="24"/>
                <w:szCs w:val="24"/>
                <w:lang w:bidi="ar"/>
              </w:rPr>
              <w:t>台玻、信义、南玻</w:t>
            </w:r>
          </w:p>
        </w:tc>
        <w:tc>
          <w:tcPr>
            <w:tcW w:w="1152" w:type="dxa"/>
            <w:tcBorders>
              <w:top w:val="single" w:color="auto" w:sz="4" w:space="0"/>
              <w:left w:val="single" w:color="auto" w:sz="4" w:space="0"/>
              <w:right w:val="single" w:color="auto" w:sz="4" w:space="0"/>
            </w:tcBorders>
            <w:vAlign w:val="center"/>
          </w:tcPr>
          <w:p w14:paraId="538391A5">
            <w:pPr>
              <w:jc w:val="center"/>
              <w:rPr>
                <w:sz w:val="24"/>
              </w:rPr>
            </w:pPr>
            <w:r>
              <w:rPr>
                <w:rFonts w:hint="eastAsia" w:ascii="宋体" w:hAnsi="宋体" w:cs="宋体"/>
                <w:sz w:val="24"/>
                <w:szCs w:val="24"/>
              </w:rPr>
              <w:t>样品</w:t>
            </w:r>
          </w:p>
        </w:tc>
      </w:tr>
      <w:tr w14:paraId="3966D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6F8CC3DC">
            <w:pPr>
              <w:spacing w:line="360" w:lineRule="auto"/>
              <w:jc w:val="center"/>
              <w:rPr>
                <w:sz w:val="24"/>
              </w:rPr>
            </w:pPr>
            <w:r>
              <w:rPr>
                <w:sz w:val="24"/>
              </w:rPr>
              <w:t>1</w:t>
            </w:r>
            <w:r>
              <w:rPr>
                <w:rFonts w:hint="eastAsia"/>
                <w:sz w:val="24"/>
              </w:rPr>
              <w:t>2</w:t>
            </w:r>
          </w:p>
        </w:tc>
        <w:tc>
          <w:tcPr>
            <w:tcW w:w="2854" w:type="dxa"/>
            <w:tcBorders>
              <w:left w:val="single" w:color="auto" w:sz="4" w:space="0"/>
              <w:right w:val="single" w:color="auto" w:sz="4" w:space="0"/>
            </w:tcBorders>
            <w:vAlign w:val="center"/>
          </w:tcPr>
          <w:p w14:paraId="0642C071">
            <w:pPr>
              <w:widowControl/>
              <w:jc w:val="center"/>
              <w:textAlignment w:val="center"/>
              <w:rPr>
                <w:sz w:val="24"/>
              </w:rPr>
            </w:pPr>
            <w:r>
              <w:rPr>
                <w:rFonts w:hint="eastAsia" w:ascii="宋体" w:hAnsi="宋体" w:cs="宋体"/>
                <w:sz w:val="24"/>
                <w:szCs w:val="24"/>
                <w:lang w:bidi="ar"/>
              </w:rPr>
              <w:t>灯开关、电插座</w:t>
            </w:r>
          </w:p>
        </w:tc>
        <w:tc>
          <w:tcPr>
            <w:tcW w:w="3581" w:type="dxa"/>
            <w:tcBorders>
              <w:top w:val="single" w:color="auto" w:sz="4" w:space="0"/>
              <w:left w:val="single" w:color="auto" w:sz="4" w:space="0"/>
              <w:bottom w:val="single" w:color="auto" w:sz="4" w:space="0"/>
              <w:right w:val="single" w:color="auto" w:sz="4" w:space="0"/>
            </w:tcBorders>
            <w:vAlign w:val="center"/>
          </w:tcPr>
          <w:p w14:paraId="46854960">
            <w:pPr>
              <w:widowControl/>
              <w:jc w:val="center"/>
              <w:textAlignment w:val="center"/>
              <w:rPr>
                <w:sz w:val="24"/>
              </w:rPr>
            </w:pPr>
            <w:r>
              <w:rPr>
                <w:rFonts w:hint="eastAsia" w:ascii="宋体" w:hAnsi="宋体" w:cs="宋体"/>
                <w:sz w:val="24"/>
                <w:szCs w:val="24"/>
                <w:lang w:bidi="ar"/>
              </w:rPr>
              <w:t>西蒙、TCL</w:t>
            </w:r>
            <w:r>
              <w:rPr>
                <w:rStyle w:val="230"/>
                <w:rFonts w:hint="default"/>
                <w:color w:val="auto"/>
                <w:sz w:val="24"/>
                <w:szCs w:val="24"/>
                <w:lang w:bidi="ar"/>
              </w:rPr>
              <w:t>、公牛、罗格朗</w:t>
            </w:r>
          </w:p>
        </w:tc>
        <w:tc>
          <w:tcPr>
            <w:tcW w:w="1152" w:type="dxa"/>
            <w:tcBorders>
              <w:left w:val="single" w:color="auto" w:sz="4" w:space="0"/>
              <w:right w:val="single" w:color="auto" w:sz="4" w:space="0"/>
            </w:tcBorders>
            <w:vAlign w:val="center"/>
          </w:tcPr>
          <w:p w14:paraId="025CB3B5">
            <w:pPr>
              <w:jc w:val="center"/>
              <w:rPr>
                <w:sz w:val="24"/>
              </w:rPr>
            </w:pPr>
            <w:r>
              <w:rPr>
                <w:rFonts w:hint="eastAsia" w:ascii="宋体" w:hAnsi="宋体" w:cs="宋体"/>
                <w:sz w:val="24"/>
                <w:szCs w:val="24"/>
              </w:rPr>
              <w:t>样品</w:t>
            </w:r>
          </w:p>
        </w:tc>
      </w:tr>
      <w:tr w14:paraId="2BDEA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38C66702">
            <w:pPr>
              <w:spacing w:line="360" w:lineRule="auto"/>
              <w:jc w:val="center"/>
              <w:rPr>
                <w:sz w:val="24"/>
              </w:rPr>
            </w:pPr>
            <w:r>
              <w:rPr>
                <w:sz w:val="24"/>
              </w:rPr>
              <w:t>13</w:t>
            </w:r>
          </w:p>
        </w:tc>
        <w:tc>
          <w:tcPr>
            <w:tcW w:w="2854" w:type="dxa"/>
            <w:tcBorders>
              <w:left w:val="single" w:color="auto" w:sz="4" w:space="0"/>
              <w:right w:val="single" w:color="auto" w:sz="4" w:space="0"/>
            </w:tcBorders>
            <w:vAlign w:val="center"/>
          </w:tcPr>
          <w:p w14:paraId="2E6A7D43">
            <w:pPr>
              <w:widowControl/>
              <w:jc w:val="center"/>
              <w:textAlignment w:val="center"/>
              <w:rPr>
                <w:sz w:val="24"/>
              </w:rPr>
            </w:pPr>
            <w:r>
              <w:rPr>
                <w:rFonts w:hint="eastAsia" w:ascii="宋体" w:hAnsi="宋体" w:cs="宋体"/>
                <w:sz w:val="24"/>
                <w:szCs w:val="24"/>
                <w:lang w:bidi="ar"/>
              </w:rPr>
              <w:t>室内照明灯具</w:t>
            </w:r>
          </w:p>
        </w:tc>
        <w:tc>
          <w:tcPr>
            <w:tcW w:w="3581" w:type="dxa"/>
            <w:tcBorders>
              <w:top w:val="single" w:color="auto" w:sz="4" w:space="0"/>
              <w:left w:val="single" w:color="auto" w:sz="4" w:space="0"/>
              <w:bottom w:val="single" w:color="auto" w:sz="4" w:space="0"/>
              <w:right w:val="single" w:color="auto" w:sz="4" w:space="0"/>
            </w:tcBorders>
            <w:vAlign w:val="center"/>
          </w:tcPr>
          <w:p w14:paraId="74428013">
            <w:pPr>
              <w:widowControl/>
              <w:jc w:val="center"/>
              <w:textAlignment w:val="center"/>
              <w:rPr>
                <w:sz w:val="24"/>
              </w:rPr>
            </w:pPr>
            <w:r>
              <w:rPr>
                <w:rFonts w:hint="eastAsia" w:ascii="宋体" w:hAnsi="宋体" w:cs="宋体"/>
                <w:sz w:val="24"/>
                <w:szCs w:val="24"/>
                <w:lang w:bidi="ar"/>
              </w:rPr>
              <w:t>雷士照明、三雄极光、欧普照明、佛山照明</w:t>
            </w:r>
          </w:p>
        </w:tc>
        <w:tc>
          <w:tcPr>
            <w:tcW w:w="1152" w:type="dxa"/>
            <w:tcBorders>
              <w:left w:val="single" w:color="auto" w:sz="4" w:space="0"/>
              <w:right w:val="single" w:color="auto" w:sz="4" w:space="0"/>
            </w:tcBorders>
            <w:vAlign w:val="center"/>
          </w:tcPr>
          <w:p w14:paraId="36386099">
            <w:pPr>
              <w:jc w:val="center"/>
              <w:rPr>
                <w:sz w:val="24"/>
              </w:rPr>
            </w:pPr>
            <w:r>
              <w:rPr>
                <w:rFonts w:hint="eastAsia" w:ascii="宋体" w:hAnsi="宋体" w:cs="宋体"/>
                <w:sz w:val="24"/>
                <w:szCs w:val="24"/>
              </w:rPr>
              <w:t>样品</w:t>
            </w:r>
          </w:p>
        </w:tc>
      </w:tr>
      <w:tr w14:paraId="622E8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1784AF03">
            <w:pPr>
              <w:spacing w:line="360" w:lineRule="auto"/>
              <w:jc w:val="center"/>
              <w:rPr>
                <w:sz w:val="24"/>
              </w:rPr>
            </w:pPr>
            <w:r>
              <w:rPr>
                <w:sz w:val="24"/>
              </w:rPr>
              <w:t>14</w:t>
            </w:r>
          </w:p>
        </w:tc>
        <w:tc>
          <w:tcPr>
            <w:tcW w:w="2854" w:type="dxa"/>
            <w:tcBorders>
              <w:left w:val="single" w:color="auto" w:sz="4" w:space="0"/>
              <w:right w:val="single" w:color="auto" w:sz="4" w:space="0"/>
            </w:tcBorders>
            <w:vAlign w:val="center"/>
          </w:tcPr>
          <w:p w14:paraId="583ACF4B">
            <w:pPr>
              <w:widowControl/>
              <w:jc w:val="center"/>
              <w:textAlignment w:val="center"/>
              <w:rPr>
                <w:sz w:val="24"/>
              </w:rPr>
            </w:pPr>
            <w:r>
              <w:rPr>
                <w:rFonts w:hint="eastAsia" w:ascii="宋体" w:hAnsi="宋体" w:cs="宋体"/>
                <w:sz w:val="24"/>
                <w:szCs w:val="24"/>
                <w:lang w:bidi="ar"/>
              </w:rPr>
              <w:t>控制保护开关</w:t>
            </w:r>
          </w:p>
        </w:tc>
        <w:tc>
          <w:tcPr>
            <w:tcW w:w="3581" w:type="dxa"/>
            <w:tcBorders>
              <w:top w:val="single" w:color="auto" w:sz="4" w:space="0"/>
              <w:left w:val="single" w:color="auto" w:sz="4" w:space="0"/>
              <w:bottom w:val="single" w:color="auto" w:sz="4" w:space="0"/>
              <w:right w:val="single" w:color="auto" w:sz="4" w:space="0"/>
            </w:tcBorders>
            <w:vAlign w:val="center"/>
          </w:tcPr>
          <w:p w14:paraId="5DC31E15">
            <w:pPr>
              <w:widowControl/>
              <w:jc w:val="center"/>
              <w:textAlignment w:val="center"/>
              <w:rPr>
                <w:sz w:val="24"/>
              </w:rPr>
            </w:pPr>
            <w:r>
              <w:rPr>
                <w:rFonts w:hint="eastAsia" w:ascii="宋体" w:hAnsi="宋体" w:cs="宋体"/>
                <w:sz w:val="24"/>
                <w:szCs w:val="24"/>
                <w:lang w:bidi="ar"/>
              </w:rPr>
              <w:t>人民电器、上海正泰、德力西电气</w:t>
            </w:r>
          </w:p>
        </w:tc>
        <w:tc>
          <w:tcPr>
            <w:tcW w:w="1152" w:type="dxa"/>
            <w:tcBorders>
              <w:left w:val="single" w:color="auto" w:sz="4" w:space="0"/>
              <w:right w:val="single" w:color="auto" w:sz="4" w:space="0"/>
            </w:tcBorders>
            <w:vAlign w:val="center"/>
          </w:tcPr>
          <w:p w14:paraId="21660730">
            <w:pPr>
              <w:jc w:val="center"/>
              <w:rPr>
                <w:sz w:val="24"/>
              </w:rPr>
            </w:pPr>
            <w:r>
              <w:rPr>
                <w:rFonts w:hint="eastAsia" w:ascii="宋体" w:hAnsi="宋体" w:cs="宋体"/>
                <w:sz w:val="24"/>
                <w:szCs w:val="24"/>
              </w:rPr>
              <w:t>样品</w:t>
            </w:r>
          </w:p>
        </w:tc>
      </w:tr>
      <w:tr w14:paraId="33A9C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2D8D72E4">
            <w:pPr>
              <w:spacing w:line="360" w:lineRule="auto"/>
              <w:jc w:val="center"/>
              <w:rPr>
                <w:sz w:val="24"/>
              </w:rPr>
            </w:pPr>
            <w:r>
              <w:rPr>
                <w:sz w:val="24"/>
              </w:rPr>
              <w:t>15</w:t>
            </w:r>
          </w:p>
        </w:tc>
        <w:tc>
          <w:tcPr>
            <w:tcW w:w="2854" w:type="dxa"/>
            <w:tcBorders>
              <w:left w:val="single" w:color="auto" w:sz="4" w:space="0"/>
              <w:right w:val="single" w:color="auto" w:sz="4" w:space="0"/>
            </w:tcBorders>
            <w:vAlign w:val="center"/>
          </w:tcPr>
          <w:p w14:paraId="267D7231">
            <w:pPr>
              <w:widowControl/>
              <w:jc w:val="center"/>
              <w:textAlignment w:val="center"/>
              <w:rPr>
                <w:sz w:val="24"/>
              </w:rPr>
            </w:pPr>
            <w:r>
              <w:rPr>
                <w:rFonts w:hint="eastAsia" w:ascii="宋体" w:hAnsi="宋体" w:cs="宋体"/>
                <w:sz w:val="24"/>
                <w:szCs w:val="24"/>
                <w:lang w:bidi="ar"/>
              </w:rPr>
              <w:t>洁具/</w:t>
            </w:r>
            <w:r>
              <w:rPr>
                <w:rStyle w:val="230"/>
                <w:rFonts w:hint="default"/>
                <w:color w:val="auto"/>
                <w:sz w:val="24"/>
                <w:szCs w:val="24"/>
                <w:lang w:bidi="ar"/>
              </w:rPr>
              <w:t>卫浴及五金配件</w:t>
            </w:r>
          </w:p>
        </w:tc>
        <w:tc>
          <w:tcPr>
            <w:tcW w:w="3581" w:type="dxa"/>
            <w:tcBorders>
              <w:top w:val="single" w:color="auto" w:sz="4" w:space="0"/>
              <w:left w:val="single" w:color="auto" w:sz="4" w:space="0"/>
              <w:bottom w:val="single" w:color="auto" w:sz="4" w:space="0"/>
              <w:right w:val="single" w:color="auto" w:sz="4" w:space="0"/>
            </w:tcBorders>
            <w:vAlign w:val="center"/>
          </w:tcPr>
          <w:p w14:paraId="6EA9FFA5">
            <w:pPr>
              <w:widowControl/>
              <w:jc w:val="center"/>
              <w:textAlignment w:val="center"/>
              <w:rPr>
                <w:sz w:val="24"/>
              </w:rPr>
            </w:pPr>
            <w:r>
              <w:rPr>
                <w:rFonts w:hint="eastAsia" w:ascii="宋体" w:hAnsi="宋体" w:cs="宋体"/>
                <w:sz w:val="24"/>
                <w:szCs w:val="24"/>
                <w:lang w:bidi="ar"/>
              </w:rPr>
              <w:t>科勒、TOTO、美标</w:t>
            </w:r>
          </w:p>
        </w:tc>
        <w:tc>
          <w:tcPr>
            <w:tcW w:w="1152" w:type="dxa"/>
            <w:tcBorders>
              <w:left w:val="single" w:color="auto" w:sz="4" w:space="0"/>
              <w:right w:val="single" w:color="auto" w:sz="4" w:space="0"/>
            </w:tcBorders>
            <w:vAlign w:val="center"/>
          </w:tcPr>
          <w:p w14:paraId="0AC14612">
            <w:pPr>
              <w:jc w:val="center"/>
              <w:rPr>
                <w:sz w:val="24"/>
              </w:rPr>
            </w:pPr>
            <w:r>
              <w:rPr>
                <w:rFonts w:hint="eastAsia" w:ascii="宋体" w:hAnsi="宋体" w:cs="宋体"/>
                <w:sz w:val="24"/>
                <w:szCs w:val="24"/>
              </w:rPr>
              <w:t>样品</w:t>
            </w:r>
          </w:p>
        </w:tc>
      </w:tr>
      <w:tr w14:paraId="16BE6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shd w:val="clear" w:color="auto" w:fill="auto"/>
            <w:vAlign w:val="center"/>
          </w:tcPr>
          <w:p w14:paraId="2C6255F5">
            <w:pPr>
              <w:widowControl/>
              <w:jc w:val="center"/>
              <w:textAlignment w:val="center"/>
              <w:rPr>
                <w:rFonts w:ascii="宋体" w:hAnsi="宋体" w:eastAsia="宋体" w:cs="宋体"/>
                <w:kern w:val="2"/>
                <w:sz w:val="24"/>
                <w:szCs w:val="24"/>
                <w:lang w:val="en-US" w:eastAsia="zh-CN" w:bidi="ar"/>
              </w:rPr>
            </w:pPr>
            <w:r>
              <w:rPr>
                <w:rFonts w:hint="eastAsia" w:ascii="宋体" w:hAnsi="宋体" w:cs="宋体"/>
                <w:sz w:val="24"/>
                <w:szCs w:val="24"/>
                <w:lang w:bidi="ar"/>
              </w:rPr>
              <w:t>16</w:t>
            </w:r>
          </w:p>
        </w:tc>
        <w:tc>
          <w:tcPr>
            <w:tcW w:w="2854" w:type="dxa"/>
            <w:tcBorders>
              <w:left w:val="single" w:color="auto" w:sz="4" w:space="0"/>
              <w:right w:val="single" w:color="auto" w:sz="4" w:space="0"/>
            </w:tcBorders>
            <w:vAlign w:val="center"/>
          </w:tcPr>
          <w:p w14:paraId="1216501A">
            <w:pPr>
              <w:widowControl/>
              <w:jc w:val="center"/>
              <w:textAlignment w:val="center"/>
              <w:rPr>
                <w:sz w:val="24"/>
                <w:lang w:eastAsia="zh" w:bidi="ar"/>
              </w:rPr>
            </w:pPr>
            <w:r>
              <w:rPr>
                <w:rFonts w:hint="eastAsia" w:ascii="宋体" w:hAnsi="宋体" w:cs="宋体"/>
                <w:sz w:val="24"/>
                <w:szCs w:val="24"/>
                <w:lang w:bidi="ar"/>
              </w:rPr>
              <w:t>防水卷材/防水涂料</w:t>
            </w:r>
          </w:p>
        </w:tc>
        <w:tc>
          <w:tcPr>
            <w:tcW w:w="3581" w:type="dxa"/>
            <w:tcBorders>
              <w:top w:val="single" w:color="auto" w:sz="4" w:space="0"/>
              <w:left w:val="single" w:color="auto" w:sz="4" w:space="0"/>
              <w:bottom w:val="single" w:color="auto" w:sz="4" w:space="0"/>
              <w:right w:val="single" w:color="auto" w:sz="4" w:space="0"/>
            </w:tcBorders>
            <w:vAlign w:val="center"/>
          </w:tcPr>
          <w:p w14:paraId="3887204D">
            <w:pPr>
              <w:widowControl/>
              <w:jc w:val="center"/>
              <w:textAlignment w:val="center"/>
              <w:rPr>
                <w:sz w:val="24"/>
                <w:lang w:eastAsia="zh" w:bidi="ar"/>
              </w:rPr>
            </w:pPr>
            <w:r>
              <w:rPr>
                <w:rFonts w:hint="eastAsia" w:ascii="宋体" w:hAnsi="宋体" w:cs="宋体"/>
                <w:sz w:val="24"/>
                <w:szCs w:val="24"/>
                <w:lang w:bidi="ar"/>
              </w:rPr>
              <w:t>雨虹、福建闽海、科顺</w:t>
            </w:r>
          </w:p>
        </w:tc>
        <w:tc>
          <w:tcPr>
            <w:tcW w:w="1152" w:type="dxa"/>
            <w:tcBorders>
              <w:left w:val="single" w:color="auto" w:sz="4" w:space="0"/>
              <w:right w:val="single" w:color="auto" w:sz="4" w:space="0"/>
            </w:tcBorders>
            <w:vAlign w:val="center"/>
          </w:tcPr>
          <w:p w14:paraId="79186938">
            <w:pPr>
              <w:jc w:val="center"/>
              <w:rPr>
                <w:sz w:val="24"/>
              </w:rPr>
            </w:pPr>
            <w:r>
              <w:rPr>
                <w:rFonts w:hint="eastAsia" w:ascii="宋体" w:hAnsi="宋体" w:cs="宋体"/>
                <w:sz w:val="24"/>
                <w:szCs w:val="24"/>
              </w:rPr>
              <w:t>样品</w:t>
            </w:r>
          </w:p>
        </w:tc>
      </w:tr>
      <w:tr w14:paraId="5F170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shd w:val="clear" w:color="auto" w:fill="auto"/>
            <w:vAlign w:val="center"/>
          </w:tcPr>
          <w:p w14:paraId="1DA09864">
            <w:pPr>
              <w:widowControl/>
              <w:jc w:val="center"/>
              <w:textAlignment w:val="center"/>
              <w:rPr>
                <w:rFonts w:ascii="宋体" w:hAnsi="宋体" w:eastAsia="宋体" w:cs="宋体"/>
                <w:kern w:val="2"/>
                <w:sz w:val="24"/>
                <w:szCs w:val="24"/>
                <w:lang w:val="en-US" w:eastAsia="zh-CN" w:bidi="ar"/>
              </w:rPr>
            </w:pPr>
            <w:r>
              <w:rPr>
                <w:rFonts w:hint="eastAsia" w:ascii="宋体" w:hAnsi="宋体" w:cs="宋体"/>
                <w:sz w:val="24"/>
                <w:szCs w:val="24"/>
                <w:lang w:bidi="ar"/>
              </w:rPr>
              <w:t>17</w:t>
            </w:r>
          </w:p>
        </w:tc>
        <w:tc>
          <w:tcPr>
            <w:tcW w:w="2854" w:type="dxa"/>
            <w:tcBorders>
              <w:left w:val="single" w:color="auto" w:sz="4" w:space="0"/>
              <w:right w:val="single" w:color="auto" w:sz="4" w:space="0"/>
            </w:tcBorders>
            <w:vAlign w:val="center"/>
          </w:tcPr>
          <w:p w14:paraId="4772CB7A">
            <w:pPr>
              <w:widowControl/>
              <w:jc w:val="center"/>
              <w:textAlignment w:val="center"/>
              <w:rPr>
                <w:sz w:val="24"/>
                <w:lang w:eastAsia="zh" w:bidi="ar"/>
              </w:rPr>
            </w:pPr>
            <w:r>
              <w:rPr>
                <w:rFonts w:hint="eastAsia" w:ascii="宋体" w:hAnsi="宋体" w:cs="宋体"/>
                <w:sz w:val="24"/>
                <w:szCs w:val="24"/>
                <w:lang w:bidi="ar"/>
              </w:rPr>
              <w:t>环氧树脂防腐涂料</w:t>
            </w:r>
          </w:p>
        </w:tc>
        <w:tc>
          <w:tcPr>
            <w:tcW w:w="3581" w:type="dxa"/>
            <w:tcBorders>
              <w:top w:val="single" w:color="auto" w:sz="4" w:space="0"/>
              <w:left w:val="single" w:color="auto" w:sz="4" w:space="0"/>
              <w:bottom w:val="single" w:color="auto" w:sz="4" w:space="0"/>
              <w:right w:val="single" w:color="auto" w:sz="4" w:space="0"/>
            </w:tcBorders>
            <w:vAlign w:val="center"/>
          </w:tcPr>
          <w:p w14:paraId="778B39D6">
            <w:pPr>
              <w:widowControl/>
              <w:jc w:val="center"/>
              <w:textAlignment w:val="center"/>
              <w:rPr>
                <w:sz w:val="24"/>
                <w:lang w:eastAsia="zh" w:bidi="ar"/>
              </w:rPr>
            </w:pPr>
            <w:r>
              <w:rPr>
                <w:rFonts w:hint="eastAsia" w:ascii="宋体" w:hAnsi="宋体" w:cs="宋体"/>
                <w:sz w:val="24"/>
                <w:szCs w:val="24"/>
                <w:lang w:bidi="ar"/>
              </w:rPr>
              <w:t>立邦（广州立邦涂料有限公司）、广州秀珀化工有限公司、广东嘉宝莉化工有限公司</w:t>
            </w:r>
          </w:p>
        </w:tc>
        <w:tc>
          <w:tcPr>
            <w:tcW w:w="1152" w:type="dxa"/>
            <w:tcBorders>
              <w:left w:val="single" w:color="auto" w:sz="4" w:space="0"/>
              <w:right w:val="single" w:color="auto" w:sz="4" w:space="0"/>
            </w:tcBorders>
            <w:vAlign w:val="center"/>
          </w:tcPr>
          <w:p w14:paraId="29A65FFE">
            <w:pPr>
              <w:jc w:val="center"/>
              <w:rPr>
                <w:sz w:val="24"/>
              </w:rPr>
            </w:pPr>
            <w:r>
              <w:rPr>
                <w:rFonts w:hint="eastAsia" w:ascii="宋体" w:hAnsi="宋体" w:cs="宋体"/>
                <w:sz w:val="24"/>
                <w:szCs w:val="24"/>
              </w:rPr>
              <w:t>样板</w:t>
            </w:r>
          </w:p>
        </w:tc>
      </w:tr>
      <w:tr w14:paraId="7E658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shd w:val="clear" w:color="auto" w:fill="auto"/>
            <w:vAlign w:val="center"/>
          </w:tcPr>
          <w:p w14:paraId="45F532F8">
            <w:pPr>
              <w:widowControl/>
              <w:jc w:val="center"/>
              <w:textAlignment w:val="center"/>
              <w:rPr>
                <w:rFonts w:ascii="宋体" w:hAnsi="宋体" w:eastAsia="宋体" w:cs="宋体"/>
                <w:kern w:val="2"/>
                <w:sz w:val="24"/>
                <w:szCs w:val="24"/>
                <w:lang w:val="en-US" w:eastAsia="zh-CN" w:bidi="ar"/>
              </w:rPr>
            </w:pPr>
            <w:r>
              <w:rPr>
                <w:rFonts w:hint="eastAsia" w:ascii="宋体" w:hAnsi="宋体" w:cs="宋体"/>
                <w:sz w:val="24"/>
                <w:szCs w:val="24"/>
                <w:lang w:bidi="ar"/>
              </w:rPr>
              <w:t>18</w:t>
            </w:r>
          </w:p>
        </w:tc>
        <w:tc>
          <w:tcPr>
            <w:tcW w:w="2854" w:type="dxa"/>
            <w:tcBorders>
              <w:left w:val="single" w:color="auto" w:sz="4" w:space="0"/>
              <w:right w:val="single" w:color="auto" w:sz="4" w:space="0"/>
            </w:tcBorders>
            <w:shd w:val="clear" w:color="auto" w:fill="auto"/>
            <w:vAlign w:val="center"/>
          </w:tcPr>
          <w:p w14:paraId="7C0C073E">
            <w:pPr>
              <w:widowControl/>
              <w:jc w:val="center"/>
              <w:textAlignment w:val="center"/>
              <w:rPr>
                <w:rFonts w:hint="eastAsia" w:ascii="宋体" w:hAnsi="宋体" w:eastAsia="宋体" w:cs="宋体"/>
                <w:kern w:val="2"/>
                <w:sz w:val="24"/>
                <w:szCs w:val="24"/>
                <w:lang w:val="en-US" w:eastAsia="zh-CN" w:bidi="ar"/>
              </w:rPr>
            </w:pPr>
            <w:r>
              <w:rPr>
                <w:rFonts w:hint="eastAsia" w:ascii="宋体" w:hAnsi="宋体" w:cs="宋体"/>
                <w:sz w:val="24"/>
                <w:szCs w:val="24"/>
                <w:lang w:bidi="ar"/>
              </w:rPr>
              <w:t>防火门</w:t>
            </w:r>
          </w:p>
        </w:tc>
        <w:tc>
          <w:tcPr>
            <w:tcW w:w="3581" w:type="dxa"/>
            <w:tcBorders>
              <w:top w:val="single" w:color="auto" w:sz="4" w:space="0"/>
              <w:left w:val="single" w:color="auto" w:sz="4" w:space="0"/>
              <w:bottom w:val="single" w:color="auto" w:sz="4" w:space="0"/>
              <w:right w:val="single" w:color="auto" w:sz="4" w:space="0"/>
            </w:tcBorders>
            <w:shd w:val="clear" w:color="auto" w:fill="auto"/>
            <w:vAlign w:val="center"/>
          </w:tcPr>
          <w:p w14:paraId="24B0A61C">
            <w:pPr>
              <w:widowControl/>
              <w:jc w:val="center"/>
              <w:textAlignment w:val="center"/>
              <w:rPr>
                <w:rFonts w:hint="eastAsia" w:ascii="宋体" w:hAnsi="宋体" w:eastAsia="宋体" w:cs="宋体"/>
                <w:kern w:val="2"/>
                <w:sz w:val="24"/>
                <w:szCs w:val="24"/>
                <w:lang w:val="en-US" w:eastAsia="zh-CN" w:bidi="ar"/>
              </w:rPr>
            </w:pPr>
            <w:r>
              <w:rPr>
                <w:rFonts w:hint="eastAsia" w:ascii="宋体" w:hAnsi="宋体" w:cs="宋体"/>
                <w:sz w:val="24"/>
                <w:szCs w:val="24"/>
                <w:lang w:bidi="ar"/>
              </w:rPr>
              <w:t>永安天安、安之源、洪都、霍曼</w:t>
            </w:r>
          </w:p>
        </w:tc>
        <w:tc>
          <w:tcPr>
            <w:tcW w:w="1152" w:type="dxa"/>
            <w:tcBorders>
              <w:left w:val="single" w:color="auto" w:sz="4" w:space="0"/>
              <w:right w:val="single" w:color="auto" w:sz="4" w:space="0"/>
            </w:tcBorders>
            <w:shd w:val="clear" w:color="auto" w:fill="auto"/>
            <w:vAlign w:val="center"/>
          </w:tcPr>
          <w:p w14:paraId="6C3CD6C9">
            <w:pPr>
              <w:jc w:val="center"/>
              <w:rPr>
                <w:rFonts w:hint="eastAsia" w:ascii="宋体" w:hAnsi="宋体" w:eastAsia="宋体" w:cs="宋体"/>
                <w:kern w:val="2"/>
                <w:sz w:val="24"/>
                <w:szCs w:val="24"/>
                <w:lang w:val="en-US" w:eastAsia="zh-CN" w:bidi="ar-SA"/>
              </w:rPr>
            </w:pPr>
            <w:r>
              <w:rPr>
                <w:rFonts w:hint="eastAsia" w:ascii="宋体" w:hAnsi="宋体" w:cs="宋体"/>
                <w:sz w:val="24"/>
                <w:szCs w:val="24"/>
              </w:rPr>
              <w:t>样板</w:t>
            </w:r>
          </w:p>
        </w:tc>
      </w:tr>
      <w:tr w14:paraId="0A140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shd w:val="clear" w:color="auto" w:fill="auto"/>
            <w:vAlign w:val="center"/>
          </w:tcPr>
          <w:p w14:paraId="14F6FCD9">
            <w:pPr>
              <w:widowControl/>
              <w:jc w:val="center"/>
              <w:textAlignment w:val="center"/>
              <w:rPr>
                <w:rFonts w:ascii="宋体" w:hAnsi="宋体" w:eastAsia="宋体" w:cs="宋体"/>
                <w:kern w:val="2"/>
                <w:sz w:val="24"/>
                <w:szCs w:val="24"/>
                <w:lang w:val="en-US" w:eastAsia="zh-CN" w:bidi="ar"/>
              </w:rPr>
            </w:pPr>
            <w:r>
              <w:rPr>
                <w:rFonts w:hint="eastAsia" w:ascii="宋体" w:hAnsi="宋体" w:cs="宋体"/>
                <w:sz w:val="24"/>
                <w:szCs w:val="24"/>
                <w:lang w:bidi="ar"/>
              </w:rPr>
              <w:t>19</w:t>
            </w:r>
          </w:p>
        </w:tc>
        <w:tc>
          <w:tcPr>
            <w:tcW w:w="2854" w:type="dxa"/>
            <w:tcBorders>
              <w:left w:val="single" w:color="auto" w:sz="4" w:space="0"/>
              <w:right w:val="single" w:color="auto" w:sz="4" w:space="0"/>
            </w:tcBorders>
            <w:shd w:val="clear" w:color="auto" w:fill="auto"/>
            <w:vAlign w:val="center"/>
          </w:tcPr>
          <w:p w14:paraId="5A70FCEC">
            <w:pPr>
              <w:widowControl/>
              <w:jc w:val="center"/>
              <w:textAlignment w:val="center"/>
              <w:rPr>
                <w:rFonts w:hint="eastAsia" w:ascii="宋体" w:hAnsi="宋体" w:eastAsia="宋体" w:cs="宋体"/>
                <w:kern w:val="2"/>
                <w:sz w:val="24"/>
                <w:szCs w:val="24"/>
                <w:lang w:val="en-US" w:eastAsia="zh-CN" w:bidi="ar"/>
              </w:rPr>
            </w:pPr>
            <w:r>
              <w:rPr>
                <w:rFonts w:hint="eastAsia" w:ascii="宋体" w:hAnsi="宋体" w:cs="宋体"/>
                <w:sz w:val="24"/>
                <w:szCs w:val="24"/>
                <w:lang w:bidi="ar"/>
              </w:rPr>
              <w:t>钢板门/木门</w:t>
            </w:r>
          </w:p>
        </w:tc>
        <w:tc>
          <w:tcPr>
            <w:tcW w:w="3581" w:type="dxa"/>
            <w:tcBorders>
              <w:top w:val="single" w:color="auto" w:sz="4" w:space="0"/>
              <w:left w:val="single" w:color="auto" w:sz="4" w:space="0"/>
              <w:bottom w:val="single" w:color="auto" w:sz="4" w:space="0"/>
              <w:right w:val="single" w:color="auto" w:sz="4" w:space="0"/>
            </w:tcBorders>
            <w:shd w:val="clear" w:color="auto" w:fill="auto"/>
            <w:vAlign w:val="center"/>
          </w:tcPr>
          <w:p w14:paraId="0AF848F7">
            <w:pPr>
              <w:widowControl/>
              <w:jc w:val="center"/>
              <w:textAlignment w:val="center"/>
              <w:rPr>
                <w:rFonts w:hint="eastAsia" w:ascii="宋体" w:hAnsi="宋体" w:eastAsia="宋体" w:cs="宋体"/>
                <w:kern w:val="2"/>
                <w:sz w:val="24"/>
                <w:szCs w:val="24"/>
                <w:lang w:val="en-US" w:eastAsia="zh-CN" w:bidi="ar"/>
              </w:rPr>
            </w:pPr>
            <w:r>
              <w:rPr>
                <w:rFonts w:hint="eastAsia" w:ascii="宋体" w:hAnsi="宋体" w:cs="宋体"/>
                <w:sz w:val="24"/>
                <w:szCs w:val="24"/>
                <w:lang w:bidi="ar"/>
              </w:rPr>
              <w:t>永安天安、安之源、洪都、霍曼</w:t>
            </w:r>
          </w:p>
        </w:tc>
        <w:tc>
          <w:tcPr>
            <w:tcW w:w="1152" w:type="dxa"/>
            <w:tcBorders>
              <w:left w:val="single" w:color="auto" w:sz="4" w:space="0"/>
              <w:right w:val="single" w:color="auto" w:sz="4" w:space="0"/>
            </w:tcBorders>
            <w:shd w:val="clear" w:color="auto" w:fill="auto"/>
            <w:vAlign w:val="center"/>
          </w:tcPr>
          <w:p w14:paraId="56988243">
            <w:pPr>
              <w:jc w:val="center"/>
              <w:rPr>
                <w:rFonts w:hint="eastAsia" w:ascii="宋体" w:hAnsi="宋体" w:eastAsia="宋体" w:cs="宋体"/>
                <w:kern w:val="2"/>
                <w:sz w:val="24"/>
                <w:szCs w:val="24"/>
                <w:lang w:val="en-US" w:eastAsia="zh-CN" w:bidi="ar-SA"/>
              </w:rPr>
            </w:pPr>
            <w:r>
              <w:rPr>
                <w:rFonts w:hint="eastAsia" w:ascii="宋体" w:hAnsi="宋体" w:cs="宋体"/>
                <w:sz w:val="24"/>
                <w:szCs w:val="24"/>
              </w:rPr>
              <w:t>样板</w:t>
            </w:r>
          </w:p>
        </w:tc>
      </w:tr>
      <w:tr w14:paraId="1244F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shd w:val="clear" w:color="auto" w:fill="auto"/>
            <w:vAlign w:val="center"/>
          </w:tcPr>
          <w:p w14:paraId="37E42041">
            <w:pPr>
              <w:widowControl/>
              <w:jc w:val="center"/>
              <w:textAlignment w:val="center"/>
              <w:rPr>
                <w:rFonts w:ascii="宋体" w:hAnsi="宋体" w:eastAsia="宋体" w:cs="宋体"/>
                <w:kern w:val="2"/>
                <w:sz w:val="24"/>
                <w:szCs w:val="24"/>
                <w:lang w:val="en-US" w:eastAsia="zh-CN" w:bidi="ar"/>
              </w:rPr>
            </w:pPr>
            <w:r>
              <w:rPr>
                <w:rFonts w:hint="eastAsia" w:ascii="宋体" w:hAnsi="宋体" w:cs="宋体"/>
                <w:sz w:val="24"/>
                <w:szCs w:val="24"/>
                <w:lang w:bidi="ar"/>
              </w:rPr>
              <w:t>20</w:t>
            </w:r>
          </w:p>
        </w:tc>
        <w:tc>
          <w:tcPr>
            <w:tcW w:w="2854" w:type="dxa"/>
            <w:tcBorders>
              <w:left w:val="single" w:color="auto" w:sz="4" w:space="0"/>
              <w:right w:val="single" w:color="auto" w:sz="4" w:space="0"/>
            </w:tcBorders>
            <w:shd w:val="clear" w:color="auto" w:fill="auto"/>
            <w:vAlign w:val="center"/>
          </w:tcPr>
          <w:p w14:paraId="5CDAC3AB">
            <w:pPr>
              <w:widowControl/>
              <w:jc w:val="center"/>
              <w:textAlignment w:val="center"/>
              <w:rPr>
                <w:rFonts w:hint="eastAsia" w:ascii="宋体" w:hAnsi="宋体" w:eastAsia="宋体" w:cs="宋体"/>
                <w:kern w:val="2"/>
                <w:sz w:val="24"/>
                <w:szCs w:val="24"/>
                <w:lang w:val="en-US" w:eastAsia="zh-CN" w:bidi="ar"/>
              </w:rPr>
            </w:pPr>
            <w:r>
              <w:rPr>
                <w:rFonts w:hint="eastAsia" w:ascii="宋体" w:hAnsi="宋体" w:cs="宋体"/>
                <w:sz w:val="24"/>
                <w:szCs w:val="24"/>
                <w:lang w:bidi="ar"/>
              </w:rPr>
              <w:t>卷帘门</w:t>
            </w:r>
          </w:p>
        </w:tc>
        <w:tc>
          <w:tcPr>
            <w:tcW w:w="3581" w:type="dxa"/>
            <w:tcBorders>
              <w:top w:val="single" w:color="auto" w:sz="4" w:space="0"/>
              <w:left w:val="single" w:color="auto" w:sz="4" w:space="0"/>
              <w:bottom w:val="single" w:color="auto" w:sz="4" w:space="0"/>
              <w:right w:val="single" w:color="auto" w:sz="4" w:space="0"/>
            </w:tcBorders>
            <w:shd w:val="clear" w:color="auto" w:fill="auto"/>
            <w:vAlign w:val="center"/>
          </w:tcPr>
          <w:p w14:paraId="4830428E">
            <w:pPr>
              <w:widowControl/>
              <w:jc w:val="center"/>
              <w:textAlignment w:val="center"/>
              <w:rPr>
                <w:rFonts w:hint="eastAsia" w:ascii="宋体" w:hAnsi="宋体" w:eastAsia="宋体" w:cs="宋体"/>
                <w:kern w:val="2"/>
                <w:sz w:val="24"/>
                <w:szCs w:val="24"/>
                <w:lang w:val="en-US" w:eastAsia="zh-CN" w:bidi="ar"/>
              </w:rPr>
            </w:pPr>
            <w:r>
              <w:rPr>
                <w:rFonts w:hint="eastAsia" w:ascii="宋体" w:hAnsi="宋体" w:cs="宋体"/>
                <w:sz w:val="24"/>
                <w:szCs w:val="24"/>
                <w:lang w:bidi="ar"/>
              </w:rPr>
              <w:t>广州鑫华发、霍莱迪 、巴士德</w:t>
            </w:r>
          </w:p>
        </w:tc>
        <w:tc>
          <w:tcPr>
            <w:tcW w:w="1152" w:type="dxa"/>
            <w:tcBorders>
              <w:left w:val="single" w:color="auto" w:sz="4" w:space="0"/>
              <w:right w:val="single" w:color="auto" w:sz="4" w:space="0"/>
            </w:tcBorders>
            <w:shd w:val="clear" w:color="auto" w:fill="auto"/>
            <w:vAlign w:val="center"/>
          </w:tcPr>
          <w:p w14:paraId="3152DCF4">
            <w:pPr>
              <w:jc w:val="center"/>
              <w:rPr>
                <w:rFonts w:hint="eastAsia" w:ascii="宋体" w:hAnsi="宋体" w:eastAsia="宋体" w:cs="宋体"/>
                <w:kern w:val="2"/>
                <w:sz w:val="24"/>
                <w:szCs w:val="24"/>
                <w:lang w:val="en-US" w:eastAsia="zh-CN" w:bidi="ar-SA"/>
              </w:rPr>
            </w:pPr>
            <w:r>
              <w:rPr>
                <w:rFonts w:hint="eastAsia" w:ascii="宋体" w:hAnsi="宋体" w:cs="宋体"/>
                <w:sz w:val="24"/>
                <w:szCs w:val="24"/>
              </w:rPr>
              <w:t>样板</w:t>
            </w:r>
          </w:p>
        </w:tc>
      </w:tr>
      <w:tr w14:paraId="7D12F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shd w:val="clear" w:color="auto" w:fill="auto"/>
            <w:vAlign w:val="center"/>
          </w:tcPr>
          <w:p w14:paraId="04D48DE1">
            <w:pPr>
              <w:widowControl/>
              <w:jc w:val="center"/>
              <w:textAlignment w:val="center"/>
              <w:rPr>
                <w:rFonts w:ascii="宋体" w:hAnsi="宋体" w:eastAsia="宋体" w:cs="宋体"/>
                <w:kern w:val="2"/>
                <w:sz w:val="24"/>
                <w:szCs w:val="24"/>
                <w:lang w:val="en-US" w:eastAsia="zh-CN" w:bidi="ar"/>
              </w:rPr>
            </w:pPr>
            <w:r>
              <w:rPr>
                <w:rFonts w:hint="eastAsia" w:ascii="宋体" w:hAnsi="宋体" w:cs="宋体"/>
                <w:sz w:val="24"/>
                <w:szCs w:val="24"/>
                <w:lang w:bidi="ar"/>
              </w:rPr>
              <w:t>21</w:t>
            </w:r>
          </w:p>
        </w:tc>
        <w:tc>
          <w:tcPr>
            <w:tcW w:w="2854" w:type="dxa"/>
            <w:tcBorders>
              <w:left w:val="single" w:color="auto" w:sz="4" w:space="0"/>
              <w:right w:val="single" w:color="auto" w:sz="4" w:space="0"/>
            </w:tcBorders>
            <w:shd w:val="clear" w:color="auto" w:fill="auto"/>
            <w:vAlign w:val="center"/>
          </w:tcPr>
          <w:p w14:paraId="0F1BFE71">
            <w:pPr>
              <w:widowControl/>
              <w:jc w:val="center"/>
              <w:textAlignment w:val="center"/>
              <w:rPr>
                <w:rFonts w:hint="eastAsia" w:ascii="宋体" w:hAnsi="宋体" w:eastAsia="宋体" w:cs="宋体"/>
                <w:kern w:val="2"/>
                <w:sz w:val="24"/>
                <w:szCs w:val="24"/>
                <w:lang w:val="en-US" w:eastAsia="zh-CN" w:bidi="ar"/>
              </w:rPr>
            </w:pPr>
            <w:r>
              <w:rPr>
                <w:rFonts w:hint="eastAsia" w:ascii="宋体" w:hAnsi="宋体" w:cs="宋体"/>
                <w:sz w:val="24"/>
                <w:szCs w:val="24"/>
                <w:lang w:bidi="ar"/>
              </w:rPr>
              <w:t>闭门器</w:t>
            </w:r>
          </w:p>
        </w:tc>
        <w:tc>
          <w:tcPr>
            <w:tcW w:w="3581" w:type="dxa"/>
            <w:tcBorders>
              <w:top w:val="single" w:color="auto" w:sz="4" w:space="0"/>
              <w:left w:val="single" w:color="auto" w:sz="4" w:space="0"/>
              <w:bottom w:val="single" w:color="auto" w:sz="4" w:space="0"/>
              <w:right w:val="single" w:color="auto" w:sz="4" w:space="0"/>
            </w:tcBorders>
            <w:shd w:val="clear" w:color="auto" w:fill="auto"/>
            <w:vAlign w:val="center"/>
          </w:tcPr>
          <w:p w14:paraId="68E0CDD1">
            <w:pPr>
              <w:widowControl/>
              <w:jc w:val="center"/>
              <w:textAlignment w:val="center"/>
              <w:rPr>
                <w:rFonts w:hint="eastAsia" w:ascii="宋体" w:hAnsi="宋体" w:eastAsia="宋体" w:cs="宋体"/>
                <w:kern w:val="2"/>
                <w:sz w:val="24"/>
                <w:szCs w:val="24"/>
                <w:lang w:val="en-US" w:eastAsia="zh-CN" w:bidi="ar"/>
              </w:rPr>
            </w:pPr>
            <w:r>
              <w:rPr>
                <w:rFonts w:hint="eastAsia" w:ascii="宋体" w:hAnsi="宋体" w:cs="宋体"/>
                <w:sz w:val="24"/>
                <w:szCs w:val="24"/>
                <w:lang w:bidi="ar"/>
              </w:rPr>
              <w:t>GMT、德国盖泽、多玛、瓯宝</w:t>
            </w:r>
          </w:p>
        </w:tc>
        <w:tc>
          <w:tcPr>
            <w:tcW w:w="1152" w:type="dxa"/>
            <w:tcBorders>
              <w:left w:val="single" w:color="auto" w:sz="4" w:space="0"/>
              <w:right w:val="single" w:color="auto" w:sz="4" w:space="0"/>
            </w:tcBorders>
            <w:shd w:val="clear" w:color="auto" w:fill="auto"/>
            <w:vAlign w:val="center"/>
          </w:tcPr>
          <w:p w14:paraId="2E570468">
            <w:pPr>
              <w:jc w:val="center"/>
              <w:rPr>
                <w:rFonts w:hint="eastAsia" w:ascii="宋体" w:hAnsi="宋体" w:eastAsia="宋体" w:cs="宋体"/>
                <w:kern w:val="2"/>
                <w:sz w:val="24"/>
                <w:szCs w:val="24"/>
                <w:lang w:val="en-US" w:eastAsia="zh-CN" w:bidi="ar-SA"/>
              </w:rPr>
            </w:pPr>
            <w:r>
              <w:rPr>
                <w:rFonts w:hint="eastAsia" w:ascii="宋体" w:hAnsi="宋体" w:cs="宋体"/>
                <w:sz w:val="24"/>
                <w:szCs w:val="24"/>
              </w:rPr>
              <w:t>样品</w:t>
            </w:r>
          </w:p>
        </w:tc>
      </w:tr>
      <w:tr w14:paraId="1A189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shd w:val="clear" w:color="auto" w:fill="auto"/>
            <w:vAlign w:val="center"/>
          </w:tcPr>
          <w:p w14:paraId="67BE655C">
            <w:pPr>
              <w:widowControl/>
              <w:jc w:val="center"/>
              <w:textAlignment w:val="center"/>
              <w:rPr>
                <w:rFonts w:ascii="宋体" w:hAnsi="宋体" w:eastAsia="宋体" w:cs="宋体"/>
                <w:kern w:val="2"/>
                <w:sz w:val="24"/>
                <w:szCs w:val="24"/>
                <w:lang w:val="en-US" w:eastAsia="zh-CN" w:bidi="ar"/>
              </w:rPr>
            </w:pPr>
            <w:r>
              <w:rPr>
                <w:rFonts w:hint="eastAsia" w:ascii="宋体" w:hAnsi="宋体" w:cs="宋体"/>
                <w:sz w:val="24"/>
                <w:szCs w:val="24"/>
                <w:lang w:bidi="ar"/>
              </w:rPr>
              <w:t>22</w:t>
            </w:r>
          </w:p>
        </w:tc>
        <w:tc>
          <w:tcPr>
            <w:tcW w:w="2854" w:type="dxa"/>
            <w:tcBorders>
              <w:left w:val="single" w:color="auto" w:sz="4" w:space="0"/>
              <w:right w:val="single" w:color="auto" w:sz="4" w:space="0"/>
            </w:tcBorders>
            <w:shd w:val="clear" w:color="auto" w:fill="auto"/>
            <w:vAlign w:val="center"/>
          </w:tcPr>
          <w:p w14:paraId="1DBF2227">
            <w:pPr>
              <w:widowControl/>
              <w:jc w:val="center"/>
              <w:textAlignment w:val="center"/>
              <w:rPr>
                <w:rFonts w:hint="eastAsia" w:ascii="宋体" w:hAnsi="宋体" w:eastAsia="宋体" w:cs="宋体"/>
                <w:kern w:val="2"/>
                <w:sz w:val="24"/>
                <w:szCs w:val="24"/>
                <w:lang w:val="en-US" w:eastAsia="zh-CN" w:bidi="ar"/>
              </w:rPr>
            </w:pPr>
            <w:r>
              <w:rPr>
                <w:rFonts w:hint="eastAsia" w:ascii="宋体" w:hAnsi="宋体" w:cs="宋体"/>
                <w:sz w:val="24"/>
                <w:szCs w:val="24"/>
                <w:lang w:bidi="ar"/>
              </w:rPr>
              <w:t>给排水管道</w:t>
            </w:r>
          </w:p>
        </w:tc>
        <w:tc>
          <w:tcPr>
            <w:tcW w:w="3581" w:type="dxa"/>
            <w:tcBorders>
              <w:top w:val="single" w:color="auto" w:sz="4" w:space="0"/>
              <w:left w:val="single" w:color="auto" w:sz="4" w:space="0"/>
              <w:bottom w:val="single" w:color="auto" w:sz="4" w:space="0"/>
              <w:right w:val="single" w:color="auto" w:sz="4" w:space="0"/>
            </w:tcBorders>
            <w:shd w:val="clear" w:color="auto" w:fill="auto"/>
            <w:vAlign w:val="center"/>
          </w:tcPr>
          <w:p w14:paraId="7D87C12E">
            <w:pPr>
              <w:widowControl/>
              <w:jc w:val="center"/>
              <w:textAlignment w:val="center"/>
              <w:rPr>
                <w:rFonts w:hint="eastAsia" w:ascii="宋体" w:hAnsi="宋体" w:eastAsia="宋体" w:cs="宋体"/>
                <w:kern w:val="2"/>
                <w:sz w:val="24"/>
                <w:szCs w:val="24"/>
                <w:lang w:val="en-US" w:eastAsia="zh-CN" w:bidi="ar"/>
              </w:rPr>
            </w:pPr>
            <w:r>
              <w:rPr>
                <w:rFonts w:hint="eastAsia" w:ascii="宋体" w:hAnsi="宋体" w:cs="宋体"/>
                <w:sz w:val="24"/>
                <w:szCs w:val="24"/>
                <w:lang w:bidi="ar"/>
              </w:rPr>
              <w:t>联塑、伟星、日丰、中财</w:t>
            </w:r>
          </w:p>
        </w:tc>
        <w:tc>
          <w:tcPr>
            <w:tcW w:w="1152" w:type="dxa"/>
            <w:tcBorders>
              <w:left w:val="single" w:color="auto" w:sz="4" w:space="0"/>
              <w:right w:val="single" w:color="auto" w:sz="4" w:space="0"/>
            </w:tcBorders>
            <w:shd w:val="clear" w:color="auto" w:fill="auto"/>
            <w:vAlign w:val="center"/>
          </w:tcPr>
          <w:p w14:paraId="53A66C7B">
            <w:pPr>
              <w:jc w:val="center"/>
              <w:rPr>
                <w:rFonts w:hint="eastAsia" w:ascii="宋体" w:hAnsi="宋体" w:eastAsia="宋体" w:cs="宋体"/>
                <w:kern w:val="2"/>
                <w:sz w:val="24"/>
                <w:szCs w:val="24"/>
                <w:lang w:val="en-US" w:eastAsia="zh-CN" w:bidi="ar-SA"/>
              </w:rPr>
            </w:pPr>
            <w:r>
              <w:rPr>
                <w:rFonts w:hint="eastAsia" w:ascii="宋体" w:hAnsi="宋体" w:cs="宋体"/>
                <w:sz w:val="24"/>
                <w:szCs w:val="24"/>
              </w:rPr>
              <w:t>样品</w:t>
            </w:r>
          </w:p>
        </w:tc>
      </w:tr>
      <w:tr w14:paraId="3A081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shd w:val="clear" w:color="auto" w:fill="auto"/>
            <w:vAlign w:val="center"/>
          </w:tcPr>
          <w:p w14:paraId="50063CDA">
            <w:pPr>
              <w:widowControl/>
              <w:jc w:val="center"/>
              <w:textAlignment w:val="center"/>
              <w:rPr>
                <w:rFonts w:ascii="宋体" w:hAnsi="宋体" w:eastAsia="宋体" w:cs="宋体"/>
                <w:kern w:val="2"/>
                <w:sz w:val="24"/>
                <w:szCs w:val="24"/>
                <w:lang w:val="en-US" w:eastAsia="zh-CN" w:bidi="ar"/>
              </w:rPr>
            </w:pPr>
            <w:r>
              <w:rPr>
                <w:rFonts w:hint="eastAsia" w:ascii="宋体" w:hAnsi="宋体" w:cs="宋体"/>
                <w:sz w:val="24"/>
                <w:szCs w:val="24"/>
                <w:lang w:bidi="ar"/>
              </w:rPr>
              <w:t>23</w:t>
            </w:r>
          </w:p>
        </w:tc>
        <w:tc>
          <w:tcPr>
            <w:tcW w:w="2854" w:type="dxa"/>
            <w:tcBorders>
              <w:left w:val="single" w:color="auto" w:sz="4" w:space="0"/>
              <w:right w:val="single" w:color="auto" w:sz="4" w:space="0"/>
            </w:tcBorders>
            <w:shd w:val="clear" w:color="auto" w:fill="auto"/>
            <w:vAlign w:val="center"/>
          </w:tcPr>
          <w:p w14:paraId="0200A139">
            <w:pPr>
              <w:widowControl/>
              <w:jc w:val="center"/>
              <w:textAlignment w:val="center"/>
              <w:rPr>
                <w:rFonts w:hint="eastAsia" w:ascii="宋体" w:hAnsi="宋体" w:eastAsia="宋体" w:cs="宋体"/>
                <w:kern w:val="2"/>
                <w:sz w:val="24"/>
                <w:szCs w:val="24"/>
                <w:lang w:val="en-US" w:eastAsia="zh-CN" w:bidi="ar"/>
              </w:rPr>
            </w:pPr>
            <w:r>
              <w:rPr>
                <w:rFonts w:hint="eastAsia" w:ascii="宋体" w:hAnsi="宋体" w:cs="宋体"/>
                <w:sz w:val="24"/>
                <w:szCs w:val="24"/>
                <w:lang w:bidi="ar"/>
              </w:rPr>
              <w:t>铝扣板吊顶</w:t>
            </w:r>
          </w:p>
        </w:tc>
        <w:tc>
          <w:tcPr>
            <w:tcW w:w="3581" w:type="dxa"/>
            <w:tcBorders>
              <w:top w:val="single" w:color="auto" w:sz="4" w:space="0"/>
              <w:left w:val="single" w:color="auto" w:sz="4" w:space="0"/>
              <w:bottom w:val="single" w:color="auto" w:sz="4" w:space="0"/>
              <w:right w:val="single" w:color="auto" w:sz="4" w:space="0"/>
            </w:tcBorders>
            <w:shd w:val="clear" w:color="auto" w:fill="auto"/>
            <w:vAlign w:val="center"/>
          </w:tcPr>
          <w:p w14:paraId="49D64A67">
            <w:pPr>
              <w:widowControl/>
              <w:jc w:val="center"/>
              <w:textAlignment w:val="center"/>
              <w:rPr>
                <w:rFonts w:hint="eastAsia" w:ascii="宋体" w:hAnsi="宋体" w:eastAsia="宋体" w:cs="宋体"/>
                <w:kern w:val="2"/>
                <w:sz w:val="24"/>
                <w:szCs w:val="24"/>
                <w:lang w:val="en-US" w:eastAsia="zh-CN" w:bidi="ar"/>
              </w:rPr>
            </w:pPr>
            <w:r>
              <w:rPr>
                <w:rFonts w:hint="eastAsia" w:ascii="宋体" w:hAnsi="宋体" w:cs="宋体"/>
                <w:sz w:val="24"/>
                <w:szCs w:val="24"/>
                <w:lang w:bidi="ar"/>
              </w:rPr>
              <w:t>名族、奥普、友邦</w:t>
            </w:r>
          </w:p>
        </w:tc>
        <w:tc>
          <w:tcPr>
            <w:tcW w:w="1152" w:type="dxa"/>
            <w:tcBorders>
              <w:left w:val="single" w:color="auto" w:sz="4" w:space="0"/>
              <w:right w:val="single" w:color="auto" w:sz="4" w:space="0"/>
            </w:tcBorders>
            <w:shd w:val="clear" w:color="auto" w:fill="auto"/>
            <w:vAlign w:val="center"/>
          </w:tcPr>
          <w:p w14:paraId="5BB4329B">
            <w:pPr>
              <w:jc w:val="center"/>
              <w:rPr>
                <w:rFonts w:hint="eastAsia" w:ascii="宋体" w:hAnsi="宋体" w:eastAsia="宋体" w:cs="宋体"/>
                <w:kern w:val="2"/>
                <w:sz w:val="24"/>
                <w:szCs w:val="24"/>
                <w:lang w:val="en-US" w:eastAsia="zh-CN" w:bidi="ar-SA"/>
              </w:rPr>
            </w:pPr>
            <w:r>
              <w:rPr>
                <w:rFonts w:hint="eastAsia" w:ascii="宋体" w:hAnsi="宋体" w:cs="宋体"/>
                <w:sz w:val="24"/>
                <w:szCs w:val="24"/>
              </w:rPr>
              <w:t>样品</w:t>
            </w:r>
          </w:p>
        </w:tc>
      </w:tr>
      <w:tr w14:paraId="1308A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shd w:val="clear" w:color="auto" w:fill="auto"/>
            <w:vAlign w:val="center"/>
          </w:tcPr>
          <w:p w14:paraId="7AE99930">
            <w:pPr>
              <w:widowControl/>
              <w:jc w:val="center"/>
              <w:textAlignment w:val="center"/>
              <w:rPr>
                <w:rFonts w:ascii="宋体" w:hAnsi="宋体" w:eastAsia="宋体" w:cs="宋体"/>
                <w:kern w:val="2"/>
                <w:sz w:val="24"/>
                <w:szCs w:val="24"/>
                <w:lang w:val="en-US" w:eastAsia="zh-CN" w:bidi="ar"/>
              </w:rPr>
            </w:pPr>
            <w:r>
              <w:rPr>
                <w:rFonts w:hint="eastAsia" w:ascii="宋体" w:hAnsi="宋体" w:cs="宋体"/>
                <w:sz w:val="24"/>
                <w:szCs w:val="24"/>
                <w:lang w:bidi="ar"/>
              </w:rPr>
              <w:t>24</w:t>
            </w:r>
          </w:p>
        </w:tc>
        <w:tc>
          <w:tcPr>
            <w:tcW w:w="2854" w:type="dxa"/>
            <w:tcBorders>
              <w:left w:val="single" w:color="auto" w:sz="4" w:space="0"/>
              <w:right w:val="single" w:color="auto" w:sz="4" w:space="0"/>
            </w:tcBorders>
            <w:shd w:val="clear" w:color="auto" w:fill="auto"/>
            <w:vAlign w:val="center"/>
          </w:tcPr>
          <w:p w14:paraId="59A2339D">
            <w:pPr>
              <w:widowControl/>
              <w:jc w:val="center"/>
              <w:textAlignment w:val="center"/>
              <w:rPr>
                <w:rFonts w:hint="eastAsia" w:ascii="宋体" w:hAnsi="宋体" w:eastAsia="宋体" w:cs="宋体"/>
                <w:kern w:val="2"/>
                <w:sz w:val="24"/>
                <w:szCs w:val="24"/>
                <w:lang w:val="en-US" w:eastAsia="zh-CN" w:bidi="ar"/>
              </w:rPr>
            </w:pPr>
            <w:r>
              <w:rPr>
                <w:rFonts w:hint="eastAsia" w:ascii="宋体" w:hAnsi="宋体" w:cs="宋体"/>
                <w:sz w:val="24"/>
                <w:szCs w:val="24"/>
                <w:lang w:bidi="ar"/>
              </w:rPr>
              <w:t>暖风机</w:t>
            </w:r>
          </w:p>
        </w:tc>
        <w:tc>
          <w:tcPr>
            <w:tcW w:w="3581" w:type="dxa"/>
            <w:tcBorders>
              <w:top w:val="single" w:color="auto" w:sz="4" w:space="0"/>
              <w:left w:val="single" w:color="auto" w:sz="4" w:space="0"/>
              <w:bottom w:val="single" w:color="auto" w:sz="4" w:space="0"/>
              <w:right w:val="single" w:color="auto" w:sz="4" w:space="0"/>
            </w:tcBorders>
            <w:shd w:val="clear" w:color="auto" w:fill="auto"/>
            <w:vAlign w:val="center"/>
          </w:tcPr>
          <w:p w14:paraId="0D87C6BA">
            <w:pPr>
              <w:widowControl/>
              <w:jc w:val="center"/>
              <w:textAlignment w:val="center"/>
              <w:rPr>
                <w:rFonts w:hint="eastAsia" w:ascii="宋体" w:hAnsi="宋体" w:eastAsia="宋体" w:cs="宋体"/>
                <w:kern w:val="2"/>
                <w:sz w:val="24"/>
                <w:szCs w:val="24"/>
                <w:lang w:val="en-US" w:eastAsia="zh-CN" w:bidi="ar"/>
              </w:rPr>
            </w:pPr>
            <w:r>
              <w:rPr>
                <w:rFonts w:hint="eastAsia" w:ascii="宋体" w:hAnsi="宋体" w:cs="宋体"/>
                <w:sz w:val="24"/>
                <w:szCs w:val="24"/>
                <w:lang w:bidi="ar"/>
              </w:rPr>
              <w:t>名族、奥普、友邦、长虹</w:t>
            </w:r>
          </w:p>
        </w:tc>
        <w:tc>
          <w:tcPr>
            <w:tcW w:w="1152" w:type="dxa"/>
            <w:tcBorders>
              <w:left w:val="single" w:color="auto" w:sz="4" w:space="0"/>
              <w:right w:val="single" w:color="auto" w:sz="4" w:space="0"/>
            </w:tcBorders>
            <w:shd w:val="clear" w:color="auto" w:fill="auto"/>
            <w:vAlign w:val="center"/>
          </w:tcPr>
          <w:p w14:paraId="536A0D5D">
            <w:pPr>
              <w:jc w:val="center"/>
              <w:rPr>
                <w:rFonts w:hint="eastAsia" w:ascii="宋体" w:hAnsi="宋体" w:eastAsia="宋体" w:cs="宋体"/>
                <w:kern w:val="2"/>
                <w:sz w:val="24"/>
                <w:szCs w:val="24"/>
                <w:lang w:val="en-US" w:eastAsia="zh-CN" w:bidi="ar-SA"/>
              </w:rPr>
            </w:pPr>
            <w:r>
              <w:rPr>
                <w:rFonts w:hint="eastAsia" w:ascii="宋体" w:hAnsi="宋体" w:cs="宋体"/>
                <w:sz w:val="24"/>
                <w:szCs w:val="24"/>
              </w:rPr>
              <w:t>样品</w:t>
            </w:r>
          </w:p>
        </w:tc>
      </w:tr>
      <w:tr w14:paraId="4FAF7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3DD1FCB2">
            <w:pPr>
              <w:widowControl/>
              <w:spacing w:line="240" w:lineRule="auto"/>
              <w:jc w:val="center"/>
              <w:textAlignment w:val="center"/>
              <w:rPr>
                <w:rFonts w:hint="default" w:ascii="宋体" w:hAnsi="宋体" w:eastAsia="宋体" w:cs="宋体"/>
                <w:sz w:val="24"/>
                <w:szCs w:val="24"/>
                <w:lang w:val="en-US" w:eastAsia="zh-CN" w:bidi="ar"/>
              </w:rPr>
            </w:pPr>
            <w:r>
              <w:rPr>
                <w:rFonts w:hint="default" w:ascii="宋体" w:hAnsi="宋体" w:cs="宋体"/>
                <w:sz w:val="24"/>
                <w:szCs w:val="24"/>
                <w:lang w:val="en-US" w:eastAsia="zh-CN" w:bidi="ar"/>
              </w:rPr>
              <w:t>25</w:t>
            </w:r>
          </w:p>
        </w:tc>
        <w:tc>
          <w:tcPr>
            <w:tcW w:w="2854" w:type="dxa"/>
            <w:tcBorders>
              <w:left w:val="single" w:color="auto" w:sz="4" w:space="0"/>
              <w:right w:val="single" w:color="auto" w:sz="4" w:space="0"/>
            </w:tcBorders>
            <w:shd w:val="clear" w:color="auto" w:fill="auto"/>
            <w:vAlign w:val="center"/>
          </w:tcPr>
          <w:p w14:paraId="7FBB0456">
            <w:pPr>
              <w:widowControl/>
              <w:jc w:val="center"/>
              <w:textAlignment w:val="center"/>
              <w:rPr>
                <w:rFonts w:hint="eastAsia" w:ascii="宋体" w:hAnsi="宋体" w:eastAsia="宋体" w:cs="宋体"/>
                <w:kern w:val="2"/>
                <w:sz w:val="24"/>
                <w:szCs w:val="24"/>
                <w:lang w:val="en-US" w:eastAsia="zh-CN" w:bidi="ar"/>
              </w:rPr>
            </w:pPr>
            <w:r>
              <w:rPr>
                <w:rFonts w:hint="eastAsia" w:ascii="宋体" w:hAnsi="宋体" w:cs="宋体"/>
                <w:sz w:val="24"/>
                <w:szCs w:val="24"/>
                <w:lang w:bidi="ar"/>
              </w:rPr>
              <w:t>防静电地板</w:t>
            </w:r>
          </w:p>
        </w:tc>
        <w:tc>
          <w:tcPr>
            <w:tcW w:w="3581" w:type="dxa"/>
            <w:tcBorders>
              <w:top w:val="single" w:color="auto" w:sz="4" w:space="0"/>
              <w:left w:val="single" w:color="auto" w:sz="4" w:space="0"/>
              <w:bottom w:val="single" w:color="auto" w:sz="4" w:space="0"/>
              <w:right w:val="single" w:color="auto" w:sz="4" w:space="0"/>
            </w:tcBorders>
            <w:shd w:val="clear" w:color="auto" w:fill="auto"/>
            <w:vAlign w:val="center"/>
          </w:tcPr>
          <w:p w14:paraId="1FFAA2B7">
            <w:pPr>
              <w:widowControl/>
              <w:jc w:val="center"/>
              <w:textAlignment w:val="center"/>
              <w:rPr>
                <w:rFonts w:hint="eastAsia" w:ascii="宋体" w:hAnsi="宋体" w:eastAsia="宋体" w:cs="宋体"/>
                <w:kern w:val="2"/>
                <w:sz w:val="24"/>
                <w:szCs w:val="24"/>
                <w:lang w:val="en-US" w:eastAsia="zh-CN" w:bidi="ar"/>
              </w:rPr>
            </w:pPr>
            <w:r>
              <w:rPr>
                <w:rFonts w:hint="eastAsia" w:ascii="宋体" w:hAnsi="宋体" w:cs="宋体"/>
                <w:sz w:val="24"/>
                <w:szCs w:val="24"/>
                <w:lang w:bidi="ar"/>
              </w:rPr>
              <w:t>广东沈飞机房设备有限公司、广东宏达防静电地板有限公司、广州市波顶防静电地板有限公司、深圳凌鹰牌防静电地板、常州市红日防静电地板制造有限公司</w:t>
            </w:r>
          </w:p>
        </w:tc>
        <w:tc>
          <w:tcPr>
            <w:tcW w:w="1152" w:type="dxa"/>
            <w:tcBorders>
              <w:left w:val="single" w:color="auto" w:sz="4" w:space="0"/>
              <w:right w:val="single" w:color="auto" w:sz="4" w:space="0"/>
            </w:tcBorders>
            <w:shd w:val="clear" w:color="auto" w:fill="auto"/>
            <w:vAlign w:val="center"/>
          </w:tcPr>
          <w:p w14:paraId="423BC33D">
            <w:pPr>
              <w:jc w:val="center"/>
              <w:rPr>
                <w:rFonts w:hint="eastAsia" w:ascii="宋体" w:hAnsi="宋体" w:eastAsia="宋体" w:cs="宋体"/>
                <w:kern w:val="2"/>
                <w:sz w:val="24"/>
                <w:szCs w:val="24"/>
                <w:lang w:val="en-US" w:eastAsia="zh-CN" w:bidi="ar-SA"/>
              </w:rPr>
            </w:pPr>
            <w:r>
              <w:rPr>
                <w:rFonts w:hint="eastAsia" w:ascii="宋体" w:hAnsi="宋体" w:cs="宋体"/>
                <w:sz w:val="24"/>
                <w:szCs w:val="24"/>
              </w:rPr>
              <w:t>样品</w:t>
            </w:r>
          </w:p>
        </w:tc>
      </w:tr>
      <w:tr w14:paraId="29EE4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972" w:type="dxa"/>
            <w:tcBorders>
              <w:left w:val="single" w:color="auto" w:sz="4" w:space="0"/>
              <w:right w:val="single" w:color="auto" w:sz="4" w:space="0"/>
            </w:tcBorders>
            <w:vAlign w:val="center"/>
          </w:tcPr>
          <w:p w14:paraId="626C6254">
            <w:pPr>
              <w:widowControl/>
              <w:spacing w:line="240" w:lineRule="auto"/>
              <w:jc w:val="center"/>
              <w:textAlignment w:val="center"/>
              <w:rPr>
                <w:rFonts w:hint="default" w:ascii="宋体" w:hAnsi="宋体" w:eastAsia="宋体" w:cs="宋体"/>
                <w:sz w:val="24"/>
                <w:szCs w:val="24"/>
                <w:lang w:val="en-US" w:eastAsia="zh-CN" w:bidi="ar"/>
              </w:rPr>
            </w:pPr>
            <w:r>
              <w:rPr>
                <w:rFonts w:hint="default" w:ascii="宋体" w:hAnsi="宋体" w:cs="宋体"/>
                <w:sz w:val="24"/>
                <w:szCs w:val="24"/>
                <w:lang w:val="en-US" w:eastAsia="zh-CN" w:bidi="ar"/>
              </w:rPr>
              <w:t>26</w:t>
            </w:r>
          </w:p>
        </w:tc>
        <w:tc>
          <w:tcPr>
            <w:tcW w:w="2854" w:type="dxa"/>
            <w:tcBorders>
              <w:left w:val="single" w:color="auto" w:sz="4" w:space="0"/>
              <w:right w:val="single" w:color="auto" w:sz="4" w:space="0"/>
            </w:tcBorders>
            <w:shd w:val="clear" w:color="auto" w:fill="auto"/>
            <w:vAlign w:val="center"/>
          </w:tcPr>
          <w:p w14:paraId="56C663FB">
            <w:pPr>
              <w:widowControl/>
              <w:jc w:val="center"/>
              <w:textAlignment w:val="center"/>
              <w:rPr>
                <w:rFonts w:hint="eastAsia" w:ascii="宋体" w:hAnsi="宋体" w:eastAsia="宋体" w:cs="宋体"/>
                <w:kern w:val="2"/>
                <w:sz w:val="24"/>
                <w:szCs w:val="24"/>
                <w:lang w:val="en-US" w:eastAsia="zh-CN" w:bidi="ar"/>
              </w:rPr>
            </w:pPr>
            <w:r>
              <w:rPr>
                <w:rFonts w:hint="eastAsia" w:ascii="宋体" w:hAnsi="宋体" w:cs="宋体"/>
                <w:sz w:val="24"/>
                <w:szCs w:val="24"/>
                <w:lang w:bidi="ar"/>
              </w:rPr>
              <w:t>路灯</w:t>
            </w:r>
          </w:p>
        </w:tc>
        <w:tc>
          <w:tcPr>
            <w:tcW w:w="3581" w:type="dxa"/>
            <w:tcBorders>
              <w:top w:val="single" w:color="auto" w:sz="4" w:space="0"/>
              <w:left w:val="single" w:color="auto" w:sz="4" w:space="0"/>
              <w:bottom w:val="single" w:color="auto" w:sz="4" w:space="0"/>
              <w:right w:val="single" w:color="auto" w:sz="4" w:space="0"/>
            </w:tcBorders>
            <w:shd w:val="clear" w:color="auto" w:fill="auto"/>
            <w:vAlign w:val="center"/>
          </w:tcPr>
          <w:p w14:paraId="112FDA7E">
            <w:pPr>
              <w:widowControl/>
              <w:jc w:val="center"/>
              <w:textAlignment w:val="center"/>
              <w:rPr>
                <w:rFonts w:hint="eastAsia" w:ascii="宋体" w:hAnsi="宋体" w:eastAsia="宋体" w:cs="宋体"/>
                <w:kern w:val="2"/>
                <w:sz w:val="24"/>
                <w:szCs w:val="24"/>
                <w:lang w:val="en-US" w:eastAsia="zh-CN" w:bidi="ar"/>
              </w:rPr>
            </w:pPr>
            <w:r>
              <w:rPr>
                <w:rFonts w:hint="eastAsia" w:ascii="宋体" w:hAnsi="宋体" w:cs="宋体"/>
                <w:sz w:val="24"/>
                <w:szCs w:val="24"/>
                <w:lang w:bidi="ar"/>
              </w:rPr>
              <w:t>欧普OPPLE、佛山照明FSL、TCL照明、飞利浦</w:t>
            </w:r>
          </w:p>
        </w:tc>
        <w:tc>
          <w:tcPr>
            <w:tcW w:w="1152" w:type="dxa"/>
            <w:tcBorders>
              <w:left w:val="single" w:color="auto" w:sz="4" w:space="0"/>
              <w:right w:val="single" w:color="auto" w:sz="4" w:space="0"/>
            </w:tcBorders>
            <w:shd w:val="clear" w:color="auto" w:fill="auto"/>
            <w:vAlign w:val="center"/>
          </w:tcPr>
          <w:p w14:paraId="03928307">
            <w:pPr>
              <w:jc w:val="center"/>
              <w:rPr>
                <w:rFonts w:hint="eastAsia" w:ascii="宋体" w:hAnsi="宋体" w:eastAsia="宋体" w:cs="宋体"/>
                <w:kern w:val="2"/>
                <w:sz w:val="24"/>
                <w:szCs w:val="24"/>
                <w:lang w:val="en-US" w:eastAsia="zh-CN" w:bidi="ar-SA"/>
              </w:rPr>
            </w:pPr>
            <w:r>
              <w:rPr>
                <w:rFonts w:hint="eastAsia" w:ascii="宋体" w:hAnsi="宋体" w:cs="宋体"/>
                <w:sz w:val="24"/>
                <w:szCs w:val="24"/>
              </w:rPr>
              <w:t>样品</w:t>
            </w:r>
          </w:p>
        </w:tc>
      </w:tr>
      <w:bookmarkEnd w:id="556"/>
    </w:tbl>
    <w:p w14:paraId="14517979">
      <w:pPr>
        <w:pStyle w:val="428"/>
        <w:jc w:val="both"/>
        <w:rPr>
          <w:rFonts w:eastAsia="宋体"/>
          <w:sz w:val="28"/>
          <w:szCs w:val="28"/>
        </w:rPr>
      </w:pPr>
      <w:r>
        <w:rPr>
          <w:rFonts w:eastAsia="宋体"/>
          <w:sz w:val="28"/>
          <w:szCs w:val="28"/>
        </w:rPr>
        <w:br w:type="page"/>
      </w:r>
      <w:bookmarkEnd w:id="534"/>
      <w:bookmarkEnd w:id="535"/>
      <w:bookmarkEnd w:id="536"/>
      <w:bookmarkEnd w:id="537"/>
      <w:bookmarkStart w:id="563" w:name="_Toc187685019"/>
      <w:bookmarkStart w:id="564" w:name="_Toc183439310"/>
      <w:r>
        <w:rPr>
          <w:rFonts w:eastAsia="宋体"/>
          <w:sz w:val="28"/>
          <w:szCs w:val="28"/>
        </w:rPr>
        <w:t>第十二部分 技术规格偏离表</w:t>
      </w:r>
      <w:bookmarkEnd w:id="563"/>
      <w:bookmarkEnd w:id="564"/>
    </w:p>
    <w:p w14:paraId="14ADE0C4">
      <w:pPr>
        <w:spacing w:line="360" w:lineRule="auto"/>
        <w:ind w:firstLine="480" w:firstLineChars="200"/>
        <w:jc w:val="center"/>
        <w:rPr>
          <w:sz w:val="24"/>
        </w:rPr>
      </w:pPr>
      <w:r>
        <w:rPr>
          <w:sz w:val="24"/>
        </w:rPr>
        <w:t>技术规格偏离表</w:t>
      </w:r>
    </w:p>
    <w:tbl>
      <w:tblPr>
        <w:tblStyle w:val="61"/>
        <w:tblW w:w="0" w:type="auto"/>
        <w:tblInd w:w="33" w:type="dxa"/>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28" w:type="dxa"/>
          <w:bottom w:w="0" w:type="dxa"/>
          <w:right w:w="28" w:type="dxa"/>
        </w:tblCellMar>
      </w:tblPr>
      <w:tblGrid>
        <w:gridCol w:w="628"/>
        <w:gridCol w:w="1560"/>
        <w:gridCol w:w="1080"/>
        <w:gridCol w:w="1503"/>
        <w:gridCol w:w="1737"/>
        <w:gridCol w:w="720"/>
        <w:gridCol w:w="1440"/>
      </w:tblGrid>
      <w:tr w14:paraId="35881D9C">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Height w:val="800" w:hRule="atLeast"/>
        </w:trPr>
        <w:tc>
          <w:tcPr>
            <w:tcW w:w="628" w:type="dxa"/>
            <w:vAlign w:val="center"/>
          </w:tcPr>
          <w:p w14:paraId="6D946F74">
            <w:pPr>
              <w:spacing w:line="360" w:lineRule="exact"/>
              <w:jc w:val="center"/>
              <w:rPr>
                <w:sz w:val="24"/>
              </w:rPr>
            </w:pPr>
            <w:r>
              <w:rPr>
                <w:sz w:val="24"/>
              </w:rPr>
              <w:t>序号</w:t>
            </w:r>
          </w:p>
        </w:tc>
        <w:tc>
          <w:tcPr>
            <w:tcW w:w="1560" w:type="dxa"/>
            <w:vAlign w:val="center"/>
          </w:tcPr>
          <w:p w14:paraId="7284B471">
            <w:pPr>
              <w:spacing w:line="360" w:lineRule="exact"/>
              <w:jc w:val="center"/>
              <w:rPr>
                <w:sz w:val="24"/>
              </w:rPr>
            </w:pPr>
            <w:r>
              <w:rPr>
                <w:sz w:val="24"/>
              </w:rPr>
              <w:t>货物名称</w:t>
            </w:r>
          </w:p>
        </w:tc>
        <w:tc>
          <w:tcPr>
            <w:tcW w:w="1080" w:type="dxa"/>
            <w:vAlign w:val="center"/>
          </w:tcPr>
          <w:p w14:paraId="680B4444">
            <w:pPr>
              <w:spacing w:line="360" w:lineRule="exact"/>
              <w:jc w:val="center"/>
              <w:rPr>
                <w:sz w:val="24"/>
              </w:rPr>
            </w:pPr>
            <w:r>
              <w:rPr>
                <w:sz w:val="24"/>
              </w:rPr>
              <w:t>招标文件</w:t>
            </w:r>
          </w:p>
          <w:p w14:paraId="1346D03A">
            <w:pPr>
              <w:spacing w:line="360" w:lineRule="exact"/>
              <w:jc w:val="center"/>
              <w:rPr>
                <w:sz w:val="24"/>
              </w:rPr>
            </w:pPr>
            <w:r>
              <w:rPr>
                <w:sz w:val="24"/>
              </w:rPr>
              <w:t>条目号</w:t>
            </w:r>
          </w:p>
        </w:tc>
        <w:tc>
          <w:tcPr>
            <w:tcW w:w="1503" w:type="dxa"/>
            <w:vAlign w:val="center"/>
          </w:tcPr>
          <w:p w14:paraId="1EAF0DA6">
            <w:pPr>
              <w:spacing w:line="360" w:lineRule="exact"/>
              <w:jc w:val="center"/>
              <w:rPr>
                <w:sz w:val="24"/>
              </w:rPr>
            </w:pPr>
            <w:r>
              <w:rPr>
                <w:sz w:val="24"/>
              </w:rPr>
              <w:t>招标规格或招标技术条款</w:t>
            </w:r>
          </w:p>
        </w:tc>
        <w:tc>
          <w:tcPr>
            <w:tcW w:w="1737" w:type="dxa"/>
            <w:vAlign w:val="center"/>
          </w:tcPr>
          <w:p w14:paraId="3CAB6535">
            <w:pPr>
              <w:spacing w:line="360" w:lineRule="exact"/>
              <w:jc w:val="center"/>
              <w:rPr>
                <w:sz w:val="24"/>
              </w:rPr>
            </w:pPr>
            <w:r>
              <w:rPr>
                <w:sz w:val="24"/>
              </w:rPr>
              <w:t>投标规格或投标文件技术条款</w:t>
            </w:r>
          </w:p>
        </w:tc>
        <w:tc>
          <w:tcPr>
            <w:tcW w:w="720" w:type="dxa"/>
            <w:vAlign w:val="center"/>
          </w:tcPr>
          <w:p w14:paraId="16567C2C">
            <w:pPr>
              <w:spacing w:line="360" w:lineRule="exact"/>
              <w:jc w:val="center"/>
              <w:rPr>
                <w:sz w:val="24"/>
              </w:rPr>
            </w:pPr>
            <w:r>
              <w:rPr>
                <w:sz w:val="24"/>
              </w:rPr>
              <w:t>偏离</w:t>
            </w:r>
          </w:p>
        </w:tc>
        <w:tc>
          <w:tcPr>
            <w:tcW w:w="1440" w:type="dxa"/>
            <w:vAlign w:val="center"/>
          </w:tcPr>
          <w:p w14:paraId="0EE65644">
            <w:pPr>
              <w:spacing w:line="360" w:lineRule="exact"/>
              <w:jc w:val="center"/>
              <w:rPr>
                <w:sz w:val="24"/>
              </w:rPr>
            </w:pPr>
            <w:r>
              <w:rPr>
                <w:sz w:val="24"/>
              </w:rPr>
              <w:t>说明</w:t>
            </w:r>
          </w:p>
        </w:tc>
      </w:tr>
      <w:tr w14:paraId="21FB290F">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Height w:val="800" w:hRule="atLeast"/>
        </w:trPr>
        <w:tc>
          <w:tcPr>
            <w:tcW w:w="628" w:type="dxa"/>
            <w:vAlign w:val="center"/>
          </w:tcPr>
          <w:p w14:paraId="41E4B846">
            <w:pPr>
              <w:spacing w:line="360" w:lineRule="exact"/>
              <w:jc w:val="center"/>
              <w:rPr>
                <w:sz w:val="24"/>
              </w:rPr>
            </w:pPr>
          </w:p>
        </w:tc>
        <w:tc>
          <w:tcPr>
            <w:tcW w:w="1560" w:type="dxa"/>
            <w:vAlign w:val="center"/>
          </w:tcPr>
          <w:p w14:paraId="7E7E1DA8">
            <w:pPr>
              <w:spacing w:line="360" w:lineRule="exact"/>
              <w:jc w:val="center"/>
              <w:rPr>
                <w:sz w:val="24"/>
              </w:rPr>
            </w:pPr>
          </w:p>
        </w:tc>
        <w:tc>
          <w:tcPr>
            <w:tcW w:w="1080" w:type="dxa"/>
            <w:vAlign w:val="center"/>
          </w:tcPr>
          <w:p w14:paraId="4744BA21">
            <w:pPr>
              <w:spacing w:line="360" w:lineRule="exact"/>
              <w:jc w:val="center"/>
              <w:rPr>
                <w:sz w:val="24"/>
              </w:rPr>
            </w:pPr>
          </w:p>
        </w:tc>
        <w:tc>
          <w:tcPr>
            <w:tcW w:w="1503" w:type="dxa"/>
            <w:vAlign w:val="center"/>
          </w:tcPr>
          <w:p w14:paraId="32A566D2">
            <w:pPr>
              <w:spacing w:line="360" w:lineRule="exact"/>
              <w:jc w:val="center"/>
              <w:rPr>
                <w:sz w:val="24"/>
              </w:rPr>
            </w:pPr>
          </w:p>
        </w:tc>
        <w:tc>
          <w:tcPr>
            <w:tcW w:w="1737" w:type="dxa"/>
            <w:vAlign w:val="center"/>
          </w:tcPr>
          <w:p w14:paraId="0E66502C">
            <w:pPr>
              <w:spacing w:line="360" w:lineRule="exact"/>
              <w:jc w:val="center"/>
              <w:rPr>
                <w:sz w:val="24"/>
              </w:rPr>
            </w:pPr>
          </w:p>
        </w:tc>
        <w:tc>
          <w:tcPr>
            <w:tcW w:w="720" w:type="dxa"/>
            <w:vAlign w:val="center"/>
          </w:tcPr>
          <w:p w14:paraId="061E5F36">
            <w:pPr>
              <w:spacing w:line="360" w:lineRule="exact"/>
              <w:jc w:val="center"/>
              <w:rPr>
                <w:sz w:val="24"/>
              </w:rPr>
            </w:pPr>
          </w:p>
        </w:tc>
        <w:tc>
          <w:tcPr>
            <w:tcW w:w="1440" w:type="dxa"/>
            <w:vAlign w:val="center"/>
          </w:tcPr>
          <w:p w14:paraId="56374912">
            <w:pPr>
              <w:spacing w:line="360" w:lineRule="exact"/>
              <w:jc w:val="center"/>
              <w:rPr>
                <w:sz w:val="24"/>
              </w:rPr>
            </w:pPr>
          </w:p>
        </w:tc>
      </w:tr>
      <w:tr w14:paraId="7FFF498B">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Height w:val="800" w:hRule="atLeast"/>
        </w:trPr>
        <w:tc>
          <w:tcPr>
            <w:tcW w:w="628" w:type="dxa"/>
            <w:vAlign w:val="center"/>
          </w:tcPr>
          <w:p w14:paraId="3B62DF0B">
            <w:pPr>
              <w:spacing w:line="360" w:lineRule="exact"/>
              <w:jc w:val="center"/>
              <w:rPr>
                <w:sz w:val="24"/>
              </w:rPr>
            </w:pPr>
          </w:p>
        </w:tc>
        <w:tc>
          <w:tcPr>
            <w:tcW w:w="1560" w:type="dxa"/>
            <w:vAlign w:val="center"/>
          </w:tcPr>
          <w:p w14:paraId="5B13847B">
            <w:pPr>
              <w:spacing w:line="360" w:lineRule="exact"/>
              <w:jc w:val="center"/>
              <w:rPr>
                <w:sz w:val="24"/>
              </w:rPr>
            </w:pPr>
          </w:p>
        </w:tc>
        <w:tc>
          <w:tcPr>
            <w:tcW w:w="1080" w:type="dxa"/>
            <w:vAlign w:val="center"/>
          </w:tcPr>
          <w:p w14:paraId="16CE5A92">
            <w:pPr>
              <w:spacing w:line="360" w:lineRule="exact"/>
              <w:jc w:val="center"/>
              <w:rPr>
                <w:sz w:val="24"/>
              </w:rPr>
            </w:pPr>
          </w:p>
        </w:tc>
        <w:tc>
          <w:tcPr>
            <w:tcW w:w="1503" w:type="dxa"/>
            <w:vAlign w:val="center"/>
          </w:tcPr>
          <w:p w14:paraId="05755E7F">
            <w:pPr>
              <w:spacing w:line="360" w:lineRule="exact"/>
              <w:jc w:val="center"/>
              <w:rPr>
                <w:sz w:val="24"/>
              </w:rPr>
            </w:pPr>
          </w:p>
        </w:tc>
        <w:tc>
          <w:tcPr>
            <w:tcW w:w="1737" w:type="dxa"/>
            <w:vAlign w:val="center"/>
          </w:tcPr>
          <w:p w14:paraId="02B6DE3F">
            <w:pPr>
              <w:spacing w:line="360" w:lineRule="exact"/>
              <w:jc w:val="center"/>
              <w:rPr>
                <w:sz w:val="24"/>
              </w:rPr>
            </w:pPr>
          </w:p>
        </w:tc>
        <w:tc>
          <w:tcPr>
            <w:tcW w:w="720" w:type="dxa"/>
            <w:vAlign w:val="center"/>
          </w:tcPr>
          <w:p w14:paraId="3C78BB87">
            <w:pPr>
              <w:spacing w:line="360" w:lineRule="exact"/>
              <w:jc w:val="center"/>
              <w:rPr>
                <w:sz w:val="24"/>
              </w:rPr>
            </w:pPr>
          </w:p>
        </w:tc>
        <w:tc>
          <w:tcPr>
            <w:tcW w:w="1440" w:type="dxa"/>
            <w:vAlign w:val="center"/>
          </w:tcPr>
          <w:p w14:paraId="7EBEFD10">
            <w:pPr>
              <w:spacing w:line="360" w:lineRule="exact"/>
              <w:jc w:val="center"/>
              <w:rPr>
                <w:sz w:val="24"/>
              </w:rPr>
            </w:pPr>
          </w:p>
        </w:tc>
      </w:tr>
      <w:tr w14:paraId="33C7AB9B">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Height w:val="800" w:hRule="atLeast"/>
        </w:trPr>
        <w:tc>
          <w:tcPr>
            <w:tcW w:w="628" w:type="dxa"/>
            <w:vAlign w:val="center"/>
          </w:tcPr>
          <w:p w14:paraId="7FB547B6">
            <w:pPr>
              <w:spacing w:line="360" w:lineRule="exact"/>
              <w:jc w:val="center"/>
              <w:rPr>
                <w:sz w:val="24"/>
              </w:rPr>
            </w:pPr>
          </w:p>
        </w:tc>
        <w:tc>
          <w:tcPr>
            <w:tcW w:w="1560" w:type="dxa"/>
            <w:vAlign w:val="center"/>
          </w:tcPr>
          <w:p w14:paraId="688D18CF">
            <w:pPr>
              <w:spacing w:line="360" w:lineRule="exact"/>
              <w:jc w:val="center"/>
              <w:rPr>
                <w:sz w:val="24"/>
              </w:rPr>
            </w:pPr>
          </w:p>
        </w:tc>
        <w:tc>
          <w:tcPr>
            <w:tcW w:w="1080" w:type="dxa"/>
            <w:vAlign w:val="center"/>
          </w:tcPr>
          <w:p w14:paraId="07FDBB9B">
            <w:pPr>
              <w:spacing w:line="360" w:lineRule="exact"/>
              <w:jc w:val="center"/>
              <w:rPr>
                <w:sz w:val="24"/>
              </w:rPr>
            </w:pPr>
          </w:p>
        </w:tc>
        <w:tc>
          <w:tcPr>
            <w:tcW w:w="1503" w:type="dxa"/>
            <w:vAlign w:val="center"/>
          </w:tcPr>
          <w:p w14:paraId="2C12ED32">
            <w:pPr>
              <w:spacing w:line="360" w:lineRule="exact"/>
              <w:jc w:val="center"/>
              <w:rPr>
                <w:sz w:val="24"/>
              </w:rPr>
            </w:pPr>
          </w:p>
        </w:tc>
        <w:tc>
          <w:tcPr>
            <w:tcW w:w="1737" w:type="dxa"/>
            <w:vAlign w:val="center"/>
          </w:tcPr>
          <w:p w14:paraId="6D22605E">
            <w:pPr>
              <w:spacing w:line="360" w:lineRule="exact"/>
              <w:jc w:val="center"/>
              <w:rPr>
                <w:sz w:val="24"/>
              </w:rPr>
            </w:pPr>
          </w:p>
        </w:tc>
        <w:tc>
          <w:tcPr>
            <w:tcW w:w="720" w:type="dxa"/>
            <w:vAlign w:val="center"/>
          </w:tcPr>
          <w:p w14:paraId="5AD7E1BF">
            <w:pPr>
              <w:spacing w:line="360" w:lineRule="exact"/>
              <w:jc w:val="center"/>
              <w:rPr>
                <w:sz w:val="24"/>
              </w:rPr>
            </w:pPr>
          </w:p>
        </w:tc>
        <w:tc>
          <w:tcPr>
            <w:tcW w:w="1440" w:type="dxa"/>
            <w:vAlign w:val="center"/>
          </w:tcPr>
          <w:p w14:paraId="26FC2FEF">
            <w:pPr>
              <w:spacing w:line="360" w:lineRule="exact"/>
              <w:jc w:val="center"/>
              <w:rPr>
                <w:sz w:val="24"/>
              </w:rPr>
            </w:pPr>
          </w:p>
        </w:tc>
      </w:tr>
    </w:tbl>
    <w:p w14:paraId="0E0F339A">
      <w:pPr>
        <w:spacing w:line="360" w:lineRule="auto"/>
        <w:ind w:firstLine="480" w:firstLineChars="200"/>
      </w:pPr>
      <w:r>
        <w:rPr>
          <w:sz w:val="24"/>
        </w:rPr>
        <w:t>注：投标方递交的技术规范书中与招标文件的技术规范书中的要求有不同时，应逐条列在技术偏离表中，否则将认为投标方接受招标文件技术规格书中的要求。</w:t>
      </w:r>
    </w:p>
    <w:p w14:paraId="783B49B3">
      <w:pPr>
        <w:pStyle w:val="428"/>
        <w:rPr>
          <w:rFonts w:eastAsia="宋体"/>
        </w:rPr>
        <w:sectPr>
          <w:headerReference r:id="rId11" w:type="default"/>
          <w:pgSz w:w="11906" w:h="16838"/>
          <w:pgMar w:top="1588" w:right="1588" w:bottom="1474" w:left="1588" w:header="992" w:footer="992" w:gutter="0"/>
          <w:paperSrc w:first="15" w:other="15"/>
          <w:cols w:space="720" w:num="1"/>
          <w:docGrid w:linePitch="360" w:charSpace="0"/>
        </w:sectPr>
      </w:pPr>
      <w:bookmarkStart w:id="565" w:name="_Toc402275174"/>
      <w:bookmarkStart w:id="566" w:name="_Toc402256751"/>
      <w:bookmarkStart w:id="567" w:name="_Toc402274035"/>
      <w:bookmarkStart w:id="568" w:name="_Toc402337926"/>
    </w:p>
    <w:bookmarkEnd w:id="565"/>
    <w:bookmarkEnd w:id="566"/>
    <w:bookmarkEnd w:id="567"/>
    <w:bookmarkEnd w:id="568"/>
    <w:p w14:paraId="15873F0F">
      <w:pPr>
        <w:pStyle w:val="428"/>
        <w:jc w:val="both"/>
        <w:rPr>
          <w:rFonts w:eastAsia="宋体"/>
          <w:sz w:val="28"/>
          <w:szCs w:val="28"/>
        </w:rPr>
      </w:pPr>
      <w:bookmarkStart w:id="569" w:name="_Toc187685020"/>
      <w:bookmarkStart w:id="570" w:name="_Toc11939"/>
      <w:bookmarkStart w:id="571" w:name="_Toc402274045"/>
      <w:bookmarkStart w:id="572" w:name="_Toc402275184"/>
      <w:bookmarkStart w:id="573" w:name="_Toc402337936"/>
      <w:bookmarkStart w:id="574" w:name="_Toc402256752"/>
      <w:bookmarkStart w:id="575" w:name="_Toc183191542"/>
      <w:r>
        <w:rPr>
          <w:rFonts w:eastAsia="宋体"/>
          <w:sz w:val="28"/>
          <w:szCs w:val="28"/>
        </w:rPr>
        <w:t>第十三部分 细部工艺施工样板图册</w:t>
      </w:r>
      <w:bookmarkEnd w:id="569"/>
    </w:p>
    <w:p w14:paraId="008ACCA3">
      <w:pPr>
        <w:tabs>
          <w:tab w:val="left" w:pos="1218"/>
          <w:tab w:val="left" w:pos="1985"/>
        </w:tabs>
        <w:spacing w:line="360" w:lineRule="auto"/>
        <w:ind w:firstLine="480" w:firstLineChars="200"/>
        <w:rPr>
          <w:iCs/>
          <w:color w:val="000000"/>
          <w:sz w:val="24"/>
        </w:rPr>
      </w:pPr>
      <w:r>
        <w:rPr>
          <w:iCs/>
          <w:color w:val="000000"/>
          <w:sz w:val="24"/>
        </w:rPr>
        <w:t>详见附件02。</w:t>
      </w:r>
    </w:p>
    <w:p w14:paraId="67D946CE">
      <w:pPr>
        <w:pStyle w:val="428"/>
        <w:jc w:val="both"/>
        <w:rPr>
          <w:rFonts w:eastAsia="宋体"/>
          <w:sz w:val="28"/>
          <w:szCs w:val="28"/>
        </w:rPr>
      </w:pPr>
      <w:r>
        <w:br w:type="page"/>
      </w:r>
      <w:bookmarkStart w:id="576" w:name="_Toc187685021"/>
      <w:r>
        <w:rPr>
          <w:rFonts w:eastAsia="宋体"/>
          <w:sz w:val="28"/>
          <w:szCs w:val="28"/>
        </w:rPr>
        <w:t>第十四部分 附图</w:t>
      </w:r>
      <w:bookmarkEnd w:id="570"/>
      <w:bookmarkEnd w:id="571"/>
      <w:bookmarkEnd w:id="572"/>
      <w:bookmarkEnd w:id="573"/>
      <w:bookmarkEnd w:id="574"/>
      <w:bookmarkEnd w:id="575"/>
      <w:r>
        <w:rPr>
          <w:rFonts w:eastAsia="宋体"/>
          <w:sz w:val="28"/>
          <w:szCs w:val="28"/>
        </w:rPr>
        <w:t>及附件</w:t>
      </w:r>
      <w:bookmarkEnd w:id="576"/>
    </w:p>
    <w:p w14:paraId="157E3285">
      <w:pPr>
        <w:tabs>
          <w:tab w:val="left" w:pos="1218"/>
          <w:tab w:val="left" w:pos="1985"/>
        </w:tabs>
        <w:spacing w:line="360" w:lineRule="auto"/>
        <w:ind w:firstLine="480" w:firstLineChars="200"/>
        <w:rPr>
          <w:iCs/>
          <w:color w:val="000000"/>
          <w:sz w:val="24"/>
        </w:rPr>
      </w:pPr>
      <w:r>
        <w:rPr>
          <w:iCs/>
          <w:color w:val="000000"/>
          <w:sz w:val="24"/>
        </w:rPr>
        <w:t>附图01：脱硫废水浓缩系统流程图</w:t>
      </w:r>
    </w:p>
    <w:p w14:paraId="2564C38D">
      <w:pPr>
        <w:tabs>
          <w:tab w:val="left" w:pos="1218"/>
          <w:tab w:val="left" w:pos="1985"/>
        </w:tabs>
        <w:spacing w:line="360" w:lineRule="auto"/>
        <w:ind w:firstLine="480" w:firstLineChars="200"/>
        <w:rPr>
          <w:iCs/>
          <w:color w:val="000000"/>
          <w:sz w:val="24"/>
        </w:rPr>
      </w:pPr>
      <w:r>
        <w:rPr>
          <w:iCs/>
          <w:color w:val="000000"/>
          <w:sz w:val="24"/>
        </w:rPr>
        <w:t>附图02：脱硫废水调质系统流程图</w:t>
      </w:r>
    </w:p>
    <w:p w14:paraId="25AECAA5">
      <w:pPr>
        <w:tabs>
          <w:tab w:val="left" w:pos="1218"/>
          <w:tab w:val="left" w:pos="1985"/>
        </w:tabs>
        <w:spacing w:line="360" w:lineRule="auto"/>
        <w:ind w:firstLine="480" w:firstLineChars="200"/>
        <w:rPr>
          <w:iCs/>
          <w:color w:val="000000"/>
          <w:sz w:val="24"/>
        </w:rPr>
      </w:pPr>
      <w:r>
        <w:rPr>
          <w:iCs/>
          <w:color w:val="000000"/>
          <w:sz w:val="24"/>
        </w:rPr>
        <w:t>附图03：脱硫废水干燥系统流程图</w:t>
      </w:r>
    </w:p>
    <w:p w14:paraId="3DA0EE4A">
      <w:pPr>
        <w:tabs>
          <w:tab w:val="left" w:pos="1218"/>
          <w:tab w:val="left" w:pos="1985"/>
        </w:tabs>
        <w:spacing w:line="360" w:lineRule="auto"/>
        <w:ind w:firstLine="480" w:firstLineChars="200"/>
        <w:rPr>
          <w:iCs/>
          <w:color w:val="000000"/>
          <w:sz w:val="24"/>
        </w:rPr>
      </w:pPr>
      <w:r>
        <w:rPr>
          <w:iCs/>
          <w:color w:val="000000"/>
          <w:sz w:val="24"/>
        </w:rPr>
        <w:t>附图04：脱硫废水零排放布置图</w:t>
      </w:r>
    </w:p>
    <w:p w14:paraId="00865FDC">
      <w:pPr>
        <w:tabs>
          <w:tab w:val="left" w:pos="1218"/>
          <w:tab w:val="left" w:pos="1985"/>
        </w:tabs>
        <w:spacing w:line="360" w:lineRule="auto"/>
        <w:ind w:firstLine="480" w:firstLineChars="200"/>
        <w:rPr>
          <w:iCs/>
          <w:color w:val="000000"/>
          <w:sz w:val="24"/>
        </w:rPr>
      </w:pPr>
      <w:r>
        <w:rPr>
          <w:iCs/>
          <w:color w:val="000000"/>
          <w:sz w:val="24"/>
        </w:rPr>
        <w:t>附图0</w:t>
      </w:r>
      <w:r>
        <w:rPr>
          <w:rFonts w:hint="eastAsia"/>
          <w:iCs/>
          <w:color w:val="000000"/>
          <w:sz w:val="24"/>
          <w:lang w:val="en-US" w:eastAsia="zh-CN"/>
        </w:rPr>
        <w:t>5</w:t>
      </w:r>
      <w:r>
        <w:rPr>
          <w:iCs/>
          <w:color w:val="000000"/>
          <w:sz w:val="24"/>
        </w:rPr>
        <w:t>：</w:t>
      </w:r>
      <w:r>
        <w:rPr>
          <w:rFonts w:hint="eastAsia"/>
          <w:iCs/>
          <w:color w:val="000000"/>
          <w:sz w:val="24"/>
        </w:rPr>
        <w:t>厂区管线综合布置图</w:t>
      </w:r>
    </w:p>
    <w:p w14:paraId="61E25842">
      <w:pPr>
        <w:tabs>
          <w:tab w:val="left" w:pos="1218"/>
          <w:tab w:val="left" w:pos="1985"/>
        </w:tabs>
        <w:spacing w:line="360" w:lineRule="auto"/>
        <w:ind w:firstLine="480" w:firstLineChars="200"/>
        <w:rPr>
          <w:iCs/>
          <w:color w:val="000000"/>
          <w:sz w:val="24"/>
        </w:rPr>
      </w:pPr>
      <w:r>
        <w:rPr>
          <w:iCs/>
          <w:color w:val="000000"/>
          <w:sz w:val="24"/>
        </w:rPr>
        <w:t>附件01：安全文明施工示例</w:t>
      </w:r>
    </w:p>
    <w:p w14:paraId="4360D1D7">
      <w:pPr>
        <w:tabs>
          <w:tab w:val="left" w:pos="1218"/>
          <w:tab w:val="left" w:pos="1985"/>
        </w:tabs>
        <w:spacing w:line="360" w:lineRule="auto"/>
        <w:ind w:firstLine="480" w:firstLineChars="200"/>
        <w:rPr>
          <w:iCs/>
          <w:color w:val="000000"/>
          <w:sz w:val="24"/>
        </w:rPr>
      </w:pPr>
      <w:r>
        <w:rPr>
          <w:iCs/>
          <w:color w:val="000000"/>
          <w:sz w:val="24"/>
        </w:rPr>
        <w:t>附件02：细部工艺施工样板图册</w:t>
      </w:r>
    </w:p>
    <w:p w14:paraId="55320260">
      <w:pPr>
        <w:tabs>
          <w:tab w:val="left" w:pos="1218"/>
          <w:tab w:val="left" w:pos="1985"/>
        </w:tabs>
        <w:spacing w:line="360" w:lineRule="auto"/>
        <w:ind w:firstLine="480" w:firstLineChars="200"/>
        <w:rPr>
          <w:iCs/>
          <w:color w:val="000000"/>
          <w:sz w:val="24"/>
        </w:rPr>
      </w:pPr>
      <w:r>
        <w:rPr>
          <w:iCs/>
          <w:color w:val="000000"/>
          <w:sz w:val="24"/>
        </w:rPr>
        <w:t>附件0</w:t>
      </w:r>
      <w:r>
        <w:rPr>
          <w:rFonts w:hint="eastAsia"/>
          <w:iCs/>
          <w:color w:val="000000"/>
          <w:sz w:val="24"/>
          <w:lang w:val="en-US" w:eastAsia="zh-CN"/>
        </w:rPr>
        <w:t>3</w:t>
      </w:r>
      <w:r>
        <w:rPr>
          <w:iCs/>
          <w:color w:val="000000"/>
          <w:sz w:val="24"/>
        </w:rPr>
        <w:t>：</w:t>
      </w:r>
      <w:r>
        <w:rPr>
          <w:rFonts w:hint="eastAsia"/>
          <w:iCs/>
          <w:color w:val="000000"/>
          <w:sz w:val="24"/>
        </w:rPr>
        <w:t>岩土工程勘察报告</w:t>
      </w:r>
    </w:p>
    <w:p w14:paraId="2BF51E92">
      <w:pPr>
        <w:pStyle w:val="2"/>
      </w:pPr>
    </w:p>
    <w:p w14:paraId="745EF43A">
      <w:pPr>
        <w:tabs>
          <w:tab w:val="left" w:pos="1218"/>
          <w:tab w:val="left" w:pos="1985"/>
        </w:tabs>
        <w:spacing w:line="360" w:lineRule="auto"/>
        <w:ind w:firstLine="480" w:firstLineChars="200"/>
        <w:rPr>
          <w:iCs/>
          <w:color w:val="000000"/>
          <w:sz w:val="24"/>
        </w:rPr>
      </w:pPr>
    </w:p>
    <w:p w14:paraId="79CC4E14">
      <w:pPr>
        <w:tabs>
          <w:tab w:val="left" w:pos="1218"/>
          <w:tab w:val="left" w:pos="1985"/>
        </w:tabs>
        <w:spacing w:line="360" w:lineRule="auto"/>
        <w:ind w:firstLine="480" w:firstLineChars="200"/>
        <w:rPr>
          <w:iCs/>
          <w:color w:val="000000"/>
          <w:sz w:val="24"/>
        </w:rPr>
      </w:pPr>
    </w:p>
    <w:p w14:paraId="2DDC3C98">
      <w:pPr>
        <w:tabs>
          <w:tab w:val="left" w:pos="1218"/>
          <w:tab w:val="left" w:pos="1985"/>
        </w:tabs>
        <w:spacing w:line="360" w:lineRule="auto"/>
        <w:ind w:firstLine="480" w:firstLineChars="200"/>
        <w:rPr>
          <w:iCs/>
          <w:color w:val="000000"/>
          <w:sz w:val="24"/>
        </w:rPr>
      </w:pPr>
    </w:p>
    <w:p w14:paraId="750D5946">
      <w:pPr>
        <w:tabs>
          <w:tab w:val="left" w:pos="1218"/>
          <w:tab w:val="left" w:pos="1985"/>
        </w:tabs>
        <w:spacing w:line="360" w:lineRule="auto"/>
        <w:ind w:firstLine="480" w:firstLineChars="200"/>
        <w:rPr>
          <w:iCs/>
          <w:color w:val="000000"/>
          <w:sz w:val="24"/>
        </w:rPr>
      </w:pPr>
    </w:p>
    <w:bookmarkEnd w:id="527"/>
    <w:bookmarkEnd w:id="528"/>
    <w:bookmarkEnd w:id="529"/>
    <w:bookmarkEnd w:id="530"/>
    <w:p w14:paraId="1C26CC44"/>
    <w:p w14:paraId="17770DAB"/>
    <w:p w14:paraId="4D541F1B"/>
    <w:p w14:paraId="2F3A1B50"/>
    <w:sectPr>
      <w:footerReference r:id="rId12" w:type="default"/>
      <w:pgSz w:w="11906" w:h="16838"/>
      <w:pgMar w:top="1588" w:right="1588" w:bottom="1474" w:left="1588" w:header="992" w:footer="992" w:gutter="0"/>
      <w:paperSrc w:first="15" w:other="15"/>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Arial Unicode MS">
    <w:altName w:val="宋体"/>
    <w:panose1 w:val="020B0604020202020204"/>
    <w:charset w:val="86"/>
    <w:family w:val="swiss"/>
    <w:pitch w:val="default"/>
    <w:sig w:usb0="00000000" w:usb1="00000000" w:usb2="0000003F" w:usb3="00000000" w:csb0="003F01FF" w:csb1="00000000"/>
  </w:font>
  <w:font w:name="华康宋体W5(P)">
    <w:altName w:val="宋体"/>
    <w:panose1 w:val="00000000000000000000"/>
    <w:charset w:val="86"/>
    <w:family w:val="auto"/>
    <w:pitch w:val="default"/>
    <w:sig w:usb0="00000000" w:usb1="00000000" w:usb2="00000010" w:usb3="00000000" w:csb0="00040000" w:csb1="00000000"/>
  </w:font>
  <w:font w:name="Microsoft JhengHei">
    <w:panose1 w:val="020B0604030504040204"/>
    <w:charset w:val="88"/>
    <w:family w:val="swiss"/>
    <w:pitch w:val="default"/>
    <w:sig w:usb0="000002A7" w:usb1="28CF4400" w:usb2="00000016" w:usb3="00000000" w:csb0="00100009" w:csb1="00000000"/>
  </w:font>
  <w:font w:name="幼圆">
    <w:altName w:val="宋体"/>
    <w:panose1 w:val="02010509060101010101"/>
    <w:charset w:val="86"/>
    <w:family w:val="modern"/>
    <w:pitch w:val="default"/>
    <w:sig w:usb0="00000000" w:usb1="00000000" w:usb2="00000000" w:usb3="00000000" w:csb0="00040000" w:csb1="00000000"/>
  </w:font>
  <w:font w:name="宋体-18030">
    <w:altName w:val="微软雅黑"/>
    <w:panose1 w:val="00000000000000000000"/>
    <w:charset w:val="86"/>
    <w:family w:val="modern"/>
    <w:pitch w:val="default"/>
    <w:sig w:usb0="00000000" w:usb1="00000000" w:usb2="000A005E"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EB6E50">
    <w:pPr>
      <w:pStyle w:val="41"/>
      <w:framePr w:wrap="around" w:vAnchor="text" w:hAnchor="margin" w:xAlign="center" w:y="1"/>
      <w:rPr>
        <w:rStyle w:val="65"/>
        <w:rFonts w:hint="eastAsia"/>
      </w:rPr>
    </w:pPr>
    <w:r>
      <w:fldChar w:fldCharType="begin"/>
    </w:r>
    <w:r>
      <w:rPr>
        <w:rStyle w:val="65"/>
      </w:rPr>
      <w:instrText xml:space="preserve">PAGE  </w:instrText>
    </w:r>
    <w:r>
      <w:fldChar w:fldCharType="separate"/>
    </w:r>
    <w:r>
      <w:fldChar w:fldCharType="end"/>
    </w:r>
  </w:p>
  <w:p w14:paraId="1DF3E1BC">
    <w:pPr>
      <w:pStyle w:val="4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21E55">
    <w:pPr>
      <w:pStyle w:val="41"/>
      <w:jc w:val="center"/>
      <w:rPr>
        <w:rFonts w:ascii="Times New Roman"/>
      </w:rPr>
    </w:pPr>
    <w:r>
      <w:rPr>
        <w:rFonts w:ascii="Times New Roman"/>
        <w:b/>
        <w:bCs/>
        <w:lang w:val="zh-CN"/>
      </w:rPr>
      <w:fldChar w:fldCharType="begin"/>
    </w:r>
    <w:r>
      <w:rPr>
        <w:rFonts w:ascii="Times New Roman"/>
        <w:b/>
        <w:bCs/>
        <w:lang w:val="zh-CN"/>
      </w:rPr>
      <w:instrText xml:space="preserve">PAGE  \* Arabic  \* MERGEFORMAT</w:instrText>
    </w:r>
    <w:r>
      <w:rPr>
        <w:rFonts w:ascii="Times New Roman"/>
        <w:b/>
        <w:bCs/>
        <w:lang w:val="zh-CN"/>
      </w:rPr>
      <w:fldChar w:fldCharType="separate"/>
    </w:r>
    <w:r>
      <w:rPr>
        <w:rFonts w:ascii="Times New Roman"/>
        <w:b/>
        <w:bCs/>
        <w:lang w:val="zh-CN"/>
      </w:rPr>
      <w:t>1</w:t>
    </w:r>
    <w:r>
      <w:rPr>
        <w:rFonts w:ascii="Times New Roman"/>
        <w:b/>
        <w:bCs/>
        <w:lang w:val="zh-CN"/>
      </w:rPr>
      <w:fldChar w:fldCharType="end"/>
    </w:r>
  </w:p>
  <w:p w14:paraId="752299CA">
    <w:pPr>
      <w:pStyle w:val="4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DCF5DF">
    <w:pPr>
      <w:pStyle w:val="41"/>
      <w:tabs>
        <w:tab w:val="center" w:pos="4153"/>
        <w:tab w:val="right" w:pos="8306"/>
        <w:tab w:val="clear" w:pos="4819"/>
        <w:tab w:val="clear" w:pos="9071"/>
      </w:tabs>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72085" cy="152400"/>
              <wp:effectExtent l="0" t="0" r="0" b="0"/>
              <wp:wrapNone/>
              <wp:docPr id="8" name="文本框 5127"/>
              <wp:cNvGraphicFramePr/>
              <a:graphic xmlns:a="http://schemas.openxmlformats.org/drawingml/2006/main">
                <a:graphicData uri="http://schemas.microsoft.com/office/word/2010/wordprocessingShape">
                  <wps:wsp>
                    <wps:cNvSpPr txBox="1"/>
                    <wps:spPr>
                      <a:xfrm>
                        <a:off x="0" y="0"/>
                        <a:ext cx="172085" cy="152400"/>
                      </a:xfrm>
                      <a:prstGeom prst="rect">
                        <a:avLst/>
                      </a:prstGeom>
                      <a:noFill/>
                      <a:ln>
                        <a:noFill/>
                      </a:ln>
                    </wps:spPr>
                    <wps:txbx>
                      <w:txbxContent>
                        <w:p w14:paraId="532B122C">
                          <w:pPr>
                            <w:pStyle w:val="41"/>
                            <w:tabs>
                              <w:tab w:val="center" w:pos="4153"/>
                              <w:tab w:val="right" w:pos="8306"/>
                              <w:tab w:val="clear" w:pos="4819"/>
                              <w:tab w:val="clear" w:pos="9071"/>
                            </w:tabs>
                            <w:jc w:val="center"/>
                          </w:pPr>
                          <w:r>
                            <w:fldChar w:fldCharType="begin"/>
                          </w:r>
                          <w:r>
                            <w:instrText xml:space="preserve"> PAGE   \* MERGEFORMAT </w:instrText>
                          </w:r>
                          <w:r>
                            <w:fldChar w:fldCharType="separate"/>
                          </w:r>
                          <w:r>
                            <w:rPr>
                              <w:lang w:val="zh-CN"/>
                            </w:rPr>
                            <w:t>378</w:t>
                          </w:r>
                          <w:r>
                            <w:fldChar w:fldCharType="end"/>
                          </w:r>
                        </w:p>
                      </w:txbxContent>
                    </wps:txbx>
                    <wps:bodyPr wrap="none" lIns="0" tIns="0" rIns="0" bIns="0" upright="1">
                      <a:spAutoFit/>
                    </wps:bodyPr>
                  </wps:wsp>
                </a:graphicData>
              </a:graphic>
            </wp:anchor>
          </w:drawing>
        </mc:Choice>
        <mc:Fallback>
          <w:pict>
            <v:shape id="文本框 5127" o:spid="_x0000_s1026" o:spt="202" type="#_x0000_t202" style="position:absolute;left:0pt;margin-top:0pt;height:12pt;width:13.55pt;mso-position-horizontal:center;mso-position-horizontal-relative:margin;mso-wrap-style:none;z-index:251659264;mso-width-relative:page;mso-height-relative:page;" filled="f" stroked="f" coordsize="21600,21600" o:gfxdata="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b1A+HQAAAAAwEAAA8AAAAAAAAAAQAgAAAAIgAAAGRycy9k&#10;b3ducmV2LnhtbFBLAQIUABQAAAAIAIdO4kCsqk+S0QEAAJoDAAAOAAAAAAAAAAEAIAAAAB8BAABk&#10;cnMvZTJvRG9jLnhtbFBLBQYAAAAABgAGAFkBAABiBQAAAAA=&#10;">
              <v:fill on="f" focussize="0,0"/>
              <v:stroke on="f"/>
              <v:imagedata o:title=""/>
              <o:lock v:ext="edit" aspectratio="f"/>
              <v:textbox inset="0mm,0mm,0mm,0mm" style="mso-fit-shape-to-text:t;">
                <w:txbxContent>
                  <w:p w14:paraId="532B122C">
                    <w:pPr>
                      <w:pStyle w:val="41"/>
                      <w:tabs>
                        <w:tab w:val="center" w:pos="4153"/>
                        <w:tab w:val="right" w:pos="8306"/>
                        <w:tab w:val="clear" w:pos="4819"/>
                        <w:tab w:val="clear" w:pos="9071"/>
                      </w:tabs>
                      <w:jc w:val="center"/>
                    </w:pPr>
                    <w:r>
                      <w:fldChar w:fldCharType="begin"/>
                    </w:r>
                    <w:r>
                      <w:instrText xml:space="preserve"> PAGE   \* MERGEFORMAT </w:instrText>
                    </w:r>
                    <w:r>
                      <w:fldChar w:fldCharType="separate"/>
                    </w:r>
                    <w:r>
                      <w:rPr>
                        <w:lang w:val="zh-CN"/>
                      </w:rPr>
                      <w:t>378</w:t>
                    </w:r>
                    <w:r>
                      <w:fldChar w:fldCharType="end"/>
                    </w:r>
                  </w:p>
                </w:txbxContent>
              </v:textbox>
            </v:shape>
          </w:pict>
        </mc:Fallback>
      </mc:AlternateContent>
    </w:r>
  </w:p>
  <w:p w14:paraId="62D126AE">
    <w:pPr>
      <w:pStyle w:val="41"/>
      <w:tabs>
        <w:tab w:val="center" w:pos="4153"/>
        <w:tab w:val="right" w:pos="8306"/>
        <w:tab w:val="clear" w:pos="4819"/>
        <w:tab w:val="clear" w:pos="9071"/>
      </w:tabs>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FCFDD">
    <w:pPr>
      <w:pStyle w:val="4"/>
      <w:pBdr>
        <w:bottom w:val="none" w:color="auto" w:sz="0" w:space="0"/>
      </w:pBdr>
      <w:snapToGrid w:val="0"/>
      <w:jc w:val="both"/>
      <w:rPr>
        <w:rFonts w:hint="eastAsia" w:ascii="宋体" w:hAnsi="宋体"/>
      </w:rPr>
    </w:pPr>
  </w:p>
  <w:p w14:paraId="6A6612EC">
    <w:pPr>
      <w:pStyle w:val="4"/>
      <w:pBdr>
        <w:bottom w:val="none" w:color="auto" w:sz="0" w:space="0"/>
      </w:pBdr>
      <w:snapToGrid w:val="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59D6B7">
    <w:pPr>
      <w:pStyle w:val="4"/>
      <w:pBdr>
        <w:bottom w:val="none" w:color="auto" w:sz="0" w:space="0"/>
      </w:pBdr>
      <w:tabs>
        <w:tab w:val="left" w:pos="7800"/>
        <w:tab w:val="clear" w:pos="4153"/>
        <w:tab w:val="clear" w:pos="8306"/>
      </w:tabs>
      <w:snapToGrid w:val="0"/>
      <w:spacing w:line="0" w:lineRule="atLeast"/>
      <w:jc w:val="both"/>
      <w:rPr>
        <w:rFonts w:hint="eastAsia" w:ascii="幼圆" w:hAnsi="宋体" w:eastAsia="幼圆"/>
      </w:rPr>
    </w:pPr>
  </w:p>
  <w:p w14:paraId="1D8F3660">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3CAA17">
    <w:pPr>
      <w:spacing w:before="60" w:after="60"/>
      <w:jc w:val="left"/>
      <w:rPr>
        <w:rFonts w:cs="宋体-18030"/>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FFAEDE">
    <w:pPr>
      <w:pStyle w:val="4"/>
    </w:pPr>
    <w:r>
      <w:rPr>
        <w:rFonts w:hint="eastAsia"/>
        <w:kern w:val="0"/>
      </w:rPr>
      <w:t>泉惠石化工业区</w:t>
    </w:r>
    <w:r>
      <w:rPr>
        <w:rFonts w:hint="eastAsia"/>
        <w:bCs/>
      </w:rPr>
      <w:t>2×660MW超超临界热电联产工程</w:t>
    </w:r>
    <w:r>
      <w:rPr>
        <w:rFonts w:hint="eastAsia"/>
      </w:rPr>
      <w:t xml:space="preserve">                         脱硫废水零排放系统EPC总承包技术规范书</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034E2E">
    <w:pPr>
      <w:pStyle w:val="4"/>
    </w:pPr>
    <w:r>
      <w:rPr>
        <w:rFonts w:hint="eastAsia"/>
        <w:kern w:val="0"/>
      </w:rPr>
      <w:t>泉惠石化工业区</w:t>
    </w:r>
    <w:r>
      <w:rPr>
        <w:rFonts w:hint="eastAsia"/>
        <w:bCs/>
      </w:rPr>
      <w:t>2×660MW超超临界热电联产工程</w:t>
    </w:r>
    <w:r>
      <w:rPr>
        <w:rFonts w:hint="eastAsia"/>
      </w:rPr>
      <w:t xml:space="preserve">                         脱硫废水零排放系统EPC总承包技术规范书</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9BEC4A">
    <w:pPr>
      <w:pStyle w:val="4"/>
    </w:pPr>
    <w:r>
      <w:rPr>
        <w:rFonts w:hint="eastAsia"/>
        <w:kern w:val="0"/>
      </w:rPr>
      <w:t>泉惠石化工业区</w:t>
    </w:r>
    <w:r>
      <w:rPr>
        <w:rFonts w:hint="eastAsia"/>
        <w:bCs/>
      </w:rPr>
      <w:t>2×660MW超超临界热电联产工程</w:t>
    </w:r>
    <w:r>
      <w:rPr>
        <w:rFonts w:hint="eastAsia"/>
      </w:rPr>
      <w:t xml:space="preserve">              脱硫废水零排放系统EPC总承包技术规范书</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2B7AFC">
    <w:pPr>
      <w:pStyle w:val="4"/>
    </w:pPr>
    <w:r>
      <w:rPr>
        <w:rFonts w:hint="eastAsia"/>
        <w:kern w:val="0"/>
      </w:rPr>
      <w:t>泉惠石化工业区</w:t>
    </w:r>
    <w:r>
      <w:rPr>
        <w:rFonts w:hint="eastAsia"/>
        <w:bCs/>
      </w:rPr>
      <w:t>2×660MW超超临界热电联产工程</w:t>
    </w:r>
    <w:r>
      <w:rPr>
        <w:rFonts w:hint="eastAsia"/>
      </w:rPr>
      <w:t xml:space="preserve">              脱硫废水零排放系统EPC总承包技术规范书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6976A1"/>
    <w:multiLevelType w:val="singleLevel"/>
    <w:tmpl w:val="806976A1"/>
    <w:lvl w:ilvl="0" w:tentative="0">
      <w:start w:val="1"/>
      <w:numFmt w:val="decimal"/>
      <w:suff w:val="nothing"/>
      <w:lvlText w:val="（%1）"/>
      <w:lvlJc w:val="left"/>
      <w:pPr>
        <w:ind w:left="0" w:firstLine="0"/>
      </w:pPr>
      <w:rPr>
        <w:rFonts w:hint="eastAsia"/>
      </w:rPr>
    </w:lvl>
  </w:abstractNum>
  <w:abstractNum w:abstractNumId="1">
    <w:nsid w:val="D77DDE1E"/>
    <w:multiLevelType w:val="singleLevel"/>
    <w:tmpl w:val="D77DDE1E"/>
    <w:lvl w:ilvl="0" w:tentative="0">
      <w:start w:val="1"/>
      <w:numFmt w:val="decimal"/>
      <w:suff w:val="nothing"/>
      <w:lvlText w:val="（%1）"/>
      <w:lvlJc w:val="left"/>
      <w:pPr>
        <w:ind w:left="420" w:firstLine="0"/>
      </w:pPr>
    </w:lvl>
  </w:abstractNum>
  <w:abstractNum w:abstractNumId="2">
    <w:nsid w:val="00000001"/>
    <w:multiLevelType w:val="multilevel"/>
    <w:tmpl w:val="00000001"/>
    <w:lvl w:ilvl="0" w:tentative="0">
      <w:start w:val="1"/>
      <w:numFmt w:val="bullet"/>
      <w:suff w:val="nothing"/>
      <w:lvlText w:val=""/>
      <w:lvlJc w:val="left"/>
      <w:pPr>
        <w:ind w:left="0" w:firstLine="0"/>
      </w:pPr>
      <w:rPr>
        <w:rFonts w:hint="default" w:ascii="Wingdings" w:hAnsi="Wingdings"/>
      </w:rPr>
    </w:lvl>
    <w:lvl w:ilvl="1" w:tentative="0">
      <w:start w:val="1"/>
      <w:numFmt w:val="decimal"/>
      <w:lvlText w:val="%2)"/>
      <w:lvlJc w:val="left"/>
      <w:pPr>
        <w:ind w:left="780" w:hanging="360"/>
      </w:pPr>
      <w:rPr>
        <w:rFonts w:hint="default"/>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000000B"/>
    <w:multiLevelType w:val="multilevel"/>
    <w:tmpl w:val="0000000B"/>
    <w:lvl w:ilvl="0" w:tentative="0">
      <w:start w:val="1"/>
      <w:numFmt w:val="decimal"/>
      <w:pStyle w:val="35"/>
      <w:lvlText w:val="(%1)"/>
      <w:lvlJc w:val="left"/>
      <w:pPr>
        <w:tabs>
          <w:tab w:val="left" w:pos="480"/>
        </w:tabs>
        <w:ind w:left="480" w:hanging="480"/>
      </w:pPr>
      <w:rPr>
        <w:rFonts w:hint="eastAsia"/>
      </w:rPr>
    </w:lvl>
    <w:lvl w:ilvl="1" w:tentative="0">
      <w:start w:val="1"/>
      <w:numFmt w:val="lowerLetter"/>
      <w:pStyle w:val="299"/>
      <w:lvlText w:val="%2)"/>
      <w:lvlJc w:val="left"/>
      <w:pPr>
        <w:tabs>
          <w:tab w:val="left" w:pos="840"/>
        </w:tabs>
        <w:ind w:left="840" w:hanging="420"/>
      </w:pPr>
    </w:lvl>
    <w:lvl w:ilvl="2" w:tentative="0">
      <w:start w:val="1"/>
      <w:numFmt w:val="lowerRoman"/>
      <w:pStyle w:val="298"/>
      <w:lvlText w:val="%3."/>
      <w:lvlJc w:val="right"/>
      <w:pPr>
        <w:tabs>
          <w:tab w:val="left" w:pos="1260"/>
        </w:tabs>
        <w:ind w:left="1260" w:hanging="420"/>
      </w:pPr>
    </w:lvl>
    <w:lvl w:ilvl="3" w:tentative="0">
      <w:start w:val="1"/>
      <w:numFmt w:val="decimal"/>
      <w:pStyle w:val="297"/>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pStyle w:val="328"/>
      <w:lvlText w:val="%6."/>
      <w:lvlJc w:val="right"/>
      <w:pPr>
        <w:tabs>
          <w:tab w:val="left" w:pos="2520"/>
        </w:tabs>
        <w:ind w:left="2520" w:hanging="420"/>
      </w:pPr>
    </w:lvl>
    <w:lvl w:ilvl="6" w:tentative="0">
      <w:start w:val="1"/>
      <w:numFmt w:val="decimal"/>
      <w:pStyle w:val="327"/>
      <w:lvlText w:val="%7."/>
      <w:lvlJc w:val="left"/>
      <w:pPr>
        <w:tabs>
          <w:tab w:val="left" w:pos="2940"/>
        </w:tabs>
        <w:ind w:left="2940" w:hanging="420"/>
      </w:pPr>
    </w:lvl>
    <w:lvl w:ilvl="7" w:tentative="0">
      <w:start w:val="1"/>
      <w:numFmt w:val="lowerLetter"/>
      <w:pStyle w:val="392"/>
      <w:lvlText w:val="%8)"/>
      <w:lvlJc w:val="left"/>
      <w:pPr>
        <w:tabs>
          <w:tab w:val="left" w:pos="3360"/>
        </w:tabs>
        <w:ind w:left="3360" w:hanging="420"/>
      </w:pPr>
    </w:lvl>
    <w:lvl w:ilvl="8" w:tentative="0">
      <w:start w:val="1"/>
      <w:numFmt w:val="lowerRoman"/>
      <w:pStyle w:val="296"/>
      <w:lvlText w:val="%9."/>
      <w:lvlJc w:val="right"/>
      <w:pPr>
        <w:tabs>
          <w:tab w:val="left" w:pos="3780"/>
        </w:tabs>
        <w:ind w:left="3780" w:hanging="420"/>
      </w:pPr>
    </w:lvl>
  </w:abstractNum>
  <w:abstractNum w:abstractNumId="4">
    <w:nsid w:val="0000000C"/>
    <w:multiLevelType w:val="multilevel"/>
    <w:tmpl w:val="0000000C"/>
    <w:lvl w:ilvl="0" w:tentative="0">
      <w:start w:val="1"/>
      <w:numFmt w:val="bullet"/>
      <w:pStyle w:val="19"/>
      <w:lvlText w:val=""/>
      <w:lvlJc w:val="left"/>
      <w:pPr>
        <w:tabs>
          <w:tab w:val="left" w:pos="1246"/>
        </w:tabs>
        <w:ind w:left="1246" w:hanging="420"/>
      </w:pPr>
      <w:rPr>
        <w:rFonts w:hint="default" w:ascii="Wingdings" w:hAnsi="Wingdings"/>
        <w:sz w:val="18"/>
        <w:szCs w:val="18"/>
      </w:rPr>
    </w:lvl>
    <w:lvl w:ilvl="1" w:tentative="0">
      <w:start w:val="1"/>
      <w:numFmt w:val="bullet"/>
      <w:lvlText w:val=""/>
      <w:lvlJc w:val="left"/>
      <w:pPr>
        <w:tabs>
          <w:tab w:val="left" w:pos="1666"/>
        </w:tabs>
        <w:ind w:left="1666" w:hanging="420"/>
      </w:pPr>
      <w:rPr>
        <w:rFonts w:hint="default" w:ascii="Wingdings" w:hAnsi="Wingdings"/>
      </w:rPr>
    </w:lvl>
    <w:lvl w:ilvl="2" w:tentative="0">
      <w:start w:val="1"/>
      <w:numFmt w:val="bullet"/>
      <w:lvlText w:val=""/>
      <w:lvlJc w:val="left"/>
      <w:pPr>
        <w:tabs>
          <w:tab w:val="left" w:pos="2086"/>
        </w:tabs>
        <w:ind w:left="2086" w:hanging="420"/>
      </w:pPr>
      <w:rPr>
        <w:rFonts w:hint="default" w:ascii="Wingdings" w:hAnsi="Wingdings"/>
      </w:rPr>
    </w:lvl>
    <w:lvl w:ilvl="3" w:tentative="0">
      <w:start w:val="1"/>
      <w:numFmt w:val="bullet"/>
      <w:lvlText w:val=""/>
      <w:lvlJc w:val="left"/>
      <w:pPr>
        <w:tabs>
          <w:tab w:val="left" w:pos="2506"/>
        </w:tabs>
        <w:ind w:left="2506" w:hanging="420"/>
      </w:pPr>
      <w:rPr>
        <w:rFonts w:hint="default" w:ascii="Wingdings" w:hAnsi="Wingdings"/>
      </w:rPr>
    </w:lvl>
    <w:lvl w:ilvl="4" w:tentative="0">
      <w:start w:val="1"/>
      <w:numFmt w:val="bullet"/>
      <w:lvlText w:val=""/>
      <w:lvlJc w:val="left"/>
      <w:pPr>
        <w:tabs>
          <w:tab w:val="left" w:pos="2926"/>
        </w:tabs>
        <w:ind w:left="2926" w:hanging="420"/>
      </w:pPr>
      <w:rPr>
        <w:rFonts w:hint="default" w:ascii="Wingdings" w:hAnsi="Wingdings"/>
      </w:rPr>
    </w:lvl>
    <w:lvl w:ilvl="5" w:tentative="0">
      <w:start w:val="1"/>
      <w:numFmt w:val="bullet"/>
      <w:lvlText w:val=""/>
      <w:lvlJc w:val="left"/>
      <w:pPr>
        <w:tabs>
          <w:tab w:val="left" w:pos="3346"/>
        </w:tabs>
        <w:ind w:left="3346" w:hanging="420"/>
      </w:pPr>
      <w:rPr>
        <w:rFonts w:hint="default" w:ascii="Wingdings" w:hAnsi="Wingdings"/>
      </w:rPr>
    </w:lvl>
    <w:lvl w:ilvl="6" w:tentative="0">
      <w:start w:val="1"/>
      <w:numFmt w:val="bullet"/>
      <w:lvlText w:val=""/>
      <w:lvlJc w:val="left"/>
      <w:pPr>
        <w:tabs>
          <w:tab w:val="left" w:pos="3766"/>
        </w:tabs>
        <w:ind w:left="3766" w:hanging="420"/>
      </w:pPr>
      <w:rPr>
        <w:rFonts w:hint="default" w:ascii="Wingdings" w:hAnsi="Wingdings"/>
      </w:rPr>
    </w:lvl>
    <w:lvl w:ilvl="7" w:tentative="0">
      <w:start w:val="1"/>
      <w:numFmt w:val="bullet"/>
      <w:lvlText w:val=""/>
      <w:lvlJc w:val="left"/>
      <w:pPr>
        <w:tabs>
          <w:tab w:val="left" w:pos="4186"/>
        </w:tabs>
        <w:ind w:left="4186" w:hanging="420"/>
      </w:pPr>
      <w:rPr>
        <w:rFonts w:hint="default" w:ascii="Wingdings" w:hAnsi="Wingdings"/>
      </w:rPr>
    </w:lvl>
    <w:lvl w:ilvl="8" w:tentative="0">
      <w:start w:val="1"/>
      <w:numFmt w:val="bullet"/>
      <w:lvlText w:val=""/>
      <w:lvlJc w:val="left"/>
      <w:pPr>
        <w:tabs>
          <w:tab w:val="left" w:pos="4606"/>
        </w:tabs>
        <w:ind w:left="4606" w:hanging="420"/>
      </w:pPr>
      <w:rPr>
        <w:rFonts w:hint="default" w:ascii="Wingdings" w:hAnsi="Wingdings"/>
      </w:rPr>
    </w:lvl>
  </w:abstractNum>
  <w:abstractNum w:abstractNumId="5">
    <w:nsid w:val="03BE4A0B"/>
    <w:multiLevelType w:val="multilevel"/>
    <w:tmpl w:val="03BE4A0B"/>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497" w:hanging="440"/>
      </w:pPr>
    </w:lvl>
    <w:lvl w:ilvl="2" w:tentative="0">
      <w:start w:val="1"/>
      <w:numFmt w:val="lowerRoman"/>
      <w:lvlText w:val="%3."/>
      <w:lvlJc w:val="right"/>
      <w:pPr>
        <w:ind w:left="1937" w:hanging="440"/>
      </w:pPr>
    </w:lvl>
    <w:lvl w:ilvl="3" w:tentative="0">
      <w:start w:val="1"/>
      <w:numFmt w:val="decimal"/>
      <w:lvlText w:val="%4."/>
      <w:lvlJc w:val="left"/>
      <w:pPr>
        <w:ind w:left="2377" w:hanging="440"/>
      </w:pPr>
    </w:lvl>
    <w:lvl w:ilvl="4" w:tentative="0">
      <w:start w:val="1"/>
      <w:numFmt w:val="lowerLetter"/>
      <w:lvlText w:val="%5)"/>
      <w:lvlJc w:val="left"/>
      <w:pPr>
        <w:ind w:left="2817" w:hanging="440"/>
      </w:pPr>
    </w:lvl>
    <w:lvl w:ilvl="5" w:tentative="0">
      <w:start w:val="1"/>
      <w:numFmt w:val="lowerRoman"/>
      <w:lvlText w:val="%6."/>
      <w:lvlJc w:val="right"/>
      <w:pPr>
        <w:ind w:left="3257" w:hanging="440"/>
      </w:pPr>
    </w:lvl>
    <w:lvl w:ilvl="6" w:tentative="0">
      <w:start w:val="1"/>
      <w:numFmt w:val="decimal"/>
      <w:lvlText w:val="%7."/>
      <w:lvlJc w:val="left"/>
      <w:pPr>
        <w:ind w:left="3697" w:hanging="440"/>
      </w:pPr>
    </w:lvl>
    <w:lvl w:ilvl="7" w:tentative="0">
      <w:start w:val="1"/>
      <w:numFmt w:val="lowerLetter"/>
      <w:lvlText w:val="%8)"/>
      <w:lvlJc w:val="left"/>
      <w:pPr>
        <w:ind w:left="4137" w:hanging="440"/>
      </w:pPr>
    </w:lvl>
    <w:lvl w:ilvl="8" w:tentative="0">
      <w:start w:val="1"/>
      <w:numFmt w:val="lowerRoman"/>
      <w:lvlText w:val="%9."/>
      <w:lvlJc w:val="right"/>
      <w:pPr>
        <w:ind w:left="4577" w:hanging="440"/>
      </w:pPr>
    </w:lvl>
  </w:abstractNum>
  <w:abstractNum w:abstractNumId="6">
    <w:nsid w:val="05942786"/>
    <w:multiLevelType w:val="multilevel"/>
    <w:tmpl w:val="05942786"/>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7">
    <w:nsid w:val="0803019E"/>
    <w:multiLevelType w:val="multilevel"/>
    <w:tmpl w:val="0803019E"/>
    <w:lvl w:ilvl="0" w:tentative="0">
      <w:start w:val="1"/>
      <w:numFmt w:val="decimal"/>
      <w:suff w:val="nothing"/>
      <w:lvlText w:val="%1）"/>
      <w:lvlJc w:val="left"/>
      <w:pPr>
        <w:ind w:left="920" w:hanging="440"/>
      </w:pPr>
      <w:rPr>
        <w:rFonts w:hint="eastAsia"/>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8">
    <w:nsid w:val="11BA454A"/>
    <w:multiLevelType w:val="multilevel"/>
    <w:tmpl w:val="11BA454A"/>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9">
    <w:nsid w:val="121C6F4A"/>
    <w:multiLevelType w:val="multilevel"/>
    <w:tmpl w:val="121C6F4A"/>
    <w:lvl w:ilvl="0" w:tentative="0">
      <w:start w:val="1"/>
      <w:numFmt w:val="decimal"/>
      <w:suff w:val="nothing"/>
      <w:lvlText w:val="%1）"/>
      <w:lvlJc w:val="left"/>
      <w:pPr>
        <w:ind w:left="920" w:hanging="440"/>
      </w:pPr>
      <w:rPr>
        <w:rFonts w:hint="eastAsia"/>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10">
    <w:nsid w:val="121E2E18"/>
    <w:multiLevelType w:val="multilevel"/>
    <w:tmpl w:val="121E2E18"/>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11">
    <w:nsid w:val="12A33624"/>
    <w:multiLevelType w:val="multilevel"/>
    <w:tmpl w:val="12A33624"/>
    <w:lvl w:ilvl="0" w:tentative="0">
      <w:start w:val="1"/>
      <w:numFmt w:val="bullet"/>
      <w:suff w:val="nothing"/>
      <w:lvlText w:val=""/>
      <w:lvlJc w:val="left"/>
      <w:pPr>
        <w:ind w:left="0" w:firstLine="0"/>
      </w:pPr>
      <w:rPr>
        <w:rFonts w:hint="default" w:ascii="Wingdings" w:hAnsi="Wingdings"/>
      </w:rPr>
    </w:lvl>
    <w:lvl w:ilvl="1" w:tentative="0">
      <w:start w:val="1"/>
      <w:numFmt w:val="bullet"/>
      <w:lvlText w:val=""/>
      <w:lvlJc w:val="left"/>
      <w:pPr>
        <w:ind w:left="1364" w:hanging="440"/>
      </w:pPr>
      <w:rPr>
        <w:rFonts w:hint="default" w:ascii="Wingdings" w:hAnsi="Wingdings"/>
      </w:rPr>
    </w:lvl>
    <w:lvl w:ilvl="2" w:tentative="0">
      <w:start w:val="1"/>
      <w:numFmt w:val="bullet"/>
      <w:lvlText w:val=""/>
      <w:lvlJc w:val="left"/>
      <w:pPr>
        <w:ind w:left="1804" w:hanging="440"/>
      </w:pPr>
      <w:rPr>
        <w:rFonts w:hint="default" w:ascii="Wingdings" w:hAnsi="Wingdings"/>
      </w:rPr>
    </w:lvl>
    <w:lvl w:ilvl="3" w:tentative="0">
      <w:start w:val="1"/>
      <w:numFmt w:val="bullet"/>
      <w:lvlText w:val=""/>
      <w:lvlJc w:val="left"/>
      <w:pPr>
        <w:ind w:left="2244" w:hanging="440"/>
      </w:pPr>
      <w:rPr>
        <w:rFonts w:hint="default" w:ascii="Wingdings" w:hAnsi="Wingdings"/>
      </w:rPr>
    </w:lvl>
    <w:lvl w:ilvl="4" w:tentative="0">
      <w:start w:val="1"/>
      <w:numFmt w:val="bullet"/>
      <w:lvlText w:val=""/>
      <w:lvlJc w:val="left"/>
      <w:pPr>
        <w:ind w:left="2684" w:hanging="440"/>
      </w:pPr>
      <w:rPr>
        <w:rFonts w:hint="default" w:ascii="Wingdings" w:hAnsi="Wingdings"/>
      </w:rPr>
    </w:lvl>
    <w:lvl w:ilvl="5" w:tentative="0">
      <w:start w:val="1"/>
      <w:numFmt w:val="bullet"/>
      <w:lvlText w:val=""/>
      <w:lvlJc w:val="left"/>
      <w:pPr>
        <w:ind w:left="3124" w:hanging="440"/>
      </w:pPr>
      <w:rPr>
        <w:rFonts w:hint="default" w:ascii="Wingdings" w:hAnsi="Wingdings"/>
      </w:rPr>
    </w:lvl>
    <w:lvl w:ilvl="6" w:tentative="0">
      <w:start w:val="1"/>
      <w:numFmt w:val="bullet"/>
      <w:lvlText w:val=""/>
      <w:lvlJc w:val="left"/>
      <w:pPr>
        <w:ind w:left="3564" w:hanging="440"/>
      </w:pPr>
      <w:rPr>
        <w:rFonts w:hint="default" w:ascii="Wingdings" w:hAnsi="Wingdings"/>
      </w:rPr>
    </w:lvl>
    <w:lvl w:ilvl="7" w:tentative="0">
      <w:start w:val="1"/>
      <w:numFmt w:val="bullet"/>
      <w:lvlText w:val=""/>
      <w:lvlJc w:val="left"/>
      <w:pPr>
        <w:ind w:left="4004" w:hanging="440"/>
      </w:pPr>
      <w:rPr>
        <w:rFonts w:hint="default" w:ascii="Wingdings" w:hAnsi="Wingdings"/>
      </w:rPr>
    </w:lvl>
    <w:lvl w:ilvl="8" w:tentative="0">
      <w:start w:val="1"/>
      <w:numFmt w:val="bullet"/>
      <w:lvlText w:val=""/>
      <w:lvlJc w:val="left"/>
      <w:pPr>
        <w:ind w:left="4444" w:hanging="440"/>
      </w:pPr>
      <w:rPr>
        <w:rFonts w:hint="default" w:ascii="Wingdings" w:hAnsi="Wingdings"/>
      </w:rPr>
    </w:lvl>
  </w:abstractNum>
  <w:abstractNum w:abstractNumId="12">
    <w:nsid w:val="14727E55"/>
    <w:multiLevelType w:val="multilevel"/>
    <w:tmpl w:val="14727E55"/>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497" w:hanging="440"/>
      </w:pPr>
    </w:lvl>
    <w:lvl w:ilvl="2" w:tentative="0">
      <w:start w:val="1"/>
      <w:numFmt w:val="lowerRoman"/>
      <w:lvlText w:val="%3."/>
      <w:lvlJc w:val="right"/>
      <w:pPr>
        <w:ind w:left="1937" w:hanging="440"/>
      </w:pPr>
    </w:lvl>
    <w:lvl w:ilvl="3" w:tentative="0">
      <w:start w:val="1"/>
      <w:numFmt w:val="decimal"/>
      <w:lvlText w:val="%4."/>
      <w:lvlJc w:val="left"/>
      <w:pPr>
        <w:ind w:left="2377" w:hanging="440"/>
      </w:pPr>
    </w:lvl>
    <w:lvl w:ilvl="4" w:tentative="0">
      <w:start w:val="1"/>
      <w:numFmt w:val="lowerLetter"/>
      <w:lvlText w:val="%5)"/>
      <w:lvlJc w:val="left"/>
      <w:pPr>
        <w:ind w:left="2817" w:hanging="440"/>
      </w:pPr>
    </w:lvl>
    <w:lvl w:ilvl="5" w:tentative="0">
      <w:start w:val="1"/>
      <w:numFmt w:val="lowerRoman"/>
      <w:lvlText w:val="%6."/>
      <w:lvlJc w:val="right"/>
      <w:pPr>
        <w:ind w:left="3257" w:hanging="440"/>
      </w:pPr>
    </w:lvl>
    <w:lvl w:ilvl="6" w:tentative="0">
      <w:start w:val="1"/>
      <w:numFmt w:val="decimal"/>
      <w:lvlText w:val="%7."/>
      <w:lvlJc w:val="left"/>
      <w:pPr>
        <w:ind w:left="3697" w:hanging="440"/>
      </w:pPr>
    </w:lvl>
    <w:lvl w:ilvl="7" w:tentative="0">
      <w:start w:val="1"/>
      <w:numFmt w:val="lowerLetter"/>
      <w:lvlText w:val="%8)"/>
      <w:lvlJc w:val="left"/>
      <w:pPr>
        <w:ind w:left="4137" w:hanging="440"/>
      </w:pPr>
    </w:lvl>
    <w:lvl w:ilvl="8" w:tentative="0">
      <w:start w:val="1"/>
      <w:numFmt w:val="lowerRoman"/>
      <w:lvlText w:val="%9."/>
      <w:lvlJc w:val="right"/>
      <w:pPr>
        <w:ind w:left="4577" w:hanging="440"/>
      </w:pPr>
    </w:lvl>
  </w:abstractNum>
  <w:abstractNum w:abstractNumId="13">
    <w:nsid w:val="15F93520"/>
    <w:multiLevelType w:val="multilevel"/>
    <w:tmpl w:val="15F93520"/>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497" w:hanging="440"/>
      </w:pPr>
    </w:lvl>
    <w:lvl w:ilvl="2" w:tentative="0">
      <w:start w:val="1"/>
      <w:numFmt w:val="lowerRoman"/>
      <w:lvlText w:val="%3."/>
      <w:lvlJc w:val="right"/>
      <w:pPr>
        <w:ind w:left="1937" w:hanging="440"/>
      </w:pPr>
    </w:lvl>
    <w:lvl w:ilvl="3" w:tentative="0">
      <w:start w:val="1"/>
      <w:numFmt w:val="decimal"/>
      <w:lvlText w:val="%4."/>
      <w:lvlJc w:val="left"/>
      <w:pPr>
        <w:ind w:left="2377" w:hanging="440"/>
      </w:pPr>
    </w:lvl>
    <w:lvl w:ilvl="4" w:tentative="0">
      <w:start w:val="1"/>
      <w:numFmt w:val="lowerLetter"/>
      <w:lvlText w:val="%5)"/>
      <w:lvlJc w:val="left"/>
      <w:pPr>
        <w:ind w:left="2817" w:hanging="440"/>
      </w:pPr>
    </w:lvl>
    <w:lvl w:ilvl="5" w:tentative="0">
      <w:start w:val="1"/>
      <w:numFmt w:val="lowerRoman"/>
      <w:lvlText w:val="%6."/>
      <w:lvlJc w:val="right"/>
      <w:pPr>
        <w:ind w:left="3257" w:hanging="440"/>
      </w:pPr>
    </w:lvl>
    <w:lvl w:ilvl="6" w:tentative="0">
      <w:start w:val="1"/>
      <w:numFmt w:val="decimal"/>
      <w:lvlText w:val="%7."/>
      <w:lvlJc w:val="left"/>
      <w:pPr>
        <w:ind w:left="3697" w:hanging="440"/>
      </w:pPr>
    </w:lvl>
    <w:lvl w:ilvl="7" w:tentative="0">
      <w:start w:val="1"/>
      <w:numFmt w:val="lowerLetter"/>
      <w:lvlText w:val="%8)"/>
      <w:lvlJc w:val="left"/>
      <w:pPr>
        <w:ind w:left="4137" w:hanging="440"/>
      </w:pPr>
    </w:lvl>
    <w:lvl w:ilvl="8" w:tentative="0">
      <w:start w:val="1"/>
      <w:numFmt w:val="lowerRoman"/>
      <w:lvlText w:val="%9."/>
      <w:lvlJc w:val="right"/>
      <w:pPr>
        <w:ind w:left="4577" w:hanging="440"/>
      </w:pPr>
    </w:lvl>
  </w:abstractNum>
  <w:abstractNum w:abstractNumId="14">
    <w:nsid w:val="165976DB"/>
    <w:multiLevelType w:val="multilevel"/>
    <w:tmpl w:val="165976DB"/>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5">
    <w:nsid w:val="16F864BC"/>
    <w:multiLevelType w:val="multilevel"/>
    <w:tmpl w:val="16F864BC"/>
    <w:lvl w:ilvl="0" w:tentative="0">
      <w:start w:val="1"/>
      <w:numFmt w:val="lowerLetter"/>
      <w:suff w:val="nothing"/>
      <w:lvlText w:val="%1）"/>
      <w:lvlJc w:val="left"/>
      <w:pPr>
        <w:ind w:left="440" w:hanging="440"/>
      </w:pPr>
      <w:rPr>
        <w:rFonts w:hint="eastAsia"/>
      </w:rPr>
    </w:lvl>
    <w:lvl w:ilvl="1" w:tentative="0">
      <w:start w:val="1"/>
      <w:numFmt w:val="lowerLetter"/>
      <w:lvlText w:val="%2)"/>
      <w:lvlJc w:val="left"/>
      <w:pPr>
        <w:ind w:left="1364" w:hanging="440"/>
      </w:pPr>
    </w:lvl>
    <w:lvl w:ilvl="2" w:tentative="0">
      <w:start w:val="1"/>
      <w:numFmt w:val="lowerRoman"/>
      <w:lvlText w:val="%3."/>
      <w:lvlJc w:val="right"/>
      <w:pPr>
        <w:ind w:left="1804" w:hanging="440"/>
      </w:pPr>
    </w:lvl>
    <w:lvl w:ilvl="3" w:tentative="0">
      <w:start w:val="1"/>
      <w:numFmt w:val="decimal"/>
      <w:lvlText w:val="%4."/>
      <w:lvlJc w:val="left"/>
      <w:pPr>
        <w:ind w:left="2244" w:hanging="440"/>
      </w:pPr>
    </w:lvl>
    <w:lvl w:ilvl="4" w:tentative="0">
      <w:start w:val="1"/>
      <w:numFmt w:val="lowerLetter"/>
      <w:lvlText w:val="%5)"/>
      <w:lvlJc w:val="left"/>
      <w:pPr>
        <w:ind w:left="2684" w:hanging="440"/>
      </w:pPr>
    </w:lvl>
    <w:lvl w:ilvl="5" w:tentative="0">
      <w:start w:val="1"/>
      <w:numFmt w:val="lowerRoman"/>
      <w:lvlText w:val="%6."/>
      <w:lvlJc w:val="right"/>
      <w:pPr>
        <w:ind w:left="3124" w:hanging="440"/>
      </w:pPr>
    </w:lvl>
    <w:lvl w:ilvl="6" w:tentative="0">
      <w:start w:val="1"/>
      <w:numFmt w:val="decimal"/>
      <w:lvlText w:val="%7."/>
      <w:lvlJc w:val="left"/>
      <w:pPr>
        <w:ind w:left="3564" w:hanging="440"/>
      </w:pPr>
    </w:lvl>
    <w:lvl w:ilvl="7" w:tentative="0">
      <w:start w:val="1"/>
      <w:numFmt w:val="lowerLetter"/>
      <w:lvlText w:val="%8)"/>
      <w:lvlJc w:val="left"/>
      <w:pPr>
        <w:ind w:left="4004" w:hanging="440"/>
      </w:pPr>
    </w:lvl>
    <w:lvl w:ilvl="8" w:tentative="0">
      <w:start w:val="1"/>
      <w:numFmt w:val="lowerRoman"/>
      <w:lvlText w:val="%9."/>
      <w:lvlJc w:val="right"/>
      <w:pPr>
        <w:ind w:left="4444" w:hanging="440"/>
      </w:pPr>
    </w:lvl>
  </w:abstractNum>
  <w:abstractNum w:abstractNumId="16">
    <w:nsid w:val="1E5F670E"/>
    <w:multiLevelType w:val="multilevel"/>
    <w:tmpl w:val="1E5F670E"/>
    <w:lvl w:ilvl="0" w:tentative="0">
      <w:start w:val="1"/>
      <w:numFmt w:val="bullet"/>
      <w:suff w:val="nothing"/>
      <w:lvlText w:val=""/>
      <w:lvlJc w:val="left"/>
      <w:pPr>
        <w:ind w:left="0" w:firstLine="0"/>
      </w:pPr>
      <w:rPr>
        <w:rFonts w:hint="default" w:ascii="Wingdings" w:hAnsi="Wingdings"/>
      </w:rPr>
    </w:lvl>
    <w:lvl w:ilvl="1" w:tentative="0">
      <w:start w:val="1"/>
      <w:numFmt w:val="bullet"/>
      <w:lvlText w:val=""/>
      <w:lvlJc w:val="left"/>
      <w:pPr>
        <w:ind w:left="1360" w:hanging="440"/>
      </w:pPr>
      <w:rPr>
        <w:rFonts w:hint="default" w:ascii="Wingdings" w:hAnsi="Wingdings"/>
      </w:rPr>
    </w:lvl>
    <w:lvl w:ilvl="2" w:tentative="0">
      <w:start w:val="1"/>
      <w:numFmt w:val="bullet"/>
      <w:lvlText w:val=""/>
      <w:lvlJc w:val="left"/>
      <w:pPr>
        <w:ind w:left="1800" w:hanging="440"/>
      </w:pPr>
      <w:rPr>
        <w:rFonts w:hint="default" w:ascii="Wingdings" w:hAnsi="Wingdings"/>
      </w:rPr>
    </w:lvl>
    <w:lvl w:ilvl="3" w:tentative="0">
      <w:start w:val="1"/>
      <w:numFmt w:val="bullet"/>
      <w:lvlText w:val=""/>
      <w:lvlJc w:val="left"/>
      <w:pPr>
        <w:ind w:left="2240" w:hanging="440"/>
      </w:pPr>
      <w:rPr>
        <w:rFonts w:hint="default" w:ascii="Wingdings" w:hAnsi="Wingdings"/>
      </w:rPr>
    </w:lvl>
    <w:lvl w:ilvl="4" w:tentative="0">
      <w:start w:val="1"/>
      <w:numFmt w:val="bullet"/>
      <w:lvlText w:val=""/>
      <w:lvlJc w:val="left"/>
      <w:pPr>
        <w:ind w:left="2680" w:hanging="440"/>
      </w:pPr>
      <w:rPr>
        <w:rFonts w:hint="default" w:ascii="Wingdings" w:hAnsi="Wingdings"/>
      </w:rPr>
    </w:lvl>
    <w:lvl w:ilvl="5" w:tentative="0">
      <w:start w:val="1"/>
      <w:numFmt w:val="bullet"/>
      <w:lvlText w:val=""/>
      <w:lvlJc w:val="left"/>
      <w:pPr>
        <w:ind w:left="3120" w:hanging="440"/>
      </w:pPr>
      <w:rPr>
        <w:rFonts w:hint="default" w:ascii="Wingdings" w:hAnsi="Wingdings"/>
      </w:rPr>
    </w:lvl>
    <w:lvl w:ilvl="6" w:tentative="0">
      <w:start w:val="1"/>
      <w:numFmt w:val="bullet"/>
      <w:lvlText w:val=""/>
      <w:lvlJc w:val="left"/>
      <w:pPr>
        <w:ind w:left="3560" w:hanging="440"/>
      </w:pPr>
      <w:rPr>
        <w:rFonts w:hint="default" w:ascii="Wingdings" w:hAnsi="Wingdings"/>
      </w:rPr>
    </w:lvl>
    <w:lvl w:ilvl="7" w:tentative="0">
      <w:start w:val="1"/>
      <w:numFmt w:val="bullet"/>
      <w:lvlText w:val=""/>
      <w:lvlJc w:val="left"/>
      <w:pPr>
        <w:ind w:left="4000" w:hanging="440"/>
      </w:pPr>
      <w:rPr>
        <w:rFonts w:hint="default" w:ascii="Wingdings" w:hAnsi="Wingdings"/>
      </w:rPr>
    </w:lvl>
    <w:lvl w:ilvl="8" w:tentative="0">
      <w:start w:val="1"/>
      <w:numFmt w:val="bullet"/>
      <w:lvlText w:val=""/>
      <w:lvlJc w:val="left"/>
      <w:pPr>
        <w:ind w:left="4440" w:hanging="440"/>
      </w:pPr>
      <w:rPr>
        <w:rFonts w:hint="default" w:ascii="Wingdings" w:hAnsi="Wingdings"/>
      </w:rPr>
    </w:lvl>
  </w:abstractNum>
  <w:abstractNum w:abstractNumId="17">
    <w:nsid w:val="27E00491"/>
    <w:multiLevelType w:val="multilevel"/>
    <w:tmpl w:val="27E00491"/>
    <w:lvl w:ilvl="0" w:tentative="0">
      <w:start w:val="1"/>
      <w:numFmt w:val="decimal"/>
      <w:suff w:val="nothing"/>
      <w:lvlText w:val="%1）"/>
      <w:lvlJc w:val="left"/>
      <w:pPr>
        <w:ind w:left="920" w:hanging="440"/>
      </w:pPr>
      <w:rPr>
        <w:rFonts w:hint="eastAsia"/>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18">
    <w:nsid w:val="2C846DBA"/>
    <w:multiLevelType w:val="multilevel"/>
    <w:tmpl w:val="2C846DBA"/>
    <w:lvl w:ilvl="0" w:tentative="0">
      <w:start w:val="1"/>
      <w:numFmt w:val="decimal"/>
      <w:suff w:val="nothing"/>
      <w:lvlText w:val="%1）"/>
      <w:lvlJc w:val="left"/>
      <w:pPr>
        <w:ind w:left="440" w:hanging="440"/>
      </w:pPr>
      <w:rPr>
        <w:rFonts w:hint="eastAsia"/>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19">
    <w:nsid w:val="327B5182"/>
    <w:multiLevelType w:val="multilevel"/>
    <w:tmpl w:val="327B5182"/>
    <w:lvl w:ilvl="0" w:tentative="0">
      <w:start w:val="1"/>
      <w:numFmt w:val="decimal"/>
      <w:suff w:val="nothing"/>
      <w:lvlText w:val="%1）"/>
      <w:lvlJc w:val="left"/>
      <w:pPr>
        <w:ind w:left="920" w:hanging="440"/>
      </w:pPr>
      <w:rPr>
        <w:rFonts w:hint="eastAsia"/>
      </w:rPr>
    </w:lvl>
    <w:lvl w:ilvl="1" w:tentative="0">
      <w:start w:val="1"/>
      <w:numFmt w:val="bullet"/>
      <w:lvlText w:val=""/>
      <w:lvlJc w:val="left"/>
      <w:pPr>
        <w:ind w:left="1360" w:hanging="440"/>
      </w:pPr>
      <w:rPr>
        <w:rFonts w:hint="default" w:ascii="Wingdings" w:hAnsi="Wingdings"/>
      </w:rPr>
    </w:lvl>
    <w:lvl w:ilvl="2" w:tentative="0">
      <w:start w:val="1"/>
      <w:numFmt w:val="bullet"/>
      <w:lvlText w:val=""/>
      <w:lvlJc w:val="left"/>
      <w:pPr>
        <w:ind w:left="1800" w:hanging="440"/>
      </w:pPr>
      <w:rPr>
        <w:rFonts w:hint="default" w:ascii="Wingdings" w:hAnsi="Wingdings"/>
      </w:rPr>
    </w:lvl>
    <w:lvl w:ilvl="3" w:tentative="0">
      <w:start w:val="1"/>
      <w:numFmt w:val="bullet"/>
      <w:lvlText w:val=""/>
      <w:lvlJc w:val="left"/>
      <w:pPr>
        <w:ind w:left="2240" w:hanging="440"/>
      </w:pPr>
      <w:rPr>
        <w:rFonts w:hint="default" w:ascii="Wingdings" w:hAnsi="Wingdings"/>
      </w:rPr>
    </w:lvl>
    <w:lvl w:ilvl="4" w:tentative="0">
      <w:start w:val="1"/>
      <w:numFmt w:val="bullet"/>
      <w:lvlText w:val=""/>
      <w:lvlJc w:val="left"/>
      <w:pPr>
        <w:ind w:left="2680" w:hanging="440"/>
      </w:pPr>
      <w:rPr>
        <w:rFonts w:hint="default" w:ascii="Wingdings" w:hAnsi="Wingdings"/>
      </w:rPr>
    </w:lvl>
    <w:lvl w:ilvl="5" w:tentative="0">
      <w:start w:val="1"/>
      <w:numFmt w:val="bullet"/>
      <w:lvlText w:val=""/>
      <w:lvlJc w:val="left"/>
      <w:pPr>
        <w:ind w:left="3120" w:hanging="440"/>
      </w:pPr>
      <w:rPr>
        <w:rFonts w:hint="default" w:ascii="Wingdings" w:hAnsi="Wingdings"/>
      </w:rPr>
    </w:lvl>
    <w:lvl w:ilvl="6" w:tentative="0">
      <w:start w:val="1"/>
      <w:numFmt w:val="bullet"/>
      <w:lvlText w:val=""/>
      <w:lvlJc w:val="left"/>
      <w:pPr>
        <w:ind w:left="3560" w:hanging="440"/>
      </w:pPr>
      <w:rPr>
        <w:rFonts w:hint="default" w:ascii="Wingdings" w:hAnsi="Wingdings"/>
      </w:rPr>
    </w:lvl>
    <w:lvl w:ilvl="7" w:tentative="0">
      <w:start w:val="1"/>
      <w:numFmt w:val="bullet"/>
      <w:lvlText w:val=""/>
      <w:lvlJc w:val="left"/>
      <w:pPr>
        <w:ind w:left="4000" w:hanging="440"/>
      </w:pPr>
      <w:rPr>
        <w:rFonts w:hint="default" w:ascii="Wingdings" w:hAnsi="Wingdings"/>
      </w:rPr>
    </w:lvl>
    <w:lvl w:ilvl="8" w:tentative="0">
      <w:start w:val="1"/>
      <w:numFmt w:val="bullet"/>
      <w:lvlText w:val=""/>
      <w:lvlJc w:val="left"/>
      <w:pPr>
        <w:ind w:left="4440" w:hanging="440"/>
      </w:pPr>
      <w:rPr>
        <w:rFonts w:hint="default" w:ascii="Wingdings" w:hAnsi="Wingdings"/>
      </w:rPr>
    </w:lvl>
  </w:abstractNum>
  <w:abstractNum w:abstractNumId="20">
    <w:nsid w:val="32C5722B"/>
    <w:multiLevelType w:val="multilevel"/>
    <w:tmpl w:val="32C5722B"/>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21">
    <w:nsid w:val="33D77E5D"/>
    <w:multiLevelType w:val="multilevel"/>
    <w:tmpl w:val="33D77E5D"/>
    <w:lvl w:ilvl="0" w:tentative="0">
      <w:start w:val="1"/>
      <w:numFmt w:val="decimal"/>
      <w:lvlText w:val="%1"/>
      <w:lvlJc w:val="left"/>
      <w:pPr>
        <w:ind w:left="420" w:hanging="420"/>
      </w:pPr>
      <w:rPr>
        <w:rFonts w:hint="default"/>
      </w:rPr>
    </w:lvl>
    <w:lvl w:ilvl="1" w:tentative="0">
      <w:start w:val="1"/>
      <w:numFmt w:val="decimal"/>
      <w:suff w:val="space"/>
      <w:lvlText w:val="%1.%2"/>
      <w:lvlJc w:val="left"/>
      <w:pPr>
        <w:ind w:left="0" w:firstLine="0"/>
      </w:pPr>
      <w:rPr>
        <w:rFonts w:hint="default"/>
      </w:rPr>
    </w:lvl>
    <w:lvl w:ilvl="2" w:tentative="0">
      <w:start w:val="1"/>
      <w:numFmt w:val="decimal"/>
      <w:lvlText w:val="%1.%2.%3"/>
      <w:lvlJc w:val="left"/>
      <w:pPr>
        <w:ind w:left="1680" w:hanging="720"/>
      </w:pPr>
      <w:rPr>
        <w:rFonts w:hint="default"/>
      </w:rPr>
    </w:lvl>
    <w:lvl w:ilvl="3" w:tentative="0">
      <w:start w:val="1"/>
      <w:numFmt w:val="decimal"/>
      <w:lvlText w:val="%1.%2.%3.%4"/>
      <w:lvlJc w:val="left"/>
      <w:pPr>
        <w:ind w:left="2520" w:hanging="1080"/>
      </w:pPr>
      <w:rPr>
        <w:rFonts w:hint="default"/>
      </w:rPr>
    </w:lvl>
    <w:lvl w:ilvl="4" w:tentative="0">
      <w:start w:val="1"/>
      <w:numFmt w:val="decimal"/>
      <w:lvlText w:val="%1.%2.%3.%4.%5"/>
      <w:lvlJc w:val="left"/>
      <w:pPr>
        <w:ind w:left="3360" w:hanging="1440"/>
      </w:pPr>
      <w:rPr>
        <w:rFonts w:hint="default"/>
      </w:rPr>
    </w:lvl>
    <w:lvl w:ilvl="5" w:tentative="0">
      <w:start w:val="1"/>
      <w:numFmt w:val="decimal"/>
      <w:lvlText w:val="%1.%2.%3.%4.%5.%6"/>
      <w:lvlJc w:val="left"/>
      <w:pPr>
        <w:ind w:left="4200" w:hanging="1800"/>
      </w:pPr>
      <w:rPr>
        <w:rFonts w:hint="default"/>
      </w:rPr>
    </w:lvl>
    <w:lvl w:ilvl="6" w:tentative="0">
      <w:start w:val="1"/>
      <w:numFmt w:val="decimal"/>
      <w:lvlText w:val="%1.%2.%3.%4.%5.%6.%7"/>
      <w:lvlJc w:val="left"/>
      <w:pPr>
        <w:ind w:left="5040" w:hanging="2160"/>
      </w:pPr>
      <w:rPr>
        <w:rFonts w:hint="default"/>
      </w:rPr>
    </w:lvl>
    <w:lvl w:ilvl="7" w:tentative="0">
      <w:start w:val="1"/>
      <w:numFmt w:val="decimal"/>
      <w:lvlText w:val="%1.%2.%3.%4.%5.%6.%7.%8"/>
      <w:lvlJc w:val="left"/>
      <w:pPr>
        <w:ind w:left="5520" w:hanging="2160"/>
      </w:pPr>
      <w:rPr>
        <w:rFonts w:hint="default"/>
      </w:rPr>
    </w:lvl>
    <w:lvl w:ilvl="8" w:tentative="0">
      <w:start w:val="1"/>
      <w:numFmt w:val="decimal"/>
      <w:lvlText w:val="%1.%2.%3.%4.%5.%6.%7.%8.%9"/>
      <w:lvlJc w:val="left"/>
      <w:pPr>
        <w:ind w:left="6360" w:hanging="2520"/>
      </w:pPr>
      <w:rPr>
        <w:rFonts w:hint="default"/>
      </w:rPr>
    </w:lvl>
  </w:abstractNum>
  <w:abstractNum w:abstractNumId="22">
    <w:nsid w:val="38DB72D5"/>
    <w:multiLevelType w:val="multilevel"/>
    <w:tmpl w:val="38DB72D5"/>
    <w:lvl w:ilvl="0" w:tentative="0">
      <w:start w:val="1"/>
      <w:numFmt w:val="decimal"/>
      <w:suff w:val="nothing"/>
      <w:lvlText w:val="%1）"/>
      <w:lvlJc w:val="left"/>
      <w:pPr>
        <w:ind w:left="920" w:hanging="440"/>
      </w:pPr>
      <w:rPr>
        <w:rFonts w:hint="eastAsia"/>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23">
    <w:nsid w:val="3D4B2AFC"/>
    <w:multiLevelType w:val="multilevel"/>
    <w:tmpl w:val="3D4B2AFC"/>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497" w:hanging="440"/>
      </w:pPr>
    </w:lvl>
    <w:lvl w:ilvl="2" w:tentative="0">
      <w:start w:val="1"/>
      <w:numFmt w:val="lowerRoman"/>
      <w:lvlText w:val="%3."/>
      <w:lvlJc w:val="right"/>
      <w:pPr>
        <w:ind w:left="1937" w:hanging="440"/>
      </w:pPr>
    </w:lvl>
    <w:lvl w:ilvl="3" w:tentative="0">
      <w:start w:val="1"/>
      <w:numFmt w:val="decimal"/>
      <w:lvlText w:val="%4."/>
      <w:lvlJc w:val="left"/>
      <w:pPr>
        <w:ind w:left="2377" w:hanging="440"/>
      </w:pPr>
    </w:lvl>
    <w:lvl w:ilvl="4" w:tentative="0">
      <w:start w:val="1"/>
      <w:numFmt w:val="lowerLetter"/>
      <w:lvlText w:val="%5)"/>
      <w:lvlJc w:val="left"/>
      <w:pPr>
        <w:ind w:left="2817" w:hanging="440"/>
      </w:pPr>
    </w:lvl>
    <w:lvl w:ilvl="5" w:tentative="0">
      <w:start w:val="1"/>
      <w:numFmt w:val="lowerRoman"/>
      <w:lvlText w:val="%6."/>
      <w:lvlJc w:val="right"/>
      <w:pPr>
        <w:ind w:left="3257" w:hanging="440"/>
      </w:pPr>
    </w:lvl>
    <w:lvl w:ilvl="6" w:tentative="0">
      <w:start w:val="1"/>
      <w:numFmt w:val="decimal"/>
      <w:lvlText w:val="%7."/>
      <w:lvlJc w:val="left"/>
      <w:pPr>
        <w:ind w:left="3697" w:hanging="440"/>
      </w:pPr>
    </w:lvl>
    <w:lvl w:ilvl="7" w:tentative="0">
      <w:start w:val="1"/>
      <w:numFmt w:val="lowerLetter"/>
      <w:lvlText w:val="%8)"/>
      <w:lvlJc w:val="left"/>
      <w:pPr>
        <w:ind w:left="4137" w:hanging="440"/>
      </w:pPr>
    </w:lvl>
    <w:lvl w:ilvl="8" w:tentative="0">
      <w:start w:val="1"/>
      <w:numFmt w:val="lowerRoman"/>
      <w:lvlText w:val="%9."/>
      <w:lvlJc w:val="right"/>
      <w:pPr>
        <w:ind w:left="4577" w:hanging="440"/>
      </w:pPr>
    </w:lvl>
  </w:abstractNum>
  <w:abstractNum w:abstractNumId="24">
    <w:nsid w:val="405A07FE"/>
    <w:multiLevelType w:val="multilevel"/>
    <w:tmpl w:val="405A07F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25">
    <w:nsid w:val="492552ED"/>
    <w:multiLevelType w:val="multilevel"/>
    <w:tmpl w:val="492552ED"/>
    <w:lvl w:ilvl="0" w:tentative="0">
      <w:start w:val="1"/>
      <w:numFmt w:val="bullet"/>
      <w:suff w:val="nothing"/>
      <w:lvlText w:val=""/>
      <w:lvlJc w:val="left"/>
      <w:pPr>
        <w:ind w:left="920" w:hanging="440"/>
      </w:pPr>
      <w:rPr>
        <w:rFonts w:hint="default" w:ascii="Wingdings" w:hAnsi="Wingdings"/>
      </w:rPr>
    </w:lvl>
    <w:lvl w:ilvl="1" w:tentative="0">
      <w:start w:val="1"/>
      <w:numFmt w:val="bullet"/>
      <w:lvlText w:val=""/>
      <w:lvlJc w:val="left"/>
      <w:pPr>
        <w:ind w:left="1360" w:hanging="440"/>
      </w:pPr>
      <w:rPr>
        <w:rFonts w:hint="default" w:ascii="Wingdings" w:hAnsi="Wingdings"/>
      </w:rPr>
    </w:lvl>
    <w:lvl w:ilvl="2" w:tentative="0">
      <w:start w:val="1"/>
      <w:numFmt w:val="bullet"/>
      <w:lvlText w:val=""/>
      <w:lvlJc w:val="left"/>
      <w:pPr>
        <w:ind w:left="1800" w:hanging="440"/>
      </w:pPr>
      <w:rPr>
        <w:rFonts w:hint="default" w:ascii="Wingdings" w:hAnsi="Wingdings"/>
      </w:rPr>
    </w:lvl>
    <w:lvl w:ilvl="3" w:tentative="0">
      <w:start w:val="1"/>
      <w:numFmt w:val="bullet"/>
      <w:lvlText w:val=""/>
      <w:lvlJc w:val="left"/>
      <w:pPr>
        <w:ind w:left="2240" w:hanging="440"/>
      </w:pPr>
      <w:rPr>
        <w:rFonts w:hint="default" w:ascii="Wingdings" w:hAnsi="Wingdings"/>
      </w:rPr>
    </w:lvl>
    <w:lvl w:ilvl="4" w:tentative="0">
      <w:start w:val="1"/>
      <w:numFmt w:val="bullet"/>
      <w:lvlText w:val=""/>
      <w:lvlJc w:val="left"/>
      <w:pPr>
        <w:ind w:left="2680" w:hanging="440"/>
      </w:pPr>
      <w:rPr>
        <w:rFonts w:hint="default" w:ascii="Wingdings" w:hAnsi="Wingdings"/>
      </w:rPr>
    </w:lvl>
    <w:lvl w:ilvl="5" w:tentative="0">
      <w:start w:val="1"/>
      <w:numFmt w:val="bullet"/>
      <w:lvlText w:val=""/>
      <w:lvlJc w:val="left"/>
      <w:pPr>
        <w:ind w:left="3120" w:hanging="440"/>
      </w:pPr>
      <w:rPr>
        <w:rFonts w:hint="default" w:ascii="Wingdings" w:hAnsi="Wingdings"/>
      </w:rPr>
    </w:lvl>
    <w:lvl w:ilvl="6" w:tentative="0">
      <w:start w:val="1"/>
      <w:numFmt w:val="bullet"/>
      <w:lvlText w:val=""/>
      <w:lvlJc w:val="left"/>
      <w:pPr>
        <w:ind w:left="3560" w:hanging="440"/>
      </w:pPr>
      <w:rPr>
        <w:rFonts w:hint="default" w:ascii="Wingdings" w:hAnsi="Wingdings"/>
      </w:rPr>
    </w:lvl>
    <w:lvl w:ilvl="7" w:tentative="0">
      <w:start w:val="1"/>
      <w:numFmt w:val="bullet"/>
      <w:lvlText w:val=""/>
      <w:lvlJc w:val="left"/>
      <w:pPr>
        <w:ind w:left="4000" w:hanging="440"/>
      </w:pPr>
      <w:rPr>
        <w:rFonts w:hint="default" w:ascii="Wingdings" w:hAnsi="Wingdings"/>
      </w:rPr>
    </w:lvl>
    <w:lvl w:ilvl="8" w:tentative="0">
      <w:start w:val="1"/>
      <w:numFmt w:val="bullet"/>
      <w:lvlText w:val=""/>
      <w:lvlJc w:val="left"/>
      <w:pPr>
        <w:ind w:left="4440" w:hanging="440"/>
      </w:pPr>
      <w:rPr>
        <w:rFonts w:hint="default" w:ascii="Wingdings" w:hAnsi="Wingdings"/>
      </w:rPr>
    </w:lvl>
  </w:abstractNum>
  <w:abstractNum w:abstractNumId="26">
    <w:nsid w:val="4A2F3260"/>
    <w:multiLevelType w:val="multilevel"/>
    <w:tmpl w:val="4A2F3260"/>
    <w:lvl w:ilvl="0" w:tentative="0">
      <w:start w:val="1"/>
      <w:numFmt w:val="decimal"/>
      <w:suff w:val="nothing"/>
      <w:lvlText w:val="（%1）"/>
      <w:lvlJc w:val="left"/>
      <w:pPr>
        <w:ind w:left="0" w:firstLine="0"/>
      </w:pPr>
      <w:rPr>
        <w:rFonts w:hint="eastAsia"/>
      </w:rPr>
    </w:lvl>
    <w:lvl w:ilvl="1" w:tentative="0">
      <w:start w:val="0"/>
      <w:numFmt w:val="bullet"/>
      <w:lvlText w:val="-"/>
      <w:lvlJc w:val="left"/>
      <w:pPr>
        <w:ind w:left="1280" w:hanging="360"/>
      </w:pPr>
      <w:rPr>
        <w:rFonts w:hint="default" w:ascii="Times New Roman" w:hAnsi="Times New Roman" w:eastAsia="宋体" w:cs="Times New Roman"/>
      </w:r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27">
    <w:nsid w:val="5209794D"/>
    <w:multiLevelType w:val="multilevel"/>
    <w:tmpl w:val="5209794D"/>
    <w:lvl w:ilvl="0" w:tentative="0">
      <w:start w:val="1"/>
      <w:numFmt w:val="decimal"/>
      <w:suff w:val="nothing"/>
      <w:lvlText w:val="3.1.%1"/>
      <w:lvlJc w:val="left"/>
      <w:pPr>
        <w:ind w:left="0" w:firstLine="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8">
    <w:nsid w:val="56F36310"/>
    <w:multiLevelType w:val="multilevel"/>
    <w:tmpl w:val="56F36310"/>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29">
    <w:nsid w:val="58E34CCA"/>
    <w:multiLevelType w:val="multilevel"/>
    <w:tmpl w:val="58E34CCA"/>
    <w:lvl w:ilvl="0" w:tentative="0">
      <w:start w:val="1"/>
      <w:numFmt w:val="decimal"/>
      <w:lvlText w:val="%1）"/>
      <w:lvlJc w:val="left"/>
      <w:pPr>
        <w:ind w:left="980" w:hanging="440"/>
      </w:pPr>
      <w:rPr>
        <w:rFonts w:hint="eastAsia"/>
      </w:rPr>
    </w:lvl>
    <w:lvl w:ilvl="1" w:tentative="0">
      <w:start w:val="1"/>
      <w:numFmt w:val="decimal"/>
      <w:suff w:val="nothing"/>
      <w:lvlText w:val="%2）"/>
      <w:lvlJc w:val="left"/>
      <w:pPr>
        <w:ind w:left="0" w:firstLine="0"/>
      </w:pPr>
      <w:rPr>
        <w:rFonts w:hint="eastAsia"/>
      </w:rPr>
    </w:lvl>
    <w:lvl w:ilvl="2" w:tentative="0">
      <w:start w:val="1"/>
      <w:numFmt w:val="lowerRoman"/>
      <w:lvlText w:val="%3."/>
      <w:lvlJc w:val="right"/>
      <w:pPr>
        <w:ind w:left="1860" w:hanging="440"/>
      </w:pPr>
    </w:lvl>
    <w:lvl w:ilvl="3" w:tentative="0">
      <w:start w:val="1"/>
      <w:numFmt w:val="decimal"/>
      <w:lvlText w:val="%4."/>
      <w:lvlJc w:val="left"/>
      <w:pPr>
        <w:ind w:left="2300" w:hanging="440"/>
      </w:pPr>
    </w:lvl>
    <w:lvl w:ilvl="4" w:tentative="0">
      <w:start w:val="1"/>
      <w:numFmt w:val="lowerLetter"/>
      <w:lvlText w:val="%5)"/>
      <w:lvlJc w:val="left"/>
      <w:pPr>
        <w:ind w:left="2740" w:hanging="440"/>
      </w:pPr>
    </w:lvl>
    <w:lvl w:ilvl="5" w:tentative="0">
      <w:start w:val="1"/>
      <w:numFmt w:val="lowerRoman"/>
      <w:lvlText w:val="%6."/>
      <w:lvlJc w:val="right"/>
      <w:pPr>
        <w:ind w:left="3180" w:hanging="440"/>
      </w:pPr>
    </w:lvl>
    <w:lvl w:ilvl="6" w:tentative="0">
      <w:start w:val="1"/>
      <w:numFmt w:val="decimal"/>
      <w:lvlText w:val="%7."/>
      <w:lvlJc w:val="left"/>
      <w:pPr>
        <w:ind w:left="3620" w:hanging="440"/>
      </w:pPr>
    </w:lvl>
    <w:lvl w:ilvl="7" w:tentative="0">
      <w:start w:val="1"/>
      <w:numFmt w:val="lowerLetter"/>
      <w:lvlText w:val="%8)"/>
      <w:lvlJc w:val="left"/>
      <w:pPr>
        <w:ind w:left="4060" w:hanging="440"/>
      </w:pPr>
    </w:lvl>
    <w:lvl w:ilvl="8" w:tentative="0">
      <w:start w:val="1"/>
      <w:numFmt w:val="lowerRoman"/>
      <w:lvlText w:val="%9."/>
      <w:lvlJc w:val="right"/>
      <w:pPr>
        <w:ind w:left="4500" w:hanging="440"/>
      </w:pPr>
    </w:lvl>
  </w:abstractNum>
  <w:abstractNum w:abstractNumId="30">
    <w:nsid w:val="59542FB6"/>
    <w:multiLevelType w:val="multilevel"/>
    <w:tmpl w:val="59542FB6"/>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31">
    <w:nsid w:val="5B772FFA"/>
    <w:multiLevelType w:val="multilevel"/>
    <w:tmpl w:val="5B772FFA"/>
    <w:lvl w:ilvl="0" w:tentative="0">
      <w:start w:val="1"/>
      <w:numFmt w:val="decimal"/>
      <w:suff w:val="nothing"/>
      <w:lvlText w:val="%1）"/>
      <w:lvlJc w:val="left"/>
      <w:pPr>
        <w:ind w:left="440" w:hanging="440"/>
      </w:pPr>
      <w:rPr>
        <w:rFonts w:hint="eastAsia"/>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32">
    <w:nsid w:val="5D485E5B"/>
    <w:multiLevelType w:val="multilevel"/>
    <w:tmpl w:val="5D485E5B"/>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3">
    <w:nsid w:val="5E9A0A95"/>
    <w:multiLevelType w:val="multilevel"/>
    <w:tmpl w:val="5E9A0A95"/>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34">
    <w:nsid w:val="66201818"/>
    <w:multiLevelType w:val="multilevel"/>
    <w:tmpl w:val="66201818"/>
    <w:lvl w:ilvl="0" w:tentative="0">
      <w:start w:val="1"/>
      <w:numFmt w:val="decimal"/>
      <w:suff w:val="nothing"/>
      <w:lvlText w:val="%1）"/>
      <w:lvlJc w:val="left"/>
      <w:pPr>
        <w:ind w:left="920" w:hanging="440"/>
      </w:pPr>
      <w:rPr>
        <w:rFonts w:hint="eastAsia"/>
      </w:rPr>
    </w:lvl>
    <w:lvl w:ilvl="1" w:tentative="0">
      <w:start w:val="1"/>
      <w:numFmt w:val="lowerLetter"/>
      <w:lvlText w:val="%2．"/>
      <w:lvlJc w:val="left"/>
      <w:pPr>
        <w:ind w:left="1280" w:hanging="360"/>
      </w:pPr>
      <w:rPr>
        <w:rFonts w:hint="default"/>
      </w:r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35">
    <w:nsid w:val="69B5B047"/>
    <w:multiLevelType w:val="singleLevel"/>
    <w:tmpl w:val="69B5B047"/>
    <w:lvl w:ilvl="0" w:tentative="0">
      <w:start w:val="1"/>
      <w:numFmt w:val="bullet"/>
      <w:suff w:val="nothing"/>
      <w:lvlText w:val=""/>
      <w:lvlJc w:val="left"/>
      <w:pPr>
        <w:ind w:left="0" w:firstLine="0"/>
      </w:pPr>
      <w:rPr>
        <w:rFonts w:hint="default" w:ascii="Wingdings" w:hAnsi="Wingdings"/>
      </w:rPr>
    </w:lvl>
  </w:abstractNum>
  <w:abstractNum w:abstractNumId="36">
    <w:nsid w:val="6A477932"/>
    <w:multiLevelType w:val="multilevel"/>
    <w:tmpl w:val="6A477932"/>
    <w:lvl w:ilvl="0" w:tentative="0">
      <w:start w:val="1"/>
      <w:numFmt w:val="decimal"/>
      <w:suff w:val="nothing"/>
      <w:lvlText w:val="%1）"/>
      <w:lvlJc w:val="left"/>
      <w:pPr>
        <w:ind w:left="0" w:firstLine="0"/>
      </w:pPr>
      <w:rPr>
        <w:rFonts w:hint="eastAsia"/>
        <w:color w:val="auto"/>
        <w:sz w:val="24"/>
        <w:szCs w:val="22"/>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7">
    <w:nsid w:val="6C6D4FC1"/>
    <w:multiLevelType w:val="multilevel"/>
    <w:tmpl w:val="6C6D4FC1"/>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38">
    <w:nsid w:val="6D842CA3"/>
    <w:multiLevelType w:val="multilevel"/>
    <w:tmpl w:val="6D842CA3"/>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39">
    <w:nsid w:val="757430C3"/>
    <w:multiLevelType w:val="multilevel"/>
    <w:tmpl w:val="757430C3"/>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40">
    <w:nsid w:val="76752ED4"/>
    <w:multiLevelType w:val="multilevel"/>
    <w:tmpl w:val="76752ED4"/>
    <w:lvl w:ilvl="0" w:tentative="0">
      <w:start w:val="1"/>
      <w:numFmt w:val="bullet"/>
      <w:suff w:val="nothing"/>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1">
    <w:nsid w:val="774E44AB"/>
    <w:multiLevelType w:val="multilevel"/>
    <w:tmpl w:val="774E44AB"/>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2">
    <w:nsid w:val="7C92417F"/>
    <w:multiLevelType w:val="multilevel"/>
    <w:tmpl w:val="7C92417F"/>
    <w:lvl w:ilvl="0" w:tentative="0">
      <w:start w:val="1"/>
      <w:numFmt w:val="decimal"/>
      <w:suff w:val="nothing"/>
      <w:lvlText w:val="%1）"/>
      <w:lvlJc w:val="left"/>
      <w:pPr>
        <w:ind w:left="920" w:hanging="440"/>
      </w:pPr>
      <w:rPr>
        <w:rFonts w:hint="eastAsia"/>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num w:numId="1">
    <w:abstractNumId w:val="4"/>
  </w:num>
  <w:num w:numId="2">
    <w:abstractNumId w:val="3"/>
  </w:num>
  <w:num w:numId="3">
    <w:abstractNumId w:val="21"/>
  </w:num>
  <w:num w:numId="4">
    <w:abstractNumId w:val="8"/>
  </w:num>
  <w:num w:numId="5">
    <w:abstractNumId w:val="18"/>
  </w:num>
  <w:num w:numId="6">
    <w:abstractNumId w:val="31"/>
  </w:num>
  <w:num w:numId="7">
    <w:abstractNumId w:val="33"/>
  </w:num>
  <w:num w:numId="8">
    <w:abstractNumId w:val="6"/>
  </w:num>
  <w:num w:numId="9">
    <w:abstractNumId w:val="26"/>
  </w:num>
  <w:num w:numId="10">
    <w:abstractNumId w:val="37"/>
  </w:num>
  <w:num w:numId="11">
    <w:abstractNumId w:val="20"/>
  </w:num>
  <w:num w:numId="12">
    <w:abstractNumId w:val="14"/>
  </w:num>
  <w:num w:numId="13">
    <w:abstractNumId w:val="28"/>
  </w:num>
  <w:num w:numId="14">
    <w:abstractNumId w:val="0"/>
  </w:num>
  <w:num w:numId="15">
    <w:abstractNumId w:val="16"/>
  </w:num>
  <w:num w:numId="16">
    <w:abstractNumId w:val="11"/>
  </w:num>
  <w:num w:numId="17">
    <w:abstractNumId w:val="36"/>
  </w:num>
  <w:num w:numId="18">
    <w:abstractNumId w:val="35"/>
  </w:num>
  <w:num w:numId="19">
    <w:abstractNumId w:val="25"/>
  </w:num>
  <w:num w:numId="20">
    <w:abstractNumId w:val="27"/>
  </w:num>
  <w:num w:numId="21">
    <w:abstractNumId w:val="40"/>
  </w:num>
  <w:num w:numId="22">
    <w:abstractNumId w:val="15"/>
  </w:num>
  <w:num w:numId="23">
    <w:abstractNumId w:val="19"/>
  </w:num>
  <w:num w:numId="24">
    <w:abstractNumId w:val="9"/>
  </w:num>
  <w:num w:numId="25">
    <w:abstractNumId w:val="10"/>
  </w:num>
  <w:num w:numId="26">
    <w:abstractNumId w:val="38"/>
  </w:num>
  <w:num w:numId="27">
    <w:abstractNumId w:val="39"/>
  </w:num>
  <w:num w:numId="28">
    <w:abstractNumId w:val="12"/>
  </w:num>
  <w:num w:numId="29">
    <w:abstractNumId w:val="5"/>
  </w:num>
  <w:num w:numId="30">
    <w:abstractNumId w:val="13"/>
  </w:num>
  <w:num w:numId="31">
    <w:abstractNumId w:val="23"/>
  </w:num>
  <w:num w:numId="32">
    <w:abstractNumId w:val="22"/>
  </w:num>
  <w:num w:numId="33">
    <w:abstractNumId w:val="7"/>
  </w:num>
  <w:num w:numId="34">
    <w:abstractNumId w:val="34"/>
  </w:num>
  <w:num w:numId="35">
    <w:abstractNumId w:val="17"/>
  </w:num>
  <w:num w:numId="36">
    <w:abstractNumId w:val="42"/>
  </w:num>
  <w:num w:numId="37">
    <w:abstractNumId w:val="29"/>
  </w:num>
  <w:num w:numId="38">
    <w:abstractNumId w:val="41"/>
  </w:num>
  <w:num w:numId="39">
    <w:abstractNumId w:val="32"/>
  </w:num>
  <w:num w:numId="40">
    <w:abstractNumId w:val="30"/>
  </w:num>
  <w:num w:numId="41">
    <w:abstractNumId w:val="24"/>
  </w:num>
  <w:num w:numId="42">
    <w:abstractNumId w:val="1"/>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3A3"/>
    <w:rsid w:val="00002A08"/>
    <w:rsid w:val="00002EED"/>
    <w:rsid w:val="00003CDE"/>
    <w:rsid w:val="00006790"/>
    <w:rsid w:val="00006956"/>
    <w:rsid w:val="000103D1"/>
    <w:rsid w:val="00011762"/>
    <w:rsid w:val="000120EE"/>
    <w:rsid w:val="00012AB6"/>
    <w:rsid w:val="00015A0A"/>
    <w:rsid w:val="00017260"/>
    <w:rsid w:val="00017ACB"/>
    <w:rsid w:val="000213AD"/>
    <w:rsid w:val="00022732"/>
    <w:rsid w:val="00023BFE"/>
    <w:rsid w:val="00024C86"/>
    <w:rsid w:val="00035A80"/>
    <w:rsid w:val="00035EC7"/>
    <w:rsid w:val="0004214C"/>
    <w:rsid w:val="00043507"/>
    <w:rsid w:val="0004465E"/>
    <w:rsid w:val="0004503F"/>
    <w:rsid w:val="00045957"/>
    <w:rsid w:val="00045F91"/>
    <w:rsid w:val="00046DE1"/>
    <w:rsid w:val="000474DB"/>
    <w:rsid w:val="00047CB8"/>
    <w:rsid w:val="00047CE9"/>
    <w:rsid w:val="00050375"/>
    <w:rsid w:val="0005220E"/>
    <w:rsid w:val="00053292"/>
    <w:rsid w:val="00053D23"/>
    <w:rsid w:val="00055A23"/>
    <w:rsid w:val="00055DFD"/>
    <w:rsid w:val="000561D1"/>
    <w:rsid w:val="000568F4"/>
    <w:rsid w:val="00056D34"/>
    <w:rsid w:val="0006605F"/>
    <w:rsid w:val="000711B0"/>
    <w:rsid w:val="00071331"/>
    <w:rsid w:val="00074444"/>
    <w:rsid w:val="00075D30"/>
    <w:rsid w:val="0008024E"/>
    <w:rsid w:val="00080F1B"/>
    <w:rsid w:val="000813A6"/>
    <w:rsid w:val="00084B20"/>
    <w:rsid w:val="00085079"/>
    <w:rsid w:val="000854C0"/>
    <w:rsid w:val="00090D11"/>
    <w:rsid w:val="00090DDF"/>
    <w:rsid w:val="0009125E"/>
    <w:rsid w:val="0009210A"/>
    <w:rsid w:val="00096238"/>
    <w:rsid w:val="00096DAA"/>
    <w:rsid w:val="00097B94"/>
    <w:rsid w:val="000A1FA3"/>
    <w:rsid w:val="000A6BC4"/>
    <w:rsid w:val="000B01A0"/>
    <w:rsid w:val="000B1968"/>
    <w:rsid w:val="000B24F4"/>
    <w:rsid w:val="000B3259"/>
    <w:rsid w:val="000B35F9"/>
    <w:rsid w:val="000B4CE7"/>
    <w:rsid w:val="000B5135"/>
    <w:rsid w:val="000B7027"/>
    <w:rsid w:val="000B703F"/>
    <w:rsid w:val="000B71FA"/>
    <w:rsid w:val="000C0882"/>
    <w:rsid w:val="000C59E0"/>
    <w:rsid w:val="000D5E18"/>
    <w:rsid w:val="000D6370"/>
    <w:rsid w:val="000D63C4"/>
    <w:rsid w:val="000D6F13"/>
    <w:rsid w:val="000E330A"/>
    <w:rsid w:val="000E3322"/>
    <w:rsid w:val="000E34C9"/>
    <w:rsid w:val="000E51C8"/>
    <w:rsid w:val="000F0DE0"/>
    <w:rsid w:val="000F13AC"/>
    <w:rsid w:val="000F171D"/>
    <w:rsid w:val="000F1EA0"/>
    <w:rsid w:val="000F28D1"/>
    <w:rsid w:val="000F3D78"/>
    <w:rsid w:val="000F4026"/>
    <w:rsid w:val="000F686B"/>
    <w:rsid w:val="000F6E83"/>
    <w:rsid w:val="001021D4"/>
    <w:rsid w:val="00104D6D"/>
    <w:rsid w:val="001052A7"/>
    <w:rsid w:val="00110EA1"/>
    <w:rsid w:val="00111A5F"/>
    <w:rsid w:val="001120AB"/>
    <w:rsid w:val="00113CED"/>
    <w:rsid w:val="00114051"/>
    <w:rsid w:val="0011516F"/>
    <w:rsid w:val="00116EDD"/>
    <w:rsid w:val="00117693"/>
    <w:rsid w:val="001201D5"/>
    <w:rsid w:val="00120F24"/>
    <w:rsid w:val="00121F87"/>
    <w:rsid w:val="00122589"/>
    <w:rsid w:val="00122C8A"/>
    <w:rsid w:val="00123149"/>
    <w:rsid w:val="00124636"/>
    <w:rsid w:val="001267C8"/>
    <w:rsid w:val="00127C99"/>
    <w:rsid w:val="00127E03"/>
    <w:rsid w:val="00130BB3"/>
    <w:rsid w:val="001311DC"/>
    <w:rsid w:val="00131725"/>
    <w:rsid w:val="00132A70"/>
    <w:rsid w:val="00136230"/>
    <w:rsid w:val="001379E3"/>
    <w:rsid w:val="00140260"/>
    <w:rsid w:val="001440E5"/>
    <w:rsid w:val="00144391"/>
    <w:rsid w:val="00147FF0"/>
    <w:rsid w:val="00150A9B"/>
    <w:rsid w:val="00152966"/>
    <w:rsid w:val="00153D5B"/>
    <w:rsid w:val="00162C37"/>
    <w:rsid w:val="00164D01"/>
    <w:rsid w:val="00165F7F"/>
    <w:rsid w:val="001662AA"/>
    <w:rsid w:val="00171675"/>
    <w:rsid w:val="00172A27"/>
    <w:rsid w:val="00173731"/>
    <w:rsid w:val="00173E3C"/>
    <w:rsid w:val="001751A8"/>
    <w:rsid w:val="0018075F"/>
    <w:rsid w:val="001820D0"/>
    <w:rsid w:val="001827D7"/>
    <w:rsid w:val="0018530B"/>
    <w:rsid w:val="001861ED"/>
    <w:rsid w:val="0019148B"/>
    <w:rsid w:val="001A06DE"/>
    <w:rsid w:val="001A0917"/>
    <w:rsid w:val="001A2A73"/>
    <w:rsid w:val="001A3669"/>
    <w:rsid w:val="001A3FBB"/>
    <w:rsid w:val="001A4BE4"/>
    <w:rsid w:val="001A60D6"/>
    <w:rsid w:val="001B04D3"/>
    <w:rsid w:val="001B1959"/>
    <w:rsid w:val="001B4866"/>
    <w:rsid w:val="001B6756"/>
    <w:rsid w:val="001C15A2"/>
    <w:rsid w:val="001C4763"/>
    <w:rsid w:val="001C4F1C"/>
    <w:rsid w:val="001C5C82"/>
    <w:rsid w:val="001C6763"/>
    <w:rsid w:val="001C79C7"/>
    <w:rsid w:val="001D0ECA"/>
    <w:rsid w:val="001D1DC9"/>
    <w:rsid w:val="001D2D42"/>
    <w:rsid w:val="001D4247"/>
    <w:rsid w:val="001D60C6"/>
    <w:rsid w:val="001D66E5"/>
    <w:rsid w:val="001E29CC"/>
    <w:rsid w:val="001E44D0"/>
    <w:rsid w:val="001E7B14"/>
    <w:rsid w:val="001F0BA0"/>
    <w:rsid w:val="001F0C1E"/>
    <w:rsid w:val="001F15F6"/>
    <w:rsid w:val="001F39FF"/>
    <w:rsid w:val="001F578A"/>
    <w:rsid w:val="001F7217"/>
    <w:rsid w:val="001F7B59"/>
    <w:rsid w:val="00200784"/>
    <w:rsid w:val="0020202B"/>
    <w:rsid w:val="00203525"/>
    <w:rsid w:val="00206551"/>
    <w:rsid w:val="002070D0"/>
    <w:rsid w:val="0021451B"/>
    <w:rsid w:val="00215715"/>
    <w:rsid w:val="00216BAE"/>
    <w:rsid w:val="00216D7B"/>
    <w:rsid w:val="00217FF1"/>
    <w:rsid w:val="00220ADF"/>
    <w:rsid w:val="0022203B"/>
    <w:rsid w:val="00222460"/>
    <w:rsid w:val="002239C3"/>
    <w:rsid w:val="00226D38"/>
    <w:rsid w:val="0022720C"/>
    <w:rsid w:val="002330DB"/>
    <w:rsid w:val="002336D6"/>
    <w:rsid w:val="00234D6F"/>
    <w:rsid w:val="00236003"/>
    <w:rsid w:val="0023641D"/>
    <w:rsid w:val="002411F3"/>
    <w:rsid w:val="0024333F"/>
    <w:rsid w:val="00245FA1"/>
    <w:rsid w:val="00247403"/>
    <w:rsid w:val="0024762B"/>
    <w:rsid w:val="00247A56"/>
    <w:rsid w:val="002514E8"/>
    <w:rsid w:val="00254C49"/>
    <w:rsid w:val="002555A3"/>
    <w:rsid w:val="00256BBD"/>
    <w:rsid w:val="002570D1"/>
    <w:rsid w:val="0025715A"/>
    <w:rsid w:val="002628B4"/>
    <w:rsid w:val="00263D2F"/>
    <w:rsid w:val="002655CC"/>
    <w:rsid w:val="002712DD"/>
    <w:rsid w:val="00272654"/>
    <w:rsid w:val="00273D16"/>
    <w:rsid w:val="00275D2B"/>
    <w:rsid w:val="0027629E"/>
    <w:rsid w:val="0027734B"/>
    <w:rsid w:val="00277366"/>
    <w:rsid w:val="00277602"/>
    <w:rsid w:val="0027789B"/>
    <w:rsid w:val="002822AF"/>
    <w:rsid w:val="00282385"/>
    <w:rsid w:val="002829EF"/>
    <w:rsid w:val="00282A82"/>
    <w:rsid w:val="00283B27"/>
    <w:rsid w:val="00283ED4"/>
    <w:rsid w:val="00284DE3"/>
    <w:rsid w:val="00286E9C"/>
    <w:rsid w:val="002915E9"/>
    <w:rsid w:val="00291601"/>
    <w:rsid w:val="00294CAB"/>
    <w:rsid w:val="00295167"/>
    <w:rsid w:val="00296617"/>
    <w:rsid w:val="0029681E"/>
    <w:rsid w:val="00297496"/>
    <w:rsid w:val="00297A1D"/>
    <w:rsid w:val="002A0DAF"/>
    <w:rsid w:val="002A0F56"/>
    <w:rsid w:val="002A5470"/>
    <w:rsid w:val="002A6DA5"/>
    <w:rsid w:val="002A7171"/>
    <w:rsid w:val="002B09FC"/>
    <w:rsid w:val="002B0F05"/>
    <w:rsid w:val="002B39F9"/>
    <w:rsid w:val="002B3E90"/>
    <w:rsid w:val="002B4EDE"/>
    <w:rsid w:val="002B649F"/>
    <w:rsid w:val="002B6637"/>
    <w:rsid w:val="002C40BC"/>
    <w:rsid w:val="002C464F"/>
    <w:rsid w:val="002C5E8D"/>
    <w:rsid w:val="002C6684"/>
    <w:rsid w:val="002D3B1E"/>
    <w:rsid w:val="002D7551"/>
    <w:rsid w:val="002E02C5"/>
    <w:rsid w:val="002E3823"/>
    <w:rsid w:val="002E5B31"/>
    <w:rsid w:val="002E5F24"/>
    <w:rsid w:val="002F0595"/>
    <w:rsid w:val="002F116D"/>
    <w:rsid w:val="002F1545"/>
    <w:rsid w:val="002F173E"/>
    <w:rsid w:val="002F1A9E"/>
    <w:rsid w:val="002F2DD4"/>
    <w:rsid w:val="002F3C41"/>
    <w:rsid w:val="002F5A21"/>
    <w:rsid w:val="002F7826"/>
    <w:rsid w:val="003003E8"/>
    <w:rsid w:val="00301784"/>
    <w:rsid w:val="00301BF0"/>
    <w:rsid w:val="00307E15"/>
    <w:rsid w:val="003102E0"/>
    <w:rsid w:val="00311948"/>
    <w:rsid w:val="00311FD9"/>
    <w:rsid w:val="00313844"/>
    <w:rsid w:val="00314505"/>
    <w:rsid w:val="00314896"/>
    <w:rsid w:val="00314966"/>
    <w:rsid w:val="0031600E"/>
    <w:rsid w:val="00316CC7"/>
    <w:rsid w:val="0031707E"/>
    <w:rsid w:val="00320D46"/>
    <w:rsid w:val="00321B78"/>
    <w:rsid w:val="0032334A"/>
    <w:rsid w:val="00323AE8"/>
    <w:rsid w:val="00326476"/>
    <w:rsid w:val="0033186F"/>
    <w:rsid w:val="00331E9F"/>
    <w:rsid w:val="00333DC9"/>
    <w:rsid w:val="00337A0D"/>
    <w:rsid w:val="00337C2D"/>
    <w:rsid w:val="003401B0"/>
    <w:rsid w:val="003415CC"/>
    <w:rsid w:val="003428F7"/>
    <w:rsid w:val="00343821"/>
    <w:rsid w:val="00343CF1"/>
    <w:rsid w:val="00344BC8"/>
    <w:rsid w:val="0034565E"/>
    <w:rsid w:val="003456BC"/>
    <w:rsid w:val="00350A38"/>
    <w:rsid w:val="003524E2"/>
    <w:rsid w:val="00357C02"/>
    <w:rsid w:val="003617ED"/>
    <w:rsid w:val="00361B4F"/>
    <w:rsid w:val="003623B9"/>
    <w:rsid w:val="00363279"/>
    <w:rsid w:val="00363BFD"/>
    <w:rsid w:val="0036556D"/>
    <w:rsid w:val="00366BD8"/>
    <w:rsid w:val="00370281"/>
    <w:rsid w:val="00374A96"/>
    <w:rsid w:val="003754D8"/>
    <w:rsid w:val="00380F71"/>
    <w:rsid w:val="00384127"/>
    <w:rsid w:val="00384C67"/>
    <w:rsid w:val="0038563E"/>
    <w:rsid w:val="00386303"/>
    <w:rsid w:val="003869FB"/>
    <w:rsid w:val="00393083"/>
    <w:rsid w:val="0039418F"/>
    <w:rsid w:val="0039520A"/>
    <w:rsid w:val="003956B5"/>
    <w:rsid w:val="0039792A"/>
    <w:rsid w:val="00397C8E"/>
    <w:rsid w:val="003A0CDC"/>
    <w:rsid w:val="003A1757"/>
    <w:rsid w:val="003A2D22"/>
    <w:rsid w:val="003A502A"/>
    <w:rsid w:val="003B2649"/>
    <w:rsid w:val="003B424B"/>
    <w:rsid w:val="003B6297"/>
    <w:rsid w:val="003B69C9"/>
    <w:rsid w:val="003C015F"/>
    <w:rsid w:val="003C0E1F"/>
    <w:rsid w:val="003C42F0"/>
    <w:rsid w:val="003D02C8"/>
    <w:rsid w:val="003D22F2"/>
    <w:rsid w:val="003D2370"/>
    <w:rsid w:val="003D2D57"/>
    <w:rsid w:val="003D33FB"/>
    <w:rsid w:val="003D36CD"/>
    <w:rsid w:val="003D39B0"/>
    <w:rsid w:val="003D4D0C"/>
    <w:rsid w:val="003D641F"/>
    <w:rsid w:val="003E1511"/>
    <w:rsid w:val="003E2C54"/>
    <w:rsid w:val="003E54BA"/>
    <w:rsid w:val="003E55DF"/>
    <w:rsid w:val="003E5621"/>
    <w:rsid w:val="003E73B2"/>
    <w:rsid w:val="003F44E7"/>
    <w:rsid w:val="003F577C"/>
    <w:rsid w:val="004005D7"/>
    <w:rsid w:val="00400773"/>
    <w:rsid w:val="00400D1F"/>
    <w:rsid w:val="00400FF5"/>
    <w:rsid w:val="004023E8"/>
    <w:rsid w:val="0040506A"/>
    <w:rsid w:val="004135F6"/>
    <w:rsid w:val="00413E6E"/>
    <w:rsid w:val="00413EDB"/>
    <w:rsid w:val="004171B6"/>
    <w:rsid w:val="00420453"/>
    <w:rsid w:val="0042316E"/>
    <w:rsid w:val="00423850"/>
    <w:rsid w:val="00423D40"/>
    <w:rsid w:val="00425682"/>
    <w:rsid w:val="00426C1C"/>
    <w:rsid w:val="00426E9E"/>
    <w:rsid w:val="00432D61"/>
    <w:rsid w:val="00433C09"/>
    <w:rsid w:val="004343E8"/>
    <w:rsid w:val="00434B58"/>
    <w:rsid w:val="00435826"/>
    <w:rsid w:val="00435EA1"/>
    <w:rsid w:val="00441DDE"/>
    <w:rsid w:val="00442914"/>
    <w:rsid w:val="00443B1D"/>
    <w:rsid w:val="0044556D"/>
    <w:rsid w:val="00445F1A"/>
    <w:rsid w:val="004518D2"/>
    <w:rsid w:val="0045272B"/>
    <w:rsid w:val="00452F87"/>
    <w:rsid w:val="004536C8"/>
    <w:rsid w:val="004541B8"/>
    <w:rsid w:val="00456694"/>
    <w:rsid w:val="00457140"/>
    <w:rsid w:val="00457D94"/>
    <w:rsid w:val="0046162E"/>
    <w:rsid w:val="00461CC3"/>
    <w:rsid w:val="004646B9"/>
    <w:rsid w:val="00464D72"/>
    <w:rsid w:val="004740A1"/>
    <w:rsid w:val="0047766B"/>
    <w:rsid w:val="0048040B"/>
    <w:rsid w:val="004808A9"/>
    <w:rsid w:val="0048190E"/>
    <w:rsid w:val="0048466E"/>
    <w:rsid w:val="00485359"/>
    <w:rsid w:val="00485D42"/>
    <w:rsid w:val="0048646F"/>
    <w:rsid w:val="00486740"/>
    <w:rsid w:val="0049325A"/>
    <w:rsid w:val="00493482"/>
    <w:rsid w:val="004A01BB"/>
    <w:rsid w:val="004A4A77"/>
    <w:rsid w:val="004A7F2B"/>
    <w:rsid w:val="004B00B3"/>
    <w:rsid w:val="004B0ECE"/>
    <w:rsid w:val="004B2550"/>
    <w:rsid w:val="004C2090"/>
    <w:rsid w:val="004D7997"/>
    <w:rsid w:val="004E036F"/>
    <w:rsid w:val="004E1205"/>
    <w:rsid w:val="004E23DD"/>
    <w:rsid w:val="004E28D9"/>
    <w:rsid w:val="004E4EA3"/>
    <w:rsid w:val="004E6B52"/>
    <w:rsid w:val="004E715F"/>
    <w:rsid w:val="004E755E"/>
    <w:rsid w:val="004F26B1"/>
    <w:rsid w:val="004F2FB9"/>
    <w:rsid w:val="004F4453"/>
    <w:rsid w:val="004F6DA4"/>
    <w:rsid w:val="0050016B"/>
    <w:rsid w:val="005002DC"/>
    <w:rsid w:val="00501884"/>
    <w:rsid w:val="00503BA7"/>
    <w:rsid w:val="00506C83"/>
    <w:rsid w:val="005078D1"/>
    <w:rsid w:val="00510316"/>
    <w:rsid w:val="00511D9A"/>
    <w:rsid w:val="005128B7"/>
    <w:rsid w:val="005131B4"/>
    <w:rsid w:val="005145FB"/>
    <w:rsid w:val="0051595A"/>
    <w:rsid w:val="00516FC4"/>
    <w:rsid w:val="00521751"/>
    <w:rsid w:val="0052241D"/>
    <w:rsid w:val="00523DC4"/>
    <w:rsid w:val="00524326"/>
    <w:rsid w:val="00524DE7"/>
    <w:rsid w:val="00525129"/>
    <w:rsid w:val="005261B9"/>
    <w:rsid w:val="005262D8"/>
    <w:rsid w:val="005267EF"/>
    <w:rsid w:val="005329A8"/>
    <w:rsid w:val="005333FE"/>
    <w:rsid w:val="005347B7"/>
    <w:rsid w:val="00534D59"/>
    <w:rsid w:val="00534F70"/>
    <w:rsid w:val="00537509"/>
    <w:rsid w:val="0053754C"/>
    <w:rsid w:val="005424FA"/>
    <w:rsid w:val="00543BAC"/>
    <w:rsid w:val="00544000"/>
    <w:rsid w:val="005460B8"/>
    <w:rsid w:val="00547E43"/>
    <w:rsid w:val="00551DF0"/>
    <w:rsid w:val="005529E1"/>
    <w:rsid w:val="005551F5"/>
    <w:rsid w:val="005565FD"/>
    <w:rsid w:val="005611DF"/>
    <w:rsid w:val="0056144A"/>
    <w:rsid w:val="00576F35"/>
    <w:rsid w:val="00577118"/>
    <w:rsid w:val="00581345"/>
    <w:rsid w:val="00581719"/>
    <w:rsid w:val="005823B8"/>
    <w:rsid w:val="0058354A"/>
    <w:rsid w:val="00583C8E"/>
    <w:rsid w:val="0058455B"/>
    <w:rsid w:val="00585E04"/>
    <w:rsid w:val="005879A2"/>
    <w:rsid w:val="00587DFF"/>
    <w:rsid w:val="00592506"/>
    <w:rsid w:val="005938EF"/>
    <w:rsid w:val="00595857"/>
    <w:rsid w:val="00596DFA"/>
    <w:rsid w:val="005A0A82"/>
    <w:rsid w:val="005A2383"/>
    <w:rsid w:val="005A5A34"/>
    <w:rsid w:val="005A5FA6"/>
    <w:rsid w:val="005A7C99"/>
    <w:rsid w:val="005A7CA5"/>
    <w:rsid w:val="005B07C7"/>
    <w:rsid w:val="005B1D7B"/>
    <w:rsid w:val="005B43B1"/>
    <w:rsid w:val="005B6AF6"/>
    <w:rsid w:val="005C098C"/>
    <w:rsid w:val="005C4E6A"/>
    <w:rsid w:val="005C6335"/>
    <w:rsid w:val="005D20C1"/>
    <w:rsid w:val="005D356A"/>
    <w:rsid w:val="005D39D1"/>
    <w:rsid w:val="005D4CAE"/>
    <w:rsid w:val="005D65CB"/>
    <w:rsid w:val="005D7C8C"/>
    <w:rsid w:val="005D7F27"/>
    <w:rsid w:val="005E0308"/>
    <w:rsid w:val="005E6051"/>
    <w:rsid w:val="005E7247"/>
    <w:rsid w:val="005F07E8"/>
    <w:rsid w:val="005F115E"/>
    <w:rsid w:val="005F3E5F"/>
    <w:rsid w:val="005F539C"/>
    <w:rsid w:val="005F5641"/>
    <w:rsid w:val="006030E6"/>
    <w:rsid w:val="00606895"/>
    <w:rsid w:val="00606BDA"/>
    <w:rsid w:val="00606D3E"/>
    <w:rsid w:val="00610A1E"/>
    <w:rsid w:val="006118D8"/>
    <w:rsid w:val="00613582"/>
    <w:rsid w:val="006147E3"/>
    <w:rsid w:val="006151EF"/>
    <w:rsid w:val="006166F6"/>
    <w:rsid w:val="00620E7B"/>
    <w:rsid w:val="00621B3B"/>
    <w:rsid w:val="00622C9B"/>
    <w:rsid w:val="00624735"/>
    <w:rsid w:val="0062522F"/>
    <w:rsid w:val="00625A1F"/>
    <w:rsid w:val="00625E0C"/>
    <w:rsid w:val="0062639D"/>
    <w:rsid w:val="006278AD"/>
    <w:rsid w:val="006279BB"/>
    <w:rsid w:val="0063084D"/>
    <w:rsid w:val="00632626"/>
    <w:rsid w:val="006374B2"/>
    <w:rsid w:val="006379E9"/>
    <w:rsid w:val="00637ACD"/>
    <w:rsid w:val="006406DF"/>
    <w:rsid w:val="00642A0C"/>
    <w:rsid w:val="0064362C"/>
    <w:rsid w:val="00644F18"/>
    <w:rsid w:val="006454DA"/>
    <w:rsid w:val="00647143"/>
    <w:rsid w:val="006514B0"/>
    <w:rsid w:val="00653946"/>
    <w:rsid w:val="00653A39"/>
    <w:rsid w:val="00654412"/>
    <w:rsid w:val="006556F1"/>
    <w:rsid w:val="0065593C"/>
    <w:rsid w:val="00661EDD"/>
    <w:rsid w:val="00663A20"/>
    <w:rsid w:val="0066445C"/>
    <w:rsid w:val="00671A3F"/>
    <w:rsid w:val="00672A66"/>
    <w:rsid w:val="00672E43"/>
    <w:rsid w:val="0067405A"/>
    <w:rsid w:val="00674414"/>
    <w:rsid w:val="00675E15"/>
    <w:rsid w:val="00675FBA"/>
    <w:rsid w:val="006820DA"/>
    <w:rsid w:val="00683600"/>
    <w:rsid w:val="00683C4A"/>
    <w:rsid w:val="00684155"/>
    <w:rsid w:val="0068652D"/>
    <w:rsid w:val="006871AE"/>
    <w:rsid w:val="00687477"/>
    <w:rsid w:val="0068749E"/>
    <w:rsid w:val="00691FEA"/>
    <w:rsid w:val="006928CC"/>
    <w:rsid w:val="00695F33"/>
    <w:rsid w:val="006969B6"/>
    <w:rsid w:val="00697CE4"/>
    <w:rsid w:val="006A08E4"/>
    <w:rsid w:val="006A26D7"/>
    <w:rsid w:val="006A3BAE"/>
    <w:rsid w:val="006A3D60"/>
    <w:rsid w:val="006A4E42"/>
    <w:rsid w:val="006A56B8"/>
    <w:rsid w:val="006A667C"/>
    <w:rsid w:val="006A6E08"/>
    <w:rsid w:val="006B007A"/>
    <w:rsid w:val="006B3239"/>
    <w:rsid w:val="006B3C54"/>
    <w:rsid w:val="006B547D"/>
    <w:rsid w:val="006B59A9"/>
    <w:rsid w:val="006C58D4"/>
    <w:rsid w:val="006C63AC"/>
    <w:rsid w:val="006C7A5D"/>
    <w:rsid w:val="006D33F8"/>
    <w:rsid w:val="006D358E"/>
    <w:rsid w:val="006D4014"/>
    <w:rsid w:val="006E585A"/>
    <w:rsid w:val="006E6379"/>
    <w:rsid w:val="006E6575"/>
    <w:rsid w:val="006F0AF1"/>
    <w:rsid w:val="006F16DB"/>
    <w:rsid w:val="006F361F"/>
    <w:rsid w:val="006F54DD"/>
    <w:rsid w:val="006F6E89"/>
    <w:rsid w:val="00700D4B"/>
    <w:rsid w:val="00702699"/>
    <w:rsid w:val="0070313E"/>
    <w:rsid w:val="00703352"/>
    <w:rsid w:val="00703446"/>
    <w:rsid w:val="00703505"/>
    <w:rsid w:val="0070443B"/>
    <w:rsid w:val="00705081"/>
    <w:rsid w:val="00706109"/>
    <w:rsid w:val="007078BE"/>
    <w:rsid w:val="007113C2"/>
    <w:rsid w:val="00712CAE"/>
    <w:rsid w:val="007138C3"/>
    <w:rsid w:val="007144FE"/>
    <w:rsid w:val="007154B5"/>
    <w:rsid w:val="00717EC1"/>
    <w:rsid w:val="00720239"/>
    <w:rsid w:val="00721A35"/>
    <w:rsid w:val="00722A33"/>
    <w:rsid w:val="007241AE"/>
    <w:rsid w:val="00726DCD"/>
    <w:rsid w:val="00727EF5"/>
    <w:rsid w:val="00730071"/>
    <w:rsid w:val="00731C47"/>
    <w:rsid w:val="0073206A"/>
    <w:rsid w:val="00732DCF"/>
    <w:rsid w:val="00733A72"/>
    <w:rsid w:val="007342D3"/>
    <w:rsid w:val="00734426"/>
    <w:rsid w:val="00734FF3"/>
    <w:rsid w:val="007362C4"/>
    <w:rsid w:val="00736B12"/>
    <w:rsid w:val="00737992"/>
    <w:rsid w:val="00741562"/>
    <w:rsid w:val="00741A6B"/>
    <w:rsid w:val="00741C87"/>
    <w:rsid w:val="007437BD"/>
    <w:rsid w:val="007439B4"/>
    <w:rsid w:val="00750B82"/>
    <w:rsid w:val="00751EDD"/>
    <w:rsid w:val="007551C8"/>
    <w:rsid w:val="007579A0"/>
    <w:rsid w:val="007625C5"/>
    <w:rsid w:val="00763511"/>
    <w:rsid w:val="00767286"/>
    <w:rsid w:val="00771E38"/>
    <w:rsid w:val="0077688A"/>
    <w:rsid w:val="00777027"/>
    <w:rsid w:val="0077799C"/>
    <w:rsid w:val="007826E9"/>
    <w:rsid w:val="00783528"/>
    <w:rsid w:val="00786C3C"/>
    <w:rsid w:val="007A070A"/>
    <w:rsid w:val="007A0BB0"/>
    <w:rsid w:val="007A19CA"/>
    <w:rsid w:val="007A2254"/>
    <w:rsid w:val="007A4886"/>
    <w:rsid w:val="007B05F2"/>
    <w:rsid w:val="007B09BB"/>
    <w:rsid w:val="007B135B"/>
    <w:rsid w:val="007B5D64"/>
    <w:rsid w:val="007B7AA6"/>
    <w:rsid w:val="007C0142"/>
    <w:rsid w:val="007C1EE9"/>
    <w:rsid w:val="007C4A4A"/>
    <w:rsid w:val="007C5086"/>
    <w:rsid w:val="007C57AF"/>
    <w:rsid w:val="007C6BBB"/>
    <w:rsid w:val="007D17B2"/>
    <w:rsid w:val="007E068D"/>
    <w:rsid w:val="007E0BAD"/>
    <w:rsid w:val="007E19F2"/>
    <w:rsid w:val="007E2BF1"/>
    <w:rsid w:val="007E3037"/>
    <w:rsid w:val="007E3DC8"/>
    <w:rsid w:val="007E4828"/>
    <w:rsid w:val="007E5208"/>
    <w:rsid w:val="007F1B7D"/>
    <w:rsid w:val="007F41FD"/>
    <w:rsid w:val="007F75C1"/>
    <w:rsid w:val="007F7D89"/>
    <w:rsid w:val="00805A54"/>
    <w:rsid w:val="00805D3C"/>
    <w:rsid w:val="008078A5"/>
    <w:rsid w:val="00811552"/>
    <w:rsid w:val="00812003"/>
    <w:rsid w:val="00812D8F"/>
    <w:rsid w:val="0082003E"/>
    <w:rsid w:val="0082135E"/>
    <w:rsid w:val="00823F22"/>
    <w:rsid w:val="00824FC3"/>
    <w:rsid w:val="00831271"/>
    <w:rsid w:val="00832139"/>
    <w:rsid w:val="00833726"/>
    <w:rsid w:val="00833AF8"/>
    <w:rsid w:val="00835538"/>
    <w:rsid w:val="0083590D"/>
    <w:rsid w:val="008360A7"/>
    <w:rsid w:val="00837CFD"/>
    <w:rsid w:val="008402CE"/>
    <w:rsid w:val="008406EC"/>
    <w:rsid w:val="00842155"/>
    <w:rsid w:val="0084385F"/>
    <w:rsid w:val="00844A12"/>
    <w:rsid w:val="00845189"/>
    <w:rsid w:val="008459AD"/>
    <w:rsid w:val="008475AC"/>
    <w:rsid w:val="00853BE8"/>
    <w:rsid w:val="00853E46"/>
    <w:rsid w:val="00855CFA"/>
    <w:rsid w:val="008606E6"/>
    <w:rsid w:val="00862EE0"/>
    <w:rsid w:val="0086481F"/>
    <w:rsid w:val="00867133"/>
    <w:rsid w:val="0087456D"/>
    <w:rsid w:val="00881B4E"/>
    <w:rsid w:val="00884928"/>
    <w:rsid w:val="008857B1"/>
    <w:rsid w:val="00885875"/>
    <w:rsid w:val="00885CD6"/>
    <w:rsid w:val="00886C2E"/>
    <w:rsid w:val="008872AC"/>
    <w:rsid w:val="00894509"/>
    <w:rsid w:val="008A3512"/>
    <w:rsid w:val="008A37FB"/>
    <w:rsid w:val="008A4A46"/>
    <w:rsid w:val="008A668C"/>
    <w:rsid w:val="008A6987"/>
    <w:rsid w:val="008A6FBE"/>
    <w:rsid w:val="008B241C"/>
    <w:rsid w:val="008B324C"/>
    <w:rsid w:val="008B4D00"/>
    <w:rsid w:val="008C4385"/>
    <w:rsid w:val="008D086C"/>
    <w:rsid w:val="008D364E"/>
    <w:rsid w:val="008D37F6"/>
    <w:rsid w:val="008D3941"/>
    <w:rsid w:val="008D4344"/>
    <w:rsid w:val="008D452F"/>
    <w:rsid w:val="008D45FE"/>
    <w:rsid w:val="008D4D6D"/>
    <w:rsid w:val="008D728D"/>
    <w:rsid w:val="008E2360"/>
    <w:rsid w:val="008E3B6D"/>
    <w:rsid w:val="008E3DC1"/>
    <w:rsid w:val="008E55F0"/>
    <w:rsid w:val="008E5986"/>
    <w:rsid w:val="008E5C3E"/>
    <w:rsid w:val="008E6413"/>
    <w:rsid w:val="008E64C1"/>
    <w:rsid w:val="008E655D"/>
    <w:rsid w:val="008E69DC"/>
    <w:rsid w:val="008E7AC4"/>
    <w:rsid w:val="008F2E83"/>
    <w:rsid w:val="008F459A"/>
    <w:rsid w:val="008F68D1"/>
    <w:rsid w:val="00902303"/>
    <w:rsid w:val="00903C33"/>
    <w:rsid w:val="009059BB"/>
    <w:rsid w:val="009060FB"/>
    <w:rsid w:val="0091047B"/>
    <w:rsid w:val="0091206B"/>
    <w:rsid w:val="00916709"/>
    <w:rsid w:val="00917D1C"/>
    <w:rsid w:val="0092110F"/>
    <w:rsid w:val="00921B5A"/>
    <w:rsid w:val="00921C63"/>
    <w:rsid w:val="00923EA3"/>
    <w:rsid w:val="00924FCD"/>
    <w:rsid w:val="00925DA8"/>
    <w:rsid w:val="009310AC"/>
    <w:rsid w:val="009319A7"/>
    <w:rsid w:val="00931D48"/>
    <w:rsid w:val="00933EB4"/>
    <w:rsid w:val="009343D2"/>
    <w:rsid w:val="00934826"/>
    <w:rsid w:val="009370A6"/>
    <w:rsid w:val="009412B9"/>
    <w:rsid w:val="00942F78"/>
    <w:rsid w:val="009446C2"/>
    <w:rsid w:val="00944C4E"/>
    <w:rsid w:val="00945E83"/>
    <w:rsid w:val="0094663F"/>
    <w:rsid w:val="00947466"/>
    <w:rsid w:val="009476C1"/>
    <w:rsid w:val="009478E8"/>
    <w:rsid w:val="0095034D"/>
    <w:rsid w:val="0095117F"/>
    <w:rsid w:val="00954036"/>
    <w:rsid w:val="0096029D"/>
    <w:rsid w:val="00961147"/>
    <w:rsid w:val="009614F1"/>
    <w:rsid w:val="009633F6"/>
    <w:rsid w:val="00966FAF"/>
    <w:rsid w:val="0097190E"/>
    <w:rsid w:val="00972C3E"/>
    <w:rsid w:val="00974FC1"/>
    <w:rsid w:val="009755E2"/>
    <w:rsid w:val="009825DC"/>
    <w:rsid w:val="00982995"/>
    <w:rsid w:val="00983E2B"/>
    <w:rsid w:val="009850A8"/>
    <w:rsid w:val="00986960"/>
    <w:rsid w:val="00987CF1"/>
    <w:rsid w:val="00993D87"/>
    <w:rsid w:val="00995806"/>
    <w:rsid w:val="009962B0"/>
    <w:rsid w:val="009A220E"/>
    <w:rsid w:val="009A2A89"/>
    <w:rsid w:val="009A3A80"/>
    <w:rsid w:val="009A4F96"/>
    <w:rsid w:val="009A767B"/>
    <w:rsid w:val="009B2D9C"/>
    <w:rsid w:val="009B2DBF"/>
    <w:rsid w:val="009B38AB"/>
    <w:rsid w:val="009B3E2A"/>
    <w:rsid w:val="009B3F86"/>
    <w:rsid w:val="009B4412"/>
    <w:rsid w:val="009B4DA4"/>
    <w:rsid w:val="009B5789"/>
    <w:rsid w:val="009B69AE"/>
    <w:rsid w:val="009B7869"/>
    <w:rsid w:val="009B7D80"/>
    <w:rsid w:val="009C195D"/>
    <w:rsid w:val="009C280D"/>
    <w:rsid w:val="009C2C51"/>
    <w:rsid w:val="009C4918"/>
    <w:rsid w:val="009D180E"/>
    <w:rsid w:val="009D57E7"/>
    <w:rsid w:val="009D5DEC"/>
    <w:rsid w:val="009D6236"/>
    <w:rsid w:val="009D73CF"/>
    <w:rsid w:val="009E110D"/>
    <w:rsid w:val="009E7AAD"/>
    <w:rsid w:val="009F290C"/>
    <w:rsid w:val="009F3200"/>
    <w:rsid w:val="009F494E"/>
    <w:rsid w:val="009F5408"/>
    <w:rsid w:val="009F7B80"/>
    <w:rsid w:val="00A0216C"/>
    <w:rsid w:val="00A0340D"/>
    <w:rsid w:val="00A03E24"/>
    <w:rsid w:val="00A061CC"/>
    <w:rsid w:val="00A10935"/>
    <w:rsid w:val="00A14273"/>
    <w:rsid w:val="00A227D2"/>
    <w:rsid w:val="00A22DD5"/>
    <w:rsid w:val="00A253D2"/>
    <w:rsid w:val="00A3021D"/>
    <w:rsid w:val="00A3308C"/>
    <w:rsid w:val="00A364F0"/>
    <w:rsid w:val="00A377DB"/>
    <w:rsid w:val="00A40893"/>
    <w:rsid w:val="00A545D7"/>
    <w:rsid w:val="00A54911"/>
    <w:rsid w:val="00A5528E"/>
    <w:rsid w:val="00A56B61"/>
    <w:rsid w:val="00A613E9"/>
    <w:rsid w:val="00A62BDF"/>
    <w:rsid w:val="00A6635C"/>
    <w:rsid w:val="00A664F6"/>
    <w:rsid w:val="00A74E89"/>
    <w:rsid w:val="00A75329"/>
    <w:rsid w:val="00A80153"/>
    <w:rsid w:val="00A8201F"/>
    <w:rsid w:val="00A84D3B"/>
    <w:rsid w:val="00A861A9"/>
    <w:rsid w:val="00A864FE"/>
    <w:rsid w:val="00A92B03"/>
    <w:rsid w:val="00A9551C"/>
    <w:rsid w:val="00A95CCB"/>
    <w:rsid w:val="00A96D58"/>
    <w:rsid w:val="00A973D7"/>
    <w:rsid w:val="00AA0EB2"/>
    <w:rsid w:val="00AA0F14"/>
    <w:rsid w:val="00AA176D"/>
    <w:rsid w:val="00AA2934"/>
    <w:rsid w:val="00AA2F9F"/>
    <w:rsid w:val="00AA5012"/>
    <w:rsid w:val="00AA5C4E"/>
    <w:rsid w:val="00AA6A92"/>
    <w:rsid w:val="00AA76A5"/>
    <w:rsid w:val="00AA772E"/>
    <w:rsid w:val="00AA7C2F"/>
    <w:rsid w:val="00AB2EDB"/>
    <w:rsid w:val="00AB534C"/>
    <w:rsid w:val="00AC05FB"/>
    <w:rsid w:val="00AC1069"/>
    <w:rsid w:val="00AC3C75"/>
    <w:rsid w:val="00AC5464"/>
    <w:rsid w:val="00AC54AD"/>
    <w:rsid w:val="00AC5C4D"/>
    <w:rsid w:val="00AD006B"/>
    <w:rsid w:val="00AD00DF"/>
    <w:rsid w:val="00AD2E49"/>
    <w:rsid w:val="00AD3AE8"/>
    <w:rsid w:val="00AD6BE9"/>
    <w:rsid w:val="00AE0825"/>
    <w:rsid w:val="00AE3828"/>
    <w:rsid w:val="00AE450D"/>
    <w:rsid w:val="00AE4FA6"/>
    <w:rsid w:val="00AE63E6"/>
    <w:rsid w:val="00AE6A0A"/>
    <w:rsid w:val="00AF0430"/>
    <w:rsid w:val="00AF078A"/>
    <w:rsid w:val="00AF1C85"/>
    <w:rsid w:val="00AF2954"/>
    <w:rsid w:val="00AF4E1A"/>
    <w:rsid w:val="00AF5615"/>
    <w:rsid w:val="00AF7FA0"/>
    <w:rsid w:val="00B02089"/>
    <w:rsid w:val="00B0220B"/>
    <w:rsid w:val="00B05DEB"/>
    <w:rsid w:val="00B10273"/>
    <w:rsid w:val="00B1047D"/>
    <w:rsid w:val="00B20CBF"/>
    <w:rsid w:val="00B2181E"/>
    <w:rsid w:val="00B2357E"/>
    <w:rsid w:val="00B237A3"/>
    <w:rsid w:val="00B26115"/>
    <w:rsid w:val="00B331EB"/>
    <w:rsid w:val="00B33A13"/>
    <w:rsid w:val="00B34B65"/>
    <w:rsid w:val="00B361F4"/>
    <w:rsid w:val="00B371F6"/>
    <w:rsid w:val="00B40163"/>
    <w:rsid w:val="00B4361B"/>
    <w:rsid w:val="00B50092"/>
    <w:rsid w:val="00B5106F"/>
    <w:rsid w:val="00B514D7"/>
    <w:rsid w:val="00B549AB"/>
    <w:rsid w:val="00B64822"/>
    <w:rsid w:val="00B65315"/>
    <w:rsid w:val="00B6547F"/>
    <w:rsid w:val="00B702AA"/>
    <w:rsid w:val="00B77246"/>
    <w:rsid w:val="00B80E7B"/>
    <w:rsid w:val="00B8572C"/>
    <w:rsid w:val="00B90FBC"/>
    <w:rsid w:val="00B916B4"/>
    <w:rsid w:val="00B9281F"/>
    <w:rsid w:val="00B946E6"/>
    <w:rsid w:val="00BA0F7B"/>
    <w:rsid w:val="00BB1090"/>
    <w:rsid w:val="00BC0356"/>
    <w:rsid w:val="00BC246F"/>
    <w:rsid w:val="00BC47F1"/>
    <w:rsid w:val="00BC4997"/>
    <w:rsid w:val="00BC5521"/>
    <w:rsid w:val="00BC7EE9"/>
    <w:rsid w:val="00BD088E"/>
    <w:rsid w:val="00BD601F"/>
    <w:rsid w:val="00BE082B"/>
    <w:rsid w:val="00BE1283"/>
    <w:rsid w:val="00BE1536"/>
    <w:rsid w:val="00BE5022"/>
    <w:rsid w:val="00BE524C"/>
    <w:rsid w:val="00BE5659"/>
    <w:rsid w:val="00BE7E5C"/>
    <w:rsid w:val="00BF0B3F"/>
    <w:rsid w:val="00BF5DCA"/>
    <w:rsid w:val="00BF6336"/>
    <w:rsid w:val="00BF79E6"/>
    <w:rsid w:val="00C01E28"/>
    <w:rsid w:val="00C041F3"/>
    <w:rsid w:val="00C0550B"/>
    <w:rsid w:val="00C06C7E"/>
    <w:rsid w:val="00C127AC"/>
    <w:rsid w:val="00C13E02"/>
    <w:rsid w:val="00C14A32"/>
    <w:rsid w:val="00C165D5"/>
    <w:rsid w:val="00C200AC"/>
    <w:rsid w:val="00C22249"/>
    <w:rsid w:val="00C242D1"/>
    <w:rsid w:val="00C26FE8"/>
    <w:rsid w:val="00C32B90"/>
    <w:rsid w:val="00C33059"/>
    <w:rsid w:val="00C33C9E"/>
    <w:rsid w:val="00C350ED"/>
    <w:rsid w:val="00C372D4"/>
    <w:rsid w:val="00C375D3"/>
    <w:rsid w:val="00C400BC"/>
    <w:rsid w:val="00C42B40"/>
    <w:rsid w:val="00C44B8C"/>
    <w:rsid w:val="00C4535E"/>
    <w:rsid w:val="00C504F0"/>
    <w:rsid w:val="00C51851"/>
    <w:rsid w:val="00C51A79"/>
    <w:rsid w:val="00C52100"/>
    <w:rsid w:val="00C54E09"/>
    <w:rsid w:val="00C55758"/>
    <w:rsid w:val="00C5593D"/>
    <w:rsid w:val="00C559CA"/>
    <w:rsid w:val="00C64C65"/>
    <w:rsid w:val="00C66A5F"/>
    <w:rsid w:val="00C6733A"/>
    <w:rsid w:val="00C71F8F"/>
    <w:rsid w:val="00C72C82"/>
    <w:rsid w:val="00C81861"/>
    <w:rsid w:val="00C82693"/>
    <w:rsid w:val="00C82B9A"/>
    <w:rsid w:val="00C85CF0"/>
    <w:rsid w:val="00C85EDE"/>
    <w:rsid w:val="00C97CF3"/>
    <w:rsid w:val="00CA2229"/>
    <w:rsid w:val="00CA3FD4"/>
    <w:rsid w:val="00CA421B"/>
    <w:rsid w:val="00CA5BC5"/>
    <w:rsid w:val="00CB4814"/>
    <w:rsid w:val="00CB55C3"/>
    <w:rsid w:val="00CC114C"/>
    <w:rsid w:val="00CC20E2"/>
    <w:rsid w:val="00CC281E"/>
    <w:rsid w:val="00CC2875"/>
    <w:rsid w:val="00CC40D6"/>
    <w:rsid w:val="00CC41AC"/>
    <w:rsid w:val="00CC6171"/>
    <w:rsid w:val="00CC7DFD"/>
    <w:rsid w:val="00CD11A8"/>
    <w:rsid w:val="00CD1978"/>
    <w:rsid w:val="00CD256B"/>
    <w:rsid w:val="00CD3B07"/>
    <w:rsid w:val="00CD4D57"/>
    <w:rsid w:val="00CD66F1"/>
    <w:rsid w:val="00CD6A6A"/>
    <w:rsid w:val="00CD72A7"/>
    <w:rsid w:val="00CE020A"/>
    <w:rsid w:val="00CE1E98"/>
    <w:rsid w:val="00CE3863"/>
    <w:rsid w:val="00CF1111"/>
    <w:rsid w:val="00CF2A57"/>
    <w:rsid w:val="00CF33C1"/>
    <w:rsid w:val="00CF4708"/>
    <w:rsid w:val="00D0076F"/>
    <w:rsid w:val="00D00DAA"/>
    <w:rsid w:val="00D00F76"/>
    <w:rsid w:val="00D0262D"/>
    <w:rsid w:val="00D03AE5"/>
    <w:rsid w:val="00D053F6"/>
    <w:rsid w:val="00D05FC7"/>
    <w:rsid w:val="00D06DB6"/>
    <w:rsid w:val="00D13D1C"/>
    <w:rsid w:val="00D20197"/>
    <w:rsid w:val="00D2041C"/>
    <w:rsid w:val="00D20D99"/>
    <w:rsid w:val="00D30E88"/>
    <w:rsid w:val="00D31EB9"/>
    <w:rsid w:val="00D337DE"/>
    <w:rsid w:val="00D35378"/>
    <w:rsid w:val="00D3575D"/>
    <w:rsid w:val="00D463C1"/>
    <w:rsid w:val="00D467C0"/>
    <w:rsid w:val="00D53EEE"/>
    <w:rsid w:val="00D5464F"/>
    <w:rsid w:val="00D571B2"/>
    <w:rsid w:val="00D5747E"/>
    <w:rsid w:val="00D60569"/>
    <w:rsid w:val="00D614B3"/>
    <w:rsid w:val="00D627F8"/>
    <w:rsid w:val="00D65827"/>
    <w:rsid w:val="00D66CE3"/>
    <w:rsid w:val="00D70966"/>
    <w:rsid w:val="00D72583"/>
    <w:rsid w:val="00D74585"/>
    <w:rsid w:val="00D745B0"/>
    <w:rsid w:val="00D74EAD"/>
    <w:rsid w:val="00D80627"/>
    <w:rsid w:val="00D83769"/>
    <w:rsid w:val="00D8419C"/>
    <w:rsid w:val="00D8706D"/>
    <w:rsid w:val="00D92F40"/>
    <w:rsid w:val="00D93E69"/>
    <w:rsid w:val="00D94DC6"/>
    <w:rsid w:val="00D96480"/>
    <w:rsid w:val="00DA0F2B"/>
    <w:rsid w:val="00DA132E"/>
    <w:rsid w:val="00DA35D6"/>
    <w:rsid w:val="00DA3670"/>
    <w:rsid w:val="00DA627F"/>
    <w:rsid w:val="00DA6FF7"/>
    <w:rsid w:val="00DA73F6"/>
    <w:rsid w:val="00DB1211"/>
    <w:rsid w:val="00DB23FC"/>
    <w:rsid w:val="00DB4CE9"/>
    <w:rsid w:val="00DB4DA1"/>
    <w:rsid w:val="00DB5399"/>
    <w:rsid w:val="00DB6082"/>
    <w:rsid w:val="00DB75AD"/>
    <w:rsid w:val="00DC24FA"/>
    <w:rsid w:val="00DC2B63"/>
    <w:rsid w:val="00DD0BDD"/>
    <w:rsid w:val="00DD0F67"/>
    <w:rsid w:val="00DD23CA"/>
    <w:rsid w:val="00DD501B"/>
    <w:rsid w:val="00DD5E82"/>
    <w:rsid w:val="00DE3632"/>
    <w:rsid w:val="00DE5B60"/>
    <w:rsid w:val="00DE6CBF"/>
    <w:rsid w:val="00DE6D82"/>
    <w:rsid w:val="00DE6E3B"/>
    <w:rsid w:val="00DF03F5"/>
    <w:rsid w:val="00DF4654"/>
    <w:rsid w:val="00E02064"/>
    <w:rsid w:val="00E040A3"/>
    <w:rsid w:val="00E0519A"/>
    <w:rsid w:val="00E0773C"/>
    <w:rsid w:val="00E07E58"/>
    <w:rsid w:val="00E10239"/>
    <w:rsid w:val="00E10DED"/>
    <w:rsid w:val="00E10E64"/>
    <w:rsid w:val="00E11604"/>
    <w:rsid w:val="00E25403"/>
    <w:rsid w:val="00E262F1"/>
    <w:rsid w:val="00E344C3"/>
    <w:rsid w:val="00E34C1B"/>
    <w:rsid w:val="00E3596D"/>
    <w:rsid w:val="00E35D76"/>
    <w:rsid w:val="00E405C0"/>
    <w:rsid w:val="00E43948"/>
    <w:rsid w:val="00E466CD"/>
    <w:rsid w:val="00E475EC"/>
    <w:rsid w:val="00E52187"/>
    <w:rsid w:val="00E52582"/>
    <w:rsid w:val="00E5413E"/>
    <w:rsid w:val="00E54870"/>
    <w:rsid w:val="00E57780"/>
    <w:rsid w:val="00E60291"/>
    <w:rsid w:val="00E71196"/>
    <w:rsid w:val="00E71389"/>
    <w:rsid w:val="00E730BA"/>
    <w:rsid w:val="00E75936"/>
    <w:rsid w:val="00E75B69"/>
    <w:rsid w:val="00E76967"/>
    <w:rsid w:val="00E80003"/>
    <w:rsid w:val="00E80B65"/>
    <w:rsid w:val="00E85744"/>
    <w:rsid w:val="00E90DD6"/>
    <w:rsid w:val="00E90EE8"/>
    <w:rsid w:val="00E90FEA"/>
    <w:rsid w:val="00E915DF"/>
    <w:rsid w:val="00E9503A"/>
    <w:rsid w:val="00E9523F"/>
    <w:rsid w:val="00E973C9"/>
    <w:rsid w:val="00EA0510"/>
    <w:rsid w:val="00EA082D"/>
    <w:rsid w:val="00EA3EAB"/>
    <w:rsid w:val="00EA5893"/>
    <w:rsid w:val="00EA5AA1"/>
    <w:rsid w:val="00EA62B6"/>
    <w:rsid w:val="00EA7E28"/>
    <w:rsid w:val="00EB01F2"/>
    <w:rsid w:val="00EB02F3"/>
    <w:rsid w:val="00EB1804"/>
    <w:rsid w:val="00EB1AE7"/>
    <w:rsid w:val="00EB30DE"/>
    <w:rsid w:val="00EB6A28"/>
    <w:rsid w:val="00EB6E3A"/>
    <w:rsid w:val="00EC220A"/>
    <w:rsid w:val="00EC4458"/>
    <w:rsid w:val="00ED02FE"/>
    <w:rsid w:val="00ED09DB"/>
    <w:rsid w:val="00ED31AF"/>
    <w:rsid w:val="00ED427A"/>
    <w:rsid w:val="00ED719D"/>
    <w:rsid w:val="00EE1C22"/>
    <w:rsid w:val="00EE3CA4"/>
    <w:rsid w:val="00EF299A"/>
    <w:rsid w:val="00EF2C14"/>
    <w:rsid w:val="00EF5F58"/>
    <w:rsid w:val="00EF6390"/>
    <w:rsid w:val="00F001A2"/>
    <w:rsid w:val="00F005A9"/>
    <w:rsid w:val="00F01229"/>
    <w:rsid w:val="00F03B45"/>
    <w:rsid w:val="00F0573B"/>
    <w:rsid w:val="00F05BF3"/>
    <w:rsid w:val="00F10790"/>
    <w:rsid w:val="00F10A66"/>
    <w:rsid w:val="00F11253"/>
    <w:rsid w:val="00F15E46"/>
    <w:rsid w:val="00F208B8"/>
    <w:rsid w:val="00F23649"/>
    <w:rsid w:val="00F24F10"/>
    <w:rsid w:val="00F30903"/>
    <w:rsid w:val="00F312FA"/>
    <w:rsid w:val="00F348C3"/>
    <w:rsid w:val="00F348CB"/>
    <w:rsid w:val="00F34C33"/>
    <w:rsid w:val="00F35150"/>
    <w:rsid w:val="00F359AE"/>
    <w:rsid w:val="00F364F6"/>
    <w:rsid w:val="00F3763B"/>
    <w:rsid w:val="00F41203"/>
    <w:rsid w:val="00F41DD9"/>
    <w:rsid w:val="00F45C2C"/>
    <w:rsid w:val="00F53A25"/>
    <w:rsid w:val="00F56C93"/>
    <w:rsid w:val="00F575A8"/>
    <w:rsid w:val="00F57640"/>
    <w:rsid w:val="00F60D9B"/>
    <w:rsid w:val="00F65339"/>
    <w:rsid w:val="00F66CF0"/>
    <w:rsid w:val="00F70EFE"/>
    <w:rsid w:val="00F73EBB"/>
    <w:rsid w:val="00F765AB"/>
    <w:rsid w:val="00F769DD"/>
    <w:rsid w:val="00F801C0"/>
    <w:rsid w:val="00F82425"/>
    <w:rsid w:val="00F82812"/>
    <w:rsid w:val="00F83B32"/>
    <w:rsid w:val="00F841FA"/>
    <w:rsid w:val="00F86C9D"/>
    <w:rsid w:val="00F903D5"/>
    <w:rsid w:val="00F90705"/>
    <w:rsid w:val="00F90A1D"/>
    <w:rsid w:val="00F9116A"/>
    <w:rsid w:val="00F92DE8"/>
    <w:rsid w:val="00F93E2F"/>
    <w:rsid w:val="00F93E91"/>
    <w:rsid w:val="00F940D2"/>
    <w:rsid w:val="00F94B98"/>
    <w:rsid w:val="00FA1DBB"/>
    <w:rsid w:val="00FA262B"/>
    <w:rsid w:val="00FA2731"/>
    <w:rsid w:val="00FA46A9"/>
    <w:rsid w:val="00FA72F8"/>
    <w:rsid w:val="00FA78B3"/>
    <w:rsid w:val="00FA7A33"/>
    <w:rsid w:val="00FB02CD"/>
    <w:rsid w:val="00FB10E8"/>
    <w:rsid w:val="00FB1358"/>
    <w:rsid w:val="00FB1E9B"/>
    <w:rsid w:val="00FB3223"/>
    <w:rsid w:val="00FB39FF"/>
    <w:rsid w:val="00FB4CCC"/>
    <w:rsid w:val="00FB5C96"/>
    <w:rsid w:val="00FB725E"/>
    <w:rsid w:val="00FC1EA8"/>
    <w:rsid w:val="00FC52CD"/>
    <w:rsid w:val="00FC6E13"/>
    <w:rsid w:val="00FD1CAB"/>
    <w:rsid w:val="00FD4AAB"/>
    <w:rsid w:val="00FD5425"/>
    <w:rsid w:val="00FE0116"/>
    <w:rsid w:val="00FE1DC6"/>
    <w:rsid w:val="00FE3E5A"/>
    <w:rsid w:val="00FE58C1"/>
    <w:rsid w:val="00FE667E"/>
    <w:rsid w:val="00FE691F"/>
    <w:rsid w:val="00FF48F3"/>
    <w:rsid w:val="00FF5EF9"/>
    <w:rsid w:val="01D34B7C"/>
    <w:rsid w:val="01E55B53"/>
    <w:rsid w:val="02C61B7A"/>
    <w:rsid w:val="02DC30F9"/>
    <w:rsid w:val="039C592B"/>
    <w:rsid w:val="03B3283B"/>
    <w:rsid w:val="043B1211"/>
    <w:rsid w:val="056D178C"/>
    <w:rsid w:val="06515F56"/>
    <w:rsid w:val="06F62411"/>
    <w:rsid w:val="08471EA4"/>
    <w:rsid w:val="08A47CC5"/>
    <w:rsid w:val="08D8516E"/>
    <w:rsid w:val="08DF474E"/>
    <w:rsid w:val="095754F6"/>
    <w:rsid w:val="095E2B4C"/>
    <w:rsid w:val="099E2384"/>
    <w:rsid w:val="0A051F93"/>
    <w:rsid w:val="0AC459AA"/>
    <w:rsid w:val="0BCA6F34"/>
    <w:rsid w:val="0BDA5042"/>
    <w:rsid w:val="0BE51167"/>
    <w:rsid w:val="0C814DA2"/>
    <w:rsid w:val="0CCA5EC4"/>
    <w:rsid w:val="0D6D1815"/>
    <w:rsid w:val="0E033F8B"/>
    <w:rsid w:val="0E6B25E0"/>
    <w:rsid w:val="0E9709F5"/>
    <w:rsid w:val="0F5E64DF"/>
    <w:rsid w:val="10164311"/>
    <w:rsid w:val="10514AD4"/>
    <w:rsid w:val="106C748E"/>
    <w:rsid w:val="112149A2"/>
    <w:rsid w:val="11961E40"/>
    <w:rsid w:val="11A443B6"/>
    <w:rsid w:val="122E4E12"/>
    <w:rsid w:val="12EF4C63"/>
    <w:rsid w:val="14117428"/>
    <w:rsid w:val="16C805D0"/>
    <w:rsid w:val="16CE195E"/>
    <w:rsid w:val="1740246A"/>
    <w:rsid w:val="17A553DC"/>
    <w:rsid w:val="183304C3"/>
    <w:rsid w:val="19006BF2"/>
    <w:rsid w:val="197CFE7C"/>
    <w:rsid w:val="197F6584"/>
    <w:rsid w:val="19C72D04"/>
    <w:rsid w:val="19FF0D48"/>
    <w:rsid w:val="1A307F11"/>
    <w:rsid w:val="1ACA0382"/>
    <w:rsid w:val="1AE03EC5"/>
    <w:rsid w:val="1B0A7C6C"/>
    <w:rsid w:val="1B5F0880"/>
    <w:rsid w:val="1C042A47"/>
    <w:rsid w:val="1C7365A3"/>
    <w:rsid w:val="1C9B35C4"/>
    <w:rsid w:val="1CA92C52"/>
    <w:rsid w:val="1CB60963"/>
    <w:rsid w:val="1CF94D38"/>
    <w:rsid w:val="1D5E61DC"/>
    <w:rsid w:val="1D8B5AC2"/>
    <w:rsid w:val="1DFACF01"/>
    <w:rsid w:val="1E766E25"/>
    <w:rsid w:val="1EE436F2"/>
    <w:rsid w:val="1F313705"/>
    <w:rsid w:val="1FB35111"/>
    <w:rsid w:val="2057043E"/>
    <w:rsid w:val="20792436"/>
    <w:rsid w:val="219C5C1E"/>
    <w:rsid w:val="219E6A4F"/>
    <w:rsid w:val="21DD53B1"/>
    <w:rsid w:val="22EB74C7"/>
    <w:rsid w:val="23386ADD"/>
    <w:rsid w:val="23D61108"/>
    <w:rsid w:val="23E7541B"/>
    <w:rsid w:val="253F0F9B"/>
    <w:rsid w:val="258D435C"/>
    <w:rsid w:val="274E68CF"/>
    <w:rsid w:val="27930786"/>
    <w:rsid w:val="283932DB"/>
    <w:rsid w:val="29257FAF"/>
    <w:rsid w:val="294A6FB0"/>
    <w:rsid w:val="29B449E4"/>
    <w:rsid w:val="2AF4A888"/>
    <w:rsid w:val="2B14398C"/>
    <w:rsid w:val="2B8B0F78"/>
    <w:rsid w:val="2C171805"/>
    <w:rsid w:val="2CC10FBD"/>
    <w:rsid w:val="2D355E3C"/>
    <w:rsid w:val="2D4C1154"/>
    <w:rsid w:val="2D7A3A3A"/>
    <w:rsid w:val="2E10375D"/>
    <w:rsid w:val="2E9E19FA"/>
    <w:rsid w:val="2F386C07"/>
    <w:rsid w:val="2F590507"/>
    <w:rsid w:val="2FBF3492"/>
    <w:rsid w:val="2FD1448D"/>
    <w:rsid w:val="304B4753"/>
    <w:rsid w:val="3090341B"/>
    <w:rsid w:val="30986954"/>
    <w:rsid w:val="32957865"/>
    <w:rsid w:val="33843679"/>
    <w:rsid w:val="35490BDC"/>
    <w:rsid w:val="35607F78"/>
    <w:rsid w:val="35E84393"/>
    <w:rsid w:val="361A4E3E"/>
    <w:rsid w:val="3643781B"/>
    <w:rsid w:val="36F9A771"/>
    <w:rsid w:val="376FBB54"/>
    <w:rsid w:val="37FE1113"/>
    <w:rsid w:val="3835591C"/>
    <w:rsid w:val="3A1E2596"/>
    <w:rsid w:val="3A672AC4"/>
    <w:rsid w:val="3AA82046"/>
    <w:rsid w:val="3ADC7563"/>
    <w:rsid w:val="3B4E457D"/>
    <w:rsid w:val="3BFBE314"/>
    <w:rsid w:val="3C487D67"/>
    <w:rsid w:val="3CA7E48D"/>
    <w:rsid w:val="3D0F1C47"/>
    <w:rsid w:val="3D1654B1"/>
    <w:rsid w:val="3D932E36"/>
    <w:rsid w:val="3DADD5FC"/>
    <w:rsid w:val="3DDF78E5"/>
    <w:rsid w:val="3DF8713D"/>
    <w:rsid w:val="3E104A73"/>
    <w:rsid w:val="3FBF1D17"/>
    <w:rsid w:val="3FD75929"/>
    <w:rsid w:val="3FE16001"/>
    <w:rsid w:val="3FFF72AA"/>
    <w:rsid w:val="4344042D"/>
    <w:rsid w:val="43F108B7"/>
    <w:rsid w:val="44A0063E"/>
    <w:rsid w:val="45637592"/>
    <w:rsid w:val="457DECCC"/>
    <w:rsid w:val="465D41D1"/>
    <w:rsid w:val="467F5C0F"/>
    <w:rsid w:val="47074623"/>
    <w:rsid w:val="47413903"/>
    <w:rsid w:val="47A8312D"/>
    <w:rsid w:val="47AE3F29"/>
    <w:rsid w:val="482254E2"/>
    <w:rsid w:val="485E1905"/>
    <w:rsid w:val="48BB76E5"/>
    <w:rsid w:val="492160C3"/>
    <w:rsid w:val="49C74A24"/>
    <w:rsid w:val="4A191A49"/>
    <w:rsid w:val="4A722B64"/>
    <w:rsid w:val="4B407C58"/>
    <w:rsid w:val="4B78ADFD"/>
    <w:rsid w:val="4CAC68B3"/>
    <w:rsid w:val="4CE913C4"/>
    <w:rsid w:val="4D40787A"/>
    <w:rsid w:val="4D5B100D"/>
    <w:rsid w:val="4DBF8B47"/>
    <w:rsid w:val="4DD60A7D"/>
    <w:rsid w:val="4E3F1CFF"/>
    <w:rsid w:val="4EEC3CBD"/>
    <w:rsid w:val="4F17D82B"/>
    <w:rsid w:val="4F4546D3"/>
    <w:rsid w:val="4F530677"/>
    <w:rsid w:val="4FB54E8E"/>
    <w:rsid w:val="4FF61AC6"/>
    <w:rsid w:val="4FFB394E"/>
    <w:rsid w:val="50385C18"/>
    <w:rsid w:val="505B69F3"/>
    <w:rsid w:val="50A5145E"/>
    <w:rsid w:val="50BD677A"/>
    <w:rsid w:val="50BE6D04"/>
    <w:rsid w:val="50F40919"/>
    <w:rsid w:val="516207FD"/>
    <w:rsid w:val="534C26AF"/>
    <w:rsid w:val="54AE279D"/>
    <w:rsid w:val="54C23B66"/>
    <w:rsid w:val="560D5BE1"/>
    <w:rsid w:val="563B065D"/>
    <w:rsid w:val="57271506"/>
    <w:rsid w:val="573F058E"/>
    <w:rsid w:val="578E463E"/>
    <w:rsid w:val="57BA5E9E"/>
    <w:rsid w:val="57BC4B45"/>
    <w:rsid w:val="57BE33FF"/>
    <w:rsid w:val="583B614D"/>
    <w:rsid w:val="588E67DA"/>
    <w:rsid w:val="599663E6"/>
    <w:rsid w:val="59BA52E9"/>
    <w:rsid w:val="5BB894A5"/>
    <w:rsid w:val="5C531CB7"/>
    <w:rsid w:val="5CF76D8B"/>
    <w:rsid w:val="5D0F34DB"/>
    <w:rsid w:val="5D5D0D7C"/>
    <w:rsid w:val="5DA95148"/>
    <w:rsid w:val="5DBE5516"/>
    <w:rsid w:val="5DD511FE"/>
    <w:rsid w:val="5EAA27A8"/>
    <w:rsid w:val="5F6E6BC9"/>
    <w:rsid w:val="5F73FB72"/>
    <w:rsid w:val="5F7639D0"/>
    <w:rsid w:val="5FFDEB14"/>
    <w:rsid w:val="5FFE4875"/>
    <w:rsid w:val="609D5BF6"/>
    <w:rsid w:val="62747B97"/>
    <w:rsid w:val="62A50A9C"/>
    <w:rsid w:val="62FF3217"/>
    <w:rsid w:val="651221B3"/>
    <w:rsid w:val="65DA7590"/>
    <w:rsid w:val="660B6E00"/>
    <w:rsid w:val="663500AC"/>
    <w:rsid w:val="66412B25"/>
    <w:rsid w:val="665FBF33"/>
    <w:rsid w:val="66AF2AB8"/>
    <w:rsid w:val="677F7DDD"/>
    <w:rsid w:val="67EF52B3"/>
    <w:rsid w:val="68E304F6"/>
    <w:rsid w:val="68ED1942"/>
    <w:rsid w:val="69636039"/>
    <w:rsid w:val="69C778BE"/>
    <w:rsid w:val="6B3FDCF1"/>
    <w:rsid w:val="6BC78CF5"/>
    <w:rsid w:val="6C5C3B07"/>
    <w:rsid w:val="6CD4BF69"/>
    <w:rsid w:val="6DA427A5"/>
    <w:rsid w:val="6DB318D1"/>
    <w:rsid w:val="6E7D0206"/>
    <w:rsid w:val="6EDF8474"/>
    <w:rsid w:val="6EF8836E"/>
    <w:rsid w:val="6F7FCC6B"/>
    <w:rsid w:val="6FE6813C"/>
    <w:rsid w:val="6FEF5B64"/>
    <w:rsid w:val="6FF52A39"/>
    <w:rsid w:val="6FFFE0AC"/>
    <w:rsid w:val="707918D0"/>
    <w:rsid w:val="712500B7"/>
    <w:rsid w:val="71BE7470"/>
    <w:rsid w:val="71CF4785"/>
    <w:rsid w:val="71D451F0"/>
    <w:rsid w:val="72555EB8"/>
    <w:rsid w:val="730D0152"/>
    <w:rsid w:val="73BE180D"/>
    <w:rsid w:val="74732555"/>
    <w:rsid w:val="75AF7EAA"/>
    <w:rsid w:val="76DA23C5"/>
    <w:rsid w:val="772E385B"/>
    <w:rsid w:val="773F55FB"/>
    <w:rsid w:val="774F730C"/>
    <w:rsid w:val="777F9927"/>
    <w:rsid w:val="77EDA0F5"/>
    <w:rsid w:val="77F69A5D"/>
    <w:rsid w:val="78CD4B40"/>
    <w:rsid w:val="78D6F6A1"/>
    <w:rsid w:val="799D70CE"/>
    <w:rsid w:val="79E97ACB"/>
    <w:rsid w:val="7A7F027C"/>
    <w:rsid w:val="7AFF011F"/>
    <w:rsid w:val="7B4C4AF5"/>
    <w:rsid w:val="7B53577C"/>
    <w:rsid w:val="7B5FCB2B"/>
    <w:rsid w:val="7B7F7187"/>
    <w:rsid w:val="7BA997B1"/>
    <w:rsid w:val="7BBDC08F"/>
    <w:rsid w:val="7BDE4BEC"/>
    <w:rsid w:val="7BFBD121"/>
    <w:rsid w:val="7BFD424E"/>
    <w:rsid w:val="7BFFCE15"/>
    <w:rsid w:val="7C764A63"/>
    <w:rsid w:val="7CC85951"/>
    <w:rsid w:val="7CFFEE76"/>
    <w:rsid w:val="7D9853F1"/>
    <w:rsid w:val="7DEF574C"/>
    <w:rsid w:val="7DF13877"/>
    <w:rsid w:val="7DF7CFD9"/>
    <w:rsid w:val="7DFD31EF"/>
    <w:rsid w:val="7DFF72A6"/>
    <w:rsid w:val="7E16235D"/>
    <w:rsid w:val="7E174558"/>
    <w:rsid w:val="7E63C534"/>
    <w:rsid w:val="7EDFE5F9"/>
    <w:rsid w:val="7EEDE188"/>
    <w:rsid w:val="7EEFC959"/>
    <w:rsid w:val="7EF49736"/>
    <w:rsid w:val="7EF51FF3"/>
    <w:rsid w:val="7EF6A78A"/>
    <w:rsid w:val="7EFDEF10"/>
    <w:rsid w:val="7EFF60AF"/>
    <w:rsid w:val="7EFFE27C"/>
    <w:rsid w:val="7F3ADD32"/>
    <w:rsid w:val="7F7E12D9"/>
    <w:rsid w:val="7F9ECCF7"/>
    <w:rsid w:val="7FA74FF5"/>
    <w:rsid w:val="7FBE3FC0"/>
    <w:rsid w:val="7FC13E0C"/>
    <w:rsid w:val="7FD16777"/>
    <w:rsid w:val="7FD21E9B"/>
    <w:rsid w:val="7FDC9600"/>
    <w:rsid w:val="7FEDEF07"/>
    <w:rsid w:val="7FEF599A"/>
    <w:rsid w:val="7FEF70E1"/>
    <w:rsid w:val="7FEFE148"/>
    <w:rsid w:val="7FF568FA"/>
    <w:rsid w:val="7FF57FE3"/>
    <w:rsid w:val="7FF73E5E"/>
    <w:rsid w:val="9483E95B"/>
    <w:rsid w:val="9AFF4CC0"/>
    <w:rsid w:val="9FBFA7D7"/>
    <w:rsid w:val="A59FBC92"/>
    <w:rsid w:val="AAFDB517"/>
    <w:rsid w:val="B0CE1461"/>
    <w:rsid w:val="B1A38916"/>
    <w:rsid w:val="B4AA9F2D"/>
    <w:rsid w:val="B6F3AC74"/>
    <w:rsid w:val="B79781E2"/>
    <w:rsid w:val="BB303854"/>
    <w:rsid w:val="BB3FC81B"/>
    <w:rsid w:val="BD47BC6F"/>
    <w:rsid w:val="BF07E4B0"/>
    <w:rsid w:val="BF5F5666"/>
    <w:rsid w:val="BFB79750"/>
    <w:rsid w:val="BFFE621F"/>
    <w:rsid w:val="BFFFDEFA"/>
    <w:rsid w:val="C7976F01"/>
    <w:rsid w:val="C7F78603"/>
    <w:rsid w:val="CBFB45C2"/>
    <w:rsid w:val="D5FE2983"/>
    <w:rsid w:val="D77FAD79"/>
    <w:rsid w:val="D97FEAD2"/>
    <w:rsid w:val="D9BDC8A3"/>
    <w:rsid w:val="DBAF4E36"/>
    <w:rsid w:val="DCDBEA97"/>
    <w:rsid w:val="DDDBCA38"/>
    <w:rsid w:val="DE2B81CC"/>
    <w:rsid w:val="DF7F28FB"/>
    <w:rsid w:val="DF9F9613"/>
    <w:rsid w:val="E5DDC40B"/>
    <w:rsid w:val="EB5364BD"/>
    <w:rsid w:val="EB6D8CB0"/>
    <w:rsid w:val="EBFF9A74"/>
    <w:rsid w:val="EF72B44B"/>
    <w:rsid w:val="EF9FE2C7"/>
    <w:rsid w:val="EFCFF7D6"/>
    <w:rsid w:val="EFDCDA03"/>
    <w:rsid w:val="EFFF8018"/>
    <w:rsid w:val="F1DA1289"/>
    <w:rsid w:val="F2FE3398"/>
    <w:rsid w:val="F3CD258C"/>
    <w:rsid w:val="F3FFD4E0"/>
    <w:rsid w:val="F6FF4775"/>
    <w:rsid w:val="F76FA295"/>
    <w:rsid w:val="F77026A0"/>
    <w:rsid w:val="F7A70A94"/>
    <w:rsid w:val="F7FC7FCB"/>
    <w:rsid w:val="F96CDCF4"/>
    <w:rsid w:val="F9BDC070"/>
    <w:rsid w:val="F9F4BA53"/>
    <w:rsid w:val="FBB7DAFB"/>
    <w:rsid w:val="FBBF6C0B"/>
    <w:rsid w:val="FBCF6336"/>
    <w:rsid w:val="FBEF5A53"/>
    <w:rsid w:val="FBF7BE91"/>
    <w:rsid w:val="FCBD4035"/>
    <w:rsid w:val="FD1F9839"/>
    <w:rsid w:val="FDC508A2"/>
    <w:rsid w:val="FDD5CCBB"/>
    <w:rsid w:val="FE753B4D"/>
    <w:rsid w:val="FEB7CDA9"/>
    <w:rsid w:val="FEBF334E"/>
    <w:rsid w:val="FEF5D650"/>
    <w:rsid w:val="FEFFC61B"/>
    <w:rsid w:val="FF1B8599"/>
    <w:rsid w:val="FF6FFEC4"/>
    <w:rsid w:val="FF7D9517"/>
    <w:rsid w:val="FF7FF172"/>
    <w:rsid w:val="FFAB3AA9"/>
    <w:rsid w:val="FFB62BC0"/>
    <w:rsid w:val="FFBEA0A4"/>
    <w:rsid w:val="FFDD9131"/>
    <w:rsid w:val="FFDF3DEE"/>
    <w:rsid w:val="FFDF77A5"/>
    <w:rsid w:val="FFEBE971"/>
    <w:rsid w:val="FFEFA5A1"/>
    <w:rsid w:val="FFF5DD47"/>
    <w:rsid w:val="FFFD18BC"/>
    <w:rsid w:val="FFFDB71C"/>
    <w:rsid w:val="FFFEF7F3"/>
    <w:rsid w:val="FFFF75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9"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uiPriority="99" w:name="index 3"/>
    <w:lsdException w:uiPriority="99" w:name="index 4"/>
    <w:lsdException w:uiPriority="99" w:name="index 5"/>
    <w:lsdException w:qFormat="1" w:unhideWhenUsed="0" w:uiPriority="0" w:semiHidden="0" w:name="index 6"/>
    <w:lsdException w:uiPriority="99" w:name="index 7"/>
    <w:lsdException w:qFormat="1" w:unhideWhenUsed="0" w:uiPriority="0" w:semiHidden="0" w:name="index 8"/>
    <w:lsdException w:uiPriority="99"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iPriority="99"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qFormat="1" w:uiPriority="0" w:semiHidden="0"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uiPriority="99" w:name="List Number"/>
    <w:lsdException w:qFormat="1" w:unhideWhenUsed="0" w:uiPriority="0" w:semiHidden="0" w:name="List 2"/>
    <w:lsdException w:qFormat="1" w:unhideWhenUsed="0" w:uiPriority="0" w:semiHidden="0" w:name="List 3"/>
    <w:lsdException w:uiPriority="99" w:name="List 4"/>
    <w:lsdException w:uiPriority="99" w:name="List 5"/>
    <w:lsdException w:uiPriority="99"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uiPriority="99" w:name="List Continue 3"/>
    <w:lsdException w:uiPriority="99" w:name="List Continue 4"/>
    <w:lsdException w:uiPriority="99" w:name="List Continue 5"/>
    <w:lsdException w:qFormat="1" w:uiPriority="99" w:semiHidden="0" w:name="Message Header"/>
    <w:lsdException w:qFormat="1" w:unhideWhenUsed="0" w:uiPriority="11" w:semiHidden="0" w:name="Subtitle"/>
    <w:lsdException w:qFormat="1" w:uiPriority="99"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81"/>
    <w:qFormat/>
    <w:uiPriority w:val="0"/>
    <w:pPr>
      <w:keepNext/>
      <w:tabs>
        <w:tab w:val="left" w:pos="426"/>
        <w:tab w:val="left" w:pos="2835"/>
      </w:tabs>
      <w:spacing w:before="120" w:after="120"/>
      <w:jc w:val="left"/>
      <w:outlineLvl w:val="0"/>
    </w:pPr>
    <w:rPr>
      <w:b/>
      <w:sz w:val="24"/>
    </w:rPr>
  </w:style>
  <w:style w:type="paragraph" w:styleId="6">
    <w:name w:val="heading 2"/>
    <w:basedOn w:val="1"/>
    <w:next w:val="1"/>
    <w:link w:val="82"/>
    <w:qFormat/>
    <w:uiPriority w:val="0"/>
    <w:pPr>
      <w:keepNext/>
      <w:keepLines/>
      <w:widowControl/>
      <w:spacing w:line="360" w:lineRule="auto"/>
      <w:jc w:val="left"/>
      <w:outlineLvl w:val="1"/>
    </w:pPr>
    <w:rPr>
      <w:rFonts w:ascii="宋体" w:hAnsi="宋体"/>
      <w:color w:val="000000"/>
      <w:sz w:val="24"/>
      <w:szCs w:val="32"/>
    </w:rPr>
  </w:style>
  <w:style w:type="paragraph" w:styleId="7">
    <w:name w:val="heading 3"/>
    <w:basedOn w:val="1"/>
    <w:next w:val="8"/>
    <w:link w:val="83"/>
    <w:qFormat/>
    <w:uiPriority w:val="0"/>
    <w:pPr>
      <w:keepNext/>
      <w:keepLines/>
      <w:overflowPunct w:val="0"/>
      <w:topLinePunct/>
      <w:autoSpaceDE w:val="0"/>
      <w:autoSpaceDN w:val="0"/>
      <w:adjustRightInd w:val="0"/>
      <w:spacing w:before="120" w:after="120" w:line="416" w:lineRule="atLeast"/>
      <w:jc w:val="left"/>
      <w:textAlignment w:val="baseline"/>
      <w:outlineLvl w:val="2"/>
    </w:pPr>
    <w:rPr>
      <w:rFonts w:ascii="Arial" w:hAnsi="Arial" w:eastAsia="黑体"/>
      <w:b/>
      <w:spacing w:val="8"/>
      <w:kern w:val="0"/>
      <w:sz w:val="24"/>
      <w:szCs w:val="20"/>
    </w:rPr>
  </w:style>
  <w:style w:type="paragraph" w:styleId="9">
    <w:name w:val="heading 4"/>
    <w:basedOn w:val="1"/>
    <w:next w:val="1"/>
    <w:link w:val="85"/>
    <w:qFormat/>
    <w:uiPriority w:val="0"/>
    <w:pPr>
      <w:keepLines/>
      <w:tabs>
        <w:tab w:val="left" w:pos="2395"/>
      </w:tabs>
      <w:adjustRightInd w:val="0"/>
      <w:spacing w:before="120" w:line="240" w:lineRule="atLeast"/>
      <w:ind w:left="2395" w:hanging="420"/>
      <w:textAlignment w:val="bottom"/>
      <w:outlineLvl w:val="3"/>
    </w:pPr>
    <w:rPr>
      <w:kern w:val="0"/>
      <w:sz w:val="24"/>
      <w:szCs w:val="20"/>
    </w:rPr>
  </w:style>
  <w:style w:type="paragraph" w:styleId="10">
    <w:name w:val="heading 5"/>
    <w:basedOn w:val="1"/>
    <w:next w:val="1"/>
    <w:link w:val="86"/>
    <w:qFormat/>
    <w:uiPriority w:val="0"/>
    <w:pPr>
      <w:keepNext/>
      <w:keepLines/>
      <w:tabs>
        <w:tab w:val="left" w:pos="2815"/>
      </w:tabs>
      <w:adjustRightInd w:val="0"/>
      <w:spacing w:before="280" w:after="290" w:line="376" w:lineRule="atLeast"/>
      <w:ind w:left="2815" w:hanging="420"/>
      <w:textAlignment w:val="bottom"/>
      <w:outlineLvl w:val="4"/>
    </w:pPr>
    <w:rPr>
      <w:b/>
      <w:kern w:val="0"/>
      <w:sz w:val="28"/>
      <w:szCs w:val="20"/>
    </w:rPr>
  </w:style>
  <w:style w:type="paragraph" w:styleId="11">
    <w:name w:val="heading 6"/>
    <w:basedOn w:val="1"/>
    <w:next w:val="1"/>
    <w:link w:val="87"/>
    <w:qFormat/>
    <w:uiPriority w:val="0"/>
    <w:pPr>
      <w:keepNext/>
      <w:keepLines/>
      <w:tabs>
        <w:tab w:val="left" w:pos="3235"/>
      </w:tabs>
      <w:adjustRightInd w:val="0"/>
      <w:spacing w:before="240" w:after="64" w:line="320" w:lineRule="atLeast"/>
      <w:ind w:left="3235" w:hanging="420"/>
      <w:textAlignment w:val="bottom"/>
      <w:outlineLvl w:val="5"/>
    </w:pPr>
    <w:rPr>
      <w:rFonts w:eastAsia="黑体"/>
      <w:b/>
      <w:kern w:val="0"/>
      <w:sz w:val="24"/>
      <w:szCs w:val="20"/>
    </w:rPr>
  </w:style>
  <w:style w:type="paragraph" w:styleId="12">
    <w:name w:val="heading 7"/>
    <w:basedOn w:val="1"/>
    <w:next w:val="1"/>
    <w:link w:val="88"/>
    <w:qFormat/>
    <w:uiPriority w:val="9"/>
    <w:pPr>
      <w:keepNext/>
      <w:keepLines/>
      <w:tabs>
        <w:tab w:val="left" w:pos="3655"/>
      </w:tabs>
      <w:adjustRightInd w:val="0"/>
      <w:spacing w:before="240" w:after="64" w:line="320" w:lineRule="atLeast"/>
      <w:ind w:left="3655" w:hanging="420"/>
      <w:textAlignment w:val="bottom"/>
      <w:outlineLvl w:val="6"/>
    </w:pPr>
    <w:rPr>
      <w:b/>
      <w:kern w:val="0"/>
      <w:sz w:val="24"/>
      <w:szCs w:val="20"/>
    </w:rPr>
  </w:style>
  <w:style w:type="paragraph" w:styleId="13">
    <w:name w:val="heading 8"/>
    <w:basedOn w:val="1"/>
    <w:next w:val="1"/>
    <w:link w:val="89"/>
    <w:qFormat/>
    <w:uiPriority w:val="0"/>
    <w:pPr>
      <w:keepNext/>
      <w:keepLines/>
      <w:tabs>
        <w:tab w:val="left" w:pos="4075"/>
      </w:tabs>
      <w:adjustRightInd w:val="0"/>
      <w:spacing w:before="240" w:after="64" w:line="320" w:lineRule="atLeast"/>
      <w:ind w:left="4075" w:hanging="420"/>
      <w:textAlignment w:val="bottom"/>
      <w:outlineLvl w:val="7"/>
    </w:pPr>
    <w:rPr>
      <w:rFonts w:eastAsia="黑体"/>
      <w:kern w:val="0"/>
      <w:sz w:val="24"/>
      <w:szCs w:val="20"/>
    </w:rPr>
  </w:style>
  <w:style w:type="paragraph" w:styleId="14">
    <w:name w:val="heading 9"/>
    <w:basedOn w:val="1"/>
    <w:next w:val="1"/>
    <w:link w:val="90"/>
    <w:qFormat/>
    <w:uiPriority w:val="0"/>
    <w:pPr>
      <w:keepNext/>
      <w:keepLines/>
      <w:tabs>
        <w:tab w:val="left" w:pos="4495"/>
      </w:tabs>
      <w:adjustRightInd w:val="0"/>
      <w:spacing w:before="240" w:after="64" w:line="320" w:lineRule="atLeast"/>
      <w:ind w:left="4495" w:hanging="420"/>
      <w:textAlignment w:val="bottom"/>
      <w:outlineLvl w:val="8"/>
    </w:pPr>
    <w:rPr>
      <w:rFonts w:eastAsia="黑体"/>
      <w:kern w:val="0"/>
      <w:szCs w:val="20"/>
    </w:rPr>
  </w:style>
  <w:style w:type="character" w:default="1" w:styleId="63">
    <w:name w:val="Default Paragraph Font"/>
    <w:semiHidden/>
    <w:unhideWhenUsed/>
    <w:qFormat/>
    <w:uiPriority w:val="1"/>
  </w:style>
  <w:style w:type="table" w:default="1" w:styleId="6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link w:val="80"/>
    <w:qFormat/>
    <w:uiPriority w:val="0"/>
    <w:pPr>
      <w:widowControl w:val="0"/>
      <w:tabs>
        <w:tab w:val="left" w:pos="1218"/>
        <w:tab w:val="left" w:pos="2760"/>
        <w:tab w:val="left" w:pos="3544"/>
      </w:tabs>
      <w:adjustRightInd w:val="0"/>
      <w:spacing w:after="120" w:line="520" w:lineRule="exact"/>
      <w:ind w:left="0" w:firstLine="210"/>
      <w:jc w:val="both"/>
      <w:textAlignment w:val="baseline"/>
    </w:pPr>
  </w:style>
  <w:style w:type="paragraph" w:styleId="3">
    <w:name w:val="Body Text Indent"/>
    <w:basedOn w:val="1"/>
    <w:next w:val="4"/>
    <w:link w:val="79"/>
    <w:qFormat/>
    <w:uiPriority w:val="0"/>
    <w:pPr>
      <w:widowControl/>
      <w:tabs>
        <w:tab w:val="left" w:pos="1218"/>
        <w:tab w:val="left" w:pos="3544"/>
      </w:tabs>
      <w:spacing w:line="520" w:lineRule="atLeast"/>
      <w:ind w:left="1636"/>
      <w:jc w:val="left"/>
    </w:pPr>
    <w:rPr>
      <w:rFonts w:ascii="宋体"/>
      <w:b/>
      <w:color w:val="FF0000"/>
      <w:sz w:val="28"/>
    </w:rPr>
  </w:style>
  <w:style w:type="paragraph" w:styleId="4">
    <w:name w:val="header"/>
    <w:basedOn w:val="1"/>
    <w:next w:val="3"/>
    <w:link w:val="103"/>
    <w:qFormat/>
    <w:uiPriority w:val="99"/>
    <w:pPr>
      <w:pBdr>
        <w:bottom w:val="single" w:color="auto" w:sz="6" w:space="1"/>
      </w:pBdr>
      <w:tabs>
        <w:tab w:val="center" w:pos="4153"/>
        <w:tab w:val="right" w:pos="8306"/>
      </w:tabs>
      <w:adjustRightInd w:val="0"/>
      <w:jc w:val="center"/>
      <w:textAlignment w:val="baseline"/>
    </w:pPr>
    <w:rPr>
      <w:sz w:val="18"/>
      <w:szCs w:val="20"/>
    </w:rPr>
  </w:style>
  <w:style w:type="paragraph" w:styleId="8">
    <w:name w:val="Normal Indent"/>
    <w:basedOn w:val="1"/>
    <w:link w:val="84"/>
    <w:qFormat/>
    <w:uiPriority w:val="0"/>
    <w:pPr>
      <w:adjustRightInd w:val="0"/>
      <w:spacing w:before="120" w:after="60"/>
      <w:ind w:left="1134" w:firstLine="420" w:firstLineChars="200"/>
      <w:jc w:val="left"/>
      <w:textAlignment w:val="baseline"/>
    </w:pPr>
    <w:rPr>
      <w:sz w:val="24"/>
    </w:rPr>
  </w:style>
  <w:style w:type="paragraph" w:styleId="15">
    <w:name w:val="List 3"/>
    <w:basedOn w:val="1"/>
    <w:qFormat/>
    <w:uiPriority w:val="0"/>
    <w:pPr>
      <w:ind w:left="100" w:leftChars="400" w:hanging="200" w:hangingChars="200"/>
    </w:pPr>
  </w:style>
  <w:style w:type="paragraph" w:styleId="16">
    <w:name w:val="toc 7"/>
    <w:basedOn w:val="1"/>
    <w:next w:val="1"/>
    <w:qFormat/>
    <w:uiPriority w:val="39"/>
    <w:pPr>
      <w:ind w:left="2520" w:leftChars="1200"/>
    </w:pPr>
  </w:style>
  <w:style w:type="paragraph" w:styleId="17">
    <w:name w:val="List Bullet 4"/>
    <w:basedOn w:val="1"/>
    <w:qFormat/>
    <w:uiPriority w:val="0"/>
    <w:pPr>
      <w:tabs>
        <w:tab w:val="left" w:pos="1620"/>
      </w:tabs>
      <w:ind w:left="1620" w:leftChars="600" w:hanging="360" w:hangingChars="200"/>
    </w:pPr>
  </w:style>
  <w:style w:type="paragraph" w:styleId="18">
    <w:name w:val="index 8"/>
    <w:basedOn w:val="1"/>
    <w:next w:val="1"/>
    <w:qFormat/>
    <w:uiPriority w:val="0"/>
    <w:pPr>
      <w:adjustRightInd w:val="0"/>
      <w:spacing w:line="460" w:lineRule="exact"/>
      <w:ind w:left="1920" w:hanging="240"/>
      <w:textAlignment w:val="baseline"/>
    </w:pPr>
    <w:rPr>
      <w:sz w:val="20"/>
    </w:rPr>
  </w:style>
  <w:style w:type="paragraph" w:styleId="19">
    <w:name w:val="caption"/>
    <w:basedOn w:val="1"/>
    <w:next w:val="1"/>
    <w:qFormat/>
    <w:uiPriority w:val="0"/>
    <w:pPr>
      <w:numPr>
        <w:ilvl w:val="0"/>
        <w:numId w:val="1"/>
      </w:numPr>
    </w:pPr>
    <w:rPr>
      <w:rFonts w:ascii="宋体" w:hAnsi="Arial" w:cs="Arial"/>
      <w:szCs w:val="20"/>
    </w:rPr>
  </w:style>
  <w:style w:type="paragraph" w:styleId="20">
    <w:name w:val="List Bullet"/>
    <w:basedOn w:val="1"/>
    <w:qFormat/>
    <w:uiPriority w:val="0"/>
    <w:pPr>
      <w:tabs>
        <w:tab w:val="left" w:pos="360"/>
      </w:tabs>
      <w:ind w:left="360" w:hanging="360"/>
    </w:pPr>
  </w:style>
  <w:style w:type="paragraph" w:styleId="21">
    <w:name w:val="Document Map"/>
    <w:basedOn w:val="1"/>
    <w:link w:val="91"/>
    <w:qFormat/>
    <w:uiPriority w:val="0"/>
    <w:pPr>
      <w:shd w:val="clear" w:color="auto" w:fill="000080"/>
    </w:pPr>
  </w:style>
  <w:style w:type="paragraph" w:styleId="22">
    <w:name w:val="annotation text"/>
    <w:basedOn w:val="1"/>
    <w:link w:val="92"/>
    <w:qFormat/>
    <w:uiPriority w:val="0"/>
    <w:pPr>
      <w:adjustRightInd w:val="0"/>
      <w:spacing w:line="360" w:lineRule="atLeast"/>
      <w:jc w:val="left"/>
      <w:textAlignment w:val="baseline"/>
    </w:pPr>
    <w:rPr>
      <w:sz w:val="28"/>
    </w:rPr>
  </w:style>
  <w:style w:type="paragraph" w:styleId="23">
    <w:name w:val="index 6"/>
    <w:basedOn w:val="1"/>
    <w:next w:val="1"/>
    <w:qFormat/>
    <w:uiPriority w:val="0"/>
    <w:pPr>
      <w:widowControl/>
      <w:spacing w:line="315" w:lineRule="exact"/>
      <w:ind w:left="1000" w:leftChars="1000"/>
      <w:jc w:val="left"/>
    </w:pPr>
    <w:rPr>
      <w:rFonts w:ascii="宋体" w:hAnsi="宋体" w:cs="宋体"/>
      <w:kern w:val="0"/>
      <w:szCs w:val="21"/>
      <w:lang w:eastAsia="en-US"/>
    </w:rPr>
  </w:style>
  <w:style w:type="paragraph" w:styleId="24">
    <w:name w:val="Salutation"/>
    <w:basedOn w:val="1"/>
    <w:next w:val="1"/>
    <w:link w:val="93"/>
    <w:unhideWhenUsed/>
    <w:qFormat/>
    <w:uiPriority w:val="99"/>
  </w:style>
  <w:style w:type="paragraph" w:styleId="25">
    <w:name w:val="Body Text 3"/>
    <w:basedOn w:val="1"/>
    <w:link w:val="94"/>
    <w:qFormat/>
    <w:uiPriority w:val="0"/>
    <w:pPr>
      <w:widowControl/>
      <w:tabs>
        <w:tab w:val="left" w:pos="567"/>
      </w:tabs>
      <w:snapToGrid w:val="0"/>
      <w:spacing w:line="360" w:lineRule="auto"/>
    </w:pPr>
    <w:rPr>
      <w:rFonts w:ascii="宋体" w:hAnsi="宋体"/>
      <w:i/>
      <w:iCs/>
      <w:snapToGrid w:val="0"/>
      <w:color w:val="FF0000"/>
      <w:kern w:val="0"/>
      <w:sz w:val="24"/>
    </w:rPr>
  </w:style>
  <w:style w:type="paragraph" w:styleId="26">
    <w:name w:val="List Bullet 3"/>
    <w:basedOn w:val="1"/>
    <w:qFormat/>
    <w:uiPriority w:val="0"/>
    <w:pPr>
      <w:tabs>
        <w:tab w:val="left" w:pos="1200"/>
      </w:tabs>
      <w:ind w:left="1200" w:leftChars="400" w:hanging="360" w:hangingChars="200"/>
    </w:pPr>
  </w:style>
  <w:style w:type="paragraph" w:styleId="27">
    <w:name w:val="Body Text"/>
    <w:basedOn w:val="1"/>
    <w:next w:val="18"/>
    <w:link w:val="95"/>
    <w:qFormat/>
    <w:uiPriority w:val="0"/>
    <w:rPr>
      <w:color w:val="FF0000"/>
      <w:sz w:val="24"/>
    </w:rPr>
  </w:style>
  <w:style w:type="paragraph" w:styleId="28">
    <w:name w:val="List 2"/>
    <w:basedOn w:val="1"/>
    <w:qFormat/>
    <w:uiPriority w:val="0"/>
    <w:pPr>
      <w:ind w:left="900" w:leftChars="200" w:hanging="480" w:hangingChars="200"/>
    </w:pPr>
    <w:rPr>
      <w:sz w:val="24"/>
    </w:rPr>
  </w:style>
  <w:style w:type="paragraph" w:styleId="29">
    <w:name w:val="List Continue"/>
    <w:basedOn w:val="1"/>
    <w:qFormat/>
    <w:uiPriority w:val="0"/>
    <w:pPr>
      <w:spacing w:after="120"/>
      <w:ind w:left="420" w:leftChars="200"/>
    </w:pPr>
  </w:style>
  <w:style w:type="paragraph" w:styleId="30">
    <w:name w:val="Block Text"/>
    <w:basedOn w:val="1"/>
    <w:qFormat/>
    <w:uiPriority w:val="0"/>
    <w:pPr>
      <w:spacing w:after="120"/>
      <w:ind w:left="1440" w:right="1440"/>
    </w:pPr>
  </w:style>
  <w:style w:type="paragraph" w:styleId="31">
    <w:name w:val="HTML Address"/>
    <w:basedOn w:val="1"/>
    <w:link w:val="96"/>
    <w:qFormat/>
    <w:uiPriority w:val="0"/>
    <w:rPr>
      <w:i/>
      <w:iCs/>
    </w:rPr>
  </w:style>
  <w:style w:type="paragraph" w:styleId="32">
    <w:name w:val="toc 5"/>
    <w:basedOn w:val="1"/>
    <w:next w:val="1"/>
    <w:qFormat/>
    <w:uiPriority w:val="39"/>
    <w:pPr>
      <w:ind w:left="1680" w:leftChars="800"/>
    </w:pPr>
  </w:style>
  <w:style w:type="paragraph" w:styleId="33">
    <w:name w:val="toc 3"/>
    <w:basedOn w:val="1"/>
    <w:next w:val="1"/>
    <w:qFormat/>
    <w:uiPriority w:val="0"/>
    <w:pPr>
      <w:ind w:left="840" w:leftChars="400"/>
    </w:pPr>
  </w:style>
  <w:style w:type="paragraph" w:styleId="34">
    <w:name w:val="Plain Text"/>
    <w:basedOn w:val="1"/>
    <w:link w:val="97"/>
    <w:qFormat/>
    <w:uiPriority w:val="0"/>
    <w:rPr>
      <w:rFonts w:ascii="宋体" w:hAnsi="Courier New"/>
      <w:szCs w:val="20"/>
    </w:rPr>
  </w:style>
  <w:style w:type="paragraph" w:styleId="35">
    <w:name w:val="List Bullet 5"/>
    <w:basedOn w:val="1"/>
    <w:qFormat/>
    <w:uiPriority w:val="0"/>
    <w:pPr>
      <w:numPr>
        <w:ilvl w:val="0"/>
        <w:numId w:val="2"/>
      </w:numPr>
    </w:pPr>
  </w:style>
  <w:style w:type="paragraph" w:styleId="36">
    <w:name w:val="toc 8"/>
    <w:basedOn w:val="1"/>
    <w:next w:val="1"/>
    <w:qFormat/>
    <w:uiPriority w:val="39"/>
    <w:pPr>
      <w:ind w:left="2940" w:leftChars="1400"/>
    </w:pPr>
  </w:style>
  <w:style w:type="paragraph" w:styleId="37">
    <w:name w:val="Date"/>
    <w:basedOn w:val="1"/>
    <w:next w:val="1"/>
    <w:link w:val="98"/>
    <w:qFormat/>
    <w:uiPriority w:val="0"/>
    <w:rPr>
      <w:rFonts w:ascii="宋体" w:hAnsi="Courier New"/>
      <w:szCs w:val="20"/>
    </w:rPr>
  </w:style>
  <w:style w:type="paragraph" w:styleId="38">
    <w:name w:val="Body Text Indent 2"/>
    <w:basedOn w:val="1"/>
    <w:link w:val="99"/>
    <w:qFormat/>
    <w:uiPriority w:val="0"/>
    <w:pPr>
      <w:widowControl/>
      <w:spacing w:line="360" w:lineRule="auto"/>
      <w:ind w:firstLine="480" w:firstLineChars="200"/>
    </w:pPr>
    <w:rPr>
      <w:color w:val="FF0000"/>
      <w:kern w:val="0"/>
      <w:sz w:val="24"/>
    </w:rPr>
  </w:style>
  <w:style w:type="paragraph" w:styleId="39">
    <w:name w:val="endnote text"/>
    <w:basedOn w:val="1"/>
    <w:link w:val="100"/>
    <w:unhideWhenUsed/>
    <w:qFormat/>
    <w:uiPriority w:val="0"/>
    <w:pPr>
      <w:widowControl/>
      <w:snapToGrid w:val="0"/>
      <w:spacing w:line="315" w:lineRule="exact"/>
      <w:jc w:val="left"/>
    </w:pPr>
    <w:rPr>
      <w:rFonts w:ascii="Calibri" w:hAnsi="Calibri"/>
      <w:kern w:val="0"/>
      <w:szCs w:val="21"/>
      <w:lang w:eastAsia="en-US"/>
    </w:rPr>
  </w:style>
  <w:style w:type="paragraph" w:styleId="40">
    <w:name w:val="Balloon Text"/>
    <w:basedOn w:val="1"/>
    <w:link w:val="101"/>
    <w:qFormat/>
    <w:uiPriority w:val="0"/>
    <w:rPr>
      <w:sz w:val="18"/>
      <w:szCs w:val="18"/>
    </w:rPr>
  </w:style>
  <w:style w:type="paragraph" w:styleId="41">
    <w:name w:val="footer"/>
    <w:basedOn w:val="1"/>
    <w:next w:val="1"/>
    <w:link w:val="102"/>
    <w:qFormat/>
    <w:uiPriority w:val="99"/>
    <w:pPr>
      <w:tabs>
        <w:tab w:val="center" w:pos="4819"/>
        <w:tab w:val="right" w:pos="9071"/>
      </w:tabs>
      <w:adjustRightInd w:val="0"/>
      <w:spacing w:line="240" w:lineRule="atLeast"/>
      <w:jc w:val="left"/>
      <w:textAlignment w:val="baseline"/>
    </w:pPr>
    <w:rPr>
      <w:rFonts w:ascii="宋体"/>
      <w:sz w:val="18"/>
    </w:rPr>
  </w:style>
  <w:style w:type="paragraph" w:styleId="42">
    <w:name w:val="toc 1"/>
    <w:basedOn w:val="1"/>
    <w:next w:val="1"/>
    <w:qFormat/>
    <w:uiPriority w:val="39"/>
    <w:pPr>
      <w:tabs>
        <w:tab w:val="right" w:leader="dot" w:pos="8721"/>
      </w:tabs>
    </w:pPr>
  </w:style>
  <w:style w:type="paragraph" w:styleId="43">
    <w:name w:val="toc 4"/>
    <w:basedOn w:val="1"/>
    <w:next w:val="1"/>
    <w:qFormat/>
    <w:uiPriority w:val="39"/>
    <w:pPr>
      <w:ind w:left="1260" w:leftChars="600"/>
    </w:pPr>
  </w:style>
  <w:style w:type="paragraph" w:styleId="44">
    <w:name w:val="List"/>
    <w:basedOn w:val="1"/>
    <w:qFormat/>
    <w:uiPriority w:val="0"/>
    <w:pPr>
      <w:tabs>
        <w:tab w:val="left" w:pos="0"/>
      </w:tabs>
      <w:adjustRightInd w:val="0"/>
      <w:spacing w:line="460" w:lineRule="exact"/>
      <w:ind w:left="1276" w:hanging="425"/>
      <w:jc w:val="left"/>
      <w:textAlignment w:val="baseline"/>
    </w:pPr>
    <w:rPr>
      <w:kern w:val="0"/>
      <w:sz w:val="24"/>
      <w:szCs w:val="20"/>
    </w:rPr>
  </w:style>
  <w:style w:type="paragraph" w:styleId="45">
    <w:name w:val="footnote text"/>
    <w:basedOn w:val="1"/>
    <w:link w:val="104"/>
    <w:qFormat/>
    <w:uiPriority w:val="0"/>
    <w:pPr>
      <w:tabs>
        <w:tab w:val="left" w:pos="480"/>
      </w:tabs>
      <w:snapToGrid w:val="0"/>
      <w:ind w:left="400" w:leftChars="200" w:hanging="200" w:hangingChars="200"/>
      <w:jc w:val="left"/>
    </w:pPr>
    <w:rPr>
      <w:rFonts w:ascii="宋体"/>
      <w:sz w:val="18"/>
      <w:szCs w:val="18"/>
    </w:rPr>
  </w:style>
  <w:style w:type="paragraph" w:styleId="46">
    <w:name w:val="toc 6"/>
    <w:basedOn w:val="1"/>
    <w:next w:val="1"/>
    <w:qFormat/>
    <w:uiPriority w:val="39"/>
    <w:pPr>
      <w:ind w:left="2100" w:leftChars="1000"/>
    </w:pPr>
  </w:style>
  <w:style w:type="paragraph" w:styleId="47">
    <w:name w:val="Body Text Indent 3"/>
    <w:basedOn w:val="1"/>
    <w:link w:val="105"/>
    <w:qFormat/>
    <w:uiPriority w:val="0"/>
    <w:pPr>
      <w:spacing w:line="360" w:lineRule="auto"/>
      <w:ind w:left="540" w:leftChars="257" w:firstLine="420" w:firstLineChars="200"/>
    </w:pPr>
    <w:rPr>
      <w:rFonts w:ascii="宋体" w:hAnsi="宋体"/>
    </w:rPr>
  </w:style>
  <w:style w:type="paragraph" w:styleId="48">
    <w:name w:val="table of figures"/>
    <w:basedOn w:val="1"/>
    <w:next w:val="1"/>
    <w:qFormat/>
    <w:uiPriority w:val="0"/>
  </w:style>
  <w:style w:type="paragraph" w:styleId="49">
    <w:name w:val="toc 2"/>
    <w:basedOn w:val="1"/>
    <w:next w:val="1"/>
    <w:qFormat/>
    <w:uiPriority w:val="39"/>
    <w:pPr>
      <w:ind w:left="420" w:leftChars="200"/>
    </w:pPr>
  </w:style>
  <w:style w:type="paragraph" w:styleId="50">
    <w:name w:val="toc 9"/>
    <w:basedOn w:val="1"/>
    <w:next w:val="1"/>
    <w:qFormat/>
    <w:uiPriority w:val="39"/>
    <w:pPr>
      <w:ind w:left="3360" w:leftChars="1600"/>
    </w:pPr>
  </w:style>
  <w:style w:type="paragraph" w:styleId="51">
    <w:name w:val="Body Text 2"/>
    <w:basedOn w:val="1"/>
    <w:link w:val="106"/>
    <w:qFormat/>
    <w:uiPriority w:val="0"/>
    <w:pPr>
      <w:adjustRightInd w:val="0"/>
      <w:spacing w:line="410" w:lineRule="atLeast"/>
      <w:textAlignment w:val="baseline"/>
    </w:pPr>
    <w:rPr>
      <w:rFonts w:ascii="宋体"/>
      <w:b/>
      <w:kern w:val="0"/>
      <w:sz w:val="24"/>
      <w:szCs w:val="20"/>
    </w:rPr>
  </w:style>
  <w:style w:type="paragraph" w:styleId="52">
    <w:name w:val="List Continue 2"/>
    <w:basedOn w:val="1"/>
    <w:qFormat/>
    <w:uiPriority w:val="0"/>
    <w:pPr>
      <w:spacing w:after="120"/>
      <w:ind w:left="840" w:leftChars="400"/>
    </w:pPr>
  </w:style>
  <w:style w:type="paragraph" w:styleId="53">
    <w:name w:val="Message Header"/>
    <w:basedOn w:val="1"/>
    <w:link w:val="107"/>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54">
    <w:name w:val="HTML Preformatted"/>
    <w:basedOn w:val="1"/>
    <w:link w:val="108"/>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楷体_GB2312"/>
      <w:color w:val="000000"/>
    </w:rPr>
  </w:style>
  <w:style w:type="paragraph" w:styleId="55">
    <w:name w:val="Normal (Web)"/>
    <w:basedOn w:val="1"/>
    <w:qFormat/>
    <w:uiPriority w:val="0"/>
    <w:pPr>
      <w:widowControl/>
      <w:spacing w:before="48" w:after="48" w:line="360" w:lineRule="atLeast"/>
      <w:jc w:val="left"/>
    </w:pPr>
    <w:rPr>
      <w:rFonts w:ascii="宋体" w:hAnsi="宋体" w:cs="宋体"/>
      <w:kern w:val="0"/>
      <w:sz w:val="18"/>
      <w:szCs w:val="18"/>
    </w:rPr>
  </w:style>
  <w:style w:type="paragraph" w:styleId="56">
    <w:name w:val="index 1"/>
    <w:basedOn w:val="1"/>
    <w:next w:val="1"/>
    <w:qFormat/>
    <w:uiPriority w:val="0"/>
    <w:rPr>
      <w:szCs w:val="20"/>
    </w:rPr>
  </w:style>
  <w:style w:type="paragraph" w:styleId="57">
    <w:name w:val="index 2"/>
    <w:basedOn w:val="1"/>
    <w:next w:val="1"/>
    <w:qFormat/>
    <w:uiPriority w:val="0"/>
    <w:pPr>
      <w:spacing w:line="360" w:lineRule="exact"/>
      <w:jc w:val="center"/>
    </w:pPr>
    <w:rPr>
      <w:rFonts w:ascii="Arial" w:hAnsi="Arial"/>
      <w:szCs w:val="20"/>
    </w:rPr>
  </w:style>
  <w:style w:type="paragraph" w:styleId="58">
    <w:name w:val="Title"/>
    <w:basedOn w:val="1"/>
    <w:link w:val="109"/>
    <w:qFormat/>
    <w:uiPriority w:val="0"/>
    <w:pPr>
      <w:spacing w:before="240" w:after="60"/>
      <w:jc w:val="center"/>
      <w:outlineLvl w:val="0"/>
    </w:pPr>
    <w:rPr>
      <w:rFonts w:ascii="Arial" w:hAnsi="Arial" w:cs="Arial"/>
      <w:b/>
      <w:bCs/>
      <w:sz w:val="32"/>
      <w:szCs w:val="32"/>
    </w:rPr>
  </w:style>
  <w:style w:type="paragraph" w:styleId="59">
    <w:name w:val="annotation subject"/>
    <w:basedOn w:val="22"/>
    <w:next w:val="22"/>
    <w:link w:val="110"/>
    <w:qFormat/>
    <w:uiPriority w:val="0"/>
    <w:pPr>
      <w:adjustRightInd/>
      <w:spacing w:line="240" w:lineRule="auto"/>
      <w:textAlignment w:val="auto"/>
    </w:pPr>
    <w:rPr>
      <w:b/>
      <w:bCs/>
      <w:sz w:val="21"/>
    </w:rPr>
  </w:style>
  <w:style w:type="paragraph" w:styleId="60">
    <w:name w:val="Body Text First Indent"/>
    <w:basedOn w:val="27"/>
    <w:link w:val="111"/>
    <w:qFormat/>
    <w:uiPriority w:val="0"/>
    <w:pPr>
      <w:spacing w:after="120"/>
      <w:ind w:firstLine="420"/>
    </w:pPr>
  </w:style>
  <w:style w:type="table" w:styleId="62">
    <w:name w:val="Table Grid"/>
    <w:basedOn w:val="61"/>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4">
    <w:name w:val="Strong"/>
    <w:qFormat/>
    <w:uiPriority w:val="0"/>
    <w:rPr>
      <w:b/>
      <w:bCs/>
      <w:color w:val="000000"/>
    </w:rPr>
  </w:style>
  <w:style w:type="character" w:styleId="65">
    <w:name w:val="page number"/>
    <w:qFormat/>
    <w:uiPriority w:val="0"/>
    <w:rPr>
      <w:rFonts w:ascii="宋体" w:hAnsi="宋体" w:eastAsia="宋体"/>
    </w:rPr>
  </w:style>
  <w:style w:type="character" w:styleId="66">
    <w:name w:val="FollowedHyperlink"/>
    <w:qFormat/>
    <w:uiPriority w:val="0"/>
    <w:rPr>
      <w:color w:val="800080"/>
      <w:u w:val="single"/>
    </w:rPr>
  </w:style>
  <w:style w:type="character" w:styleId="67">
    <w:name w:val="Emphasis"/>
    <w:qFormat/>
    <w:uiPriority w:val="20"/>
    <w:rPr>
      <w:color w:val="CC0000"/>
    </w:rPr>
  </w:style>
  <w:style w:type="character" w:styleId="68">
    <w:name w:val="HTML Definition"/>
    <w:qFormat/>
    <w:uiPriority w:val="0"/>
    <w:rPr>
      <w:i/>
      <w:iCs/>
    </w:rPr>
  </w:style>
  <w:style w:type="character" w:styleId="69">
    <w:name w:val="HTML Typewriter"/>
    <w:qFormat/>
    <w:uiPriority w:val="0"/>
    <w:rPr>
      <w:rFonts w:ascii="Courier New" w:hAnsi="Courier New"/>
      <w:sz w:val="20"/>
      <w:szCs w:val="20"/>
    </w:rPr>
  </w:style>
  <w:style w:type="character" w:styleId="70">
    <w:name w:val="HTML Acronym"/>
    <w:qFormat/>
    <w:uiPriority w:val="0"/>
  </w:style>
  <w:style w:type="character" w:styleId="71">
    <w:name w:val="HTML Variable"/>
    <w:qFormat/>
    <w:uiPriority w:val="0"/>
    <w:rPr>
      <w:i/>
      <w:iCs/>
    </w:rPr>
  </w:style>
  <w:style w:type="character" w:styleId="72">
    <w:name w:val="Hyperlink"/>
    <w:qFormat/>
    <w:uiPriority w:val="99"/>
    <w:rPr>
      <w:color w:val="0000FF"/>
      <w:u w:val="single"/>
    </w:rPr>
  </w:style>
  <w:style w:type="character" w:styleId="73">
    <w:name w:val="HTML Code"/>
    <w:qFormat/>
    <w:uiPriority w:val="0"/>
    <w:rPr>
      <w:rFonts w:ascii="Courier New" w:hAnsi="Courier New"/>
      <w:sz w:val="20"/>
      <w:szCs w:val="20"/>
    </w:rPr>
  </w:style>
  <w:style w:type="character" w:styleId="74">
    <w:name w:val="annotation reference"/>
    <w:qFormat/>
    <w:uiPriority w:val="0"/>
    <w:rPr>
      <w:sz w:val="21"/>
      <w:szCs w:val="21"/>
    </w:rPr>
  </w:style>
  <w:style w:type="character" w:styleId="75">
    <w:name w:val="HTML Cite"/>
    <w:qFormat/>
    <w:uiPriority w:val="0"/>
    <w:rPr>
      <w:i/>
      <w:iCs/>
    </w:rPr>
  </w:style>
  <w:style w:type="character" w:styleId="76">
    <w:name w:val="footnote reference"/>
    <w:unhideWhenUsed/>
    <w:qFormat/>
    <w:uiPriority w:val="99"/>
    <w:rPr>
      <w:vertAlign w:val="superscript"/>
    </w:rPr>
  </w:style>
  <w:style w:type="character" w:styleId="77">
    <w:name w:val="HTML Keyboard"/>
    <w:qFormat/>
    <w:uiPriority w:val="0"/>
    <w:rPr>
      <w:rFonts w:ascii="Courier New" w:hAnsi="Courier New"/>
      <w:sz w:val="20"/>
      <w:szCs w:val="20"/>
    </w:rPr>
  </w:style>
  <w:style w:type="character" w:styleId="78">
    <w:name w:val="HTML Sample"/>
    <w:qFormat/>
    <w:uiPriority w:val="0"/>
    <w:rPr>
      <w:rFonts w:ascii="Courier New" w:hAnsi="Courier New"/>
    </w:rPr>
  </w:style>
  <w:style w:type="character" w:customStyle="1" w:styleId="79">
    <w:name w:val="正文文本缩进 字符4"/>
    <w:link w:val="3"/>
    <w:qFormat/>
    <w:uiPriority w:val="0"/>
    <w:rPr>
      <w:rFonts w:ascii="宋体"/>
      <w:b/>
      <w:color w:val="FF0000"/>
      <w:sz w:val="28"/>
      <w:szCs w:val="24"/>
    </w:rPr>
  </w:style>
  <w:style w:type="character" w:customStyle="1" w:styleId="80">
    <w:name w:val="正文文本首行缩进 2 字符1"/>
    <w:link w:val="2"/>
    <w:qFormat/>
    <w:uiPriority w:val="0"/>
  </w:style>
  <w:style w:type="character" w:customStyle="1" w:styleId="81">
    <w:name w:val="标题 1 字符4"/>
    <w:link w:val="5"/>
    <w:qFormat/>
    <w:uiPriority w:val="0"/>
    <w:rPr>
      <w:rFonts w:eastAsia="宋体"/>
      <w:b/>
      <w:kern w:val="2"/>
      <w:sz w:val="24"/>
      <w:lang w:val="en-US" w:eastAsia="zh-CN" w:bidi="ar-SA"/>
    </w:rPr>
  </w:style>
  <w:style w:type="character" w:customStyle="1" w:styleId="82">
    <w:name w:val="标题 2 字符2"/>
    <w:link w:val="6"/>
    <w:qFormat/>
    <w:uiPriority w:val="0"/>
    <w:rPr>
      <w:rFonts w:ascii="宋体" w:hAnsi="宋体"/>
      <w:color w:val="000000"/>
      <w:kern w:val="2"/>
      <w:sz w:val="24"/>
      <w:szCs w:val="32"/>
    </w:rPr>
  </w:style>
  <w:style w:type="character" w:customStyle="1" w:styleId="83">
    <w:name w:val="标题 3 字符3"/>
    <w:link w:val="7"/>
    <w:qFormat/>
    <w:uiPriority w:val="0"/>
    <w:rPr>
      <w:rFonts w:ascii="Arial" w:hAnsi="Arial" w:eastAsia="黑体"/>
      <w:b/>
      <w:spacing w:val="8"/>
      <w:sz w:val="24"/>
    </w:rPr>
  </w:style>
  <w:style w:type="character" w:customStyle="1" w:styleId="84">
    <w:name w:val="正文缩进 字符3"/>
    <w:link w:val="8"/>
    <w:qFormat/>
    <w:uiPriority w:val="0"/>
    <w:rPr>
      <w:rFonts w:eastAsia="宋体"/>
      <w:sz w:val="24"/>
      <w:lang w:val="en-US" w:eastAsia="zh-CN" w:bidi="ar-SA"/>
    </w:rPr>
  </w:style>
  <w:style w:type="character" w:customStyle="1" w:styleId="85">
    <w:name w:val="标题 4 字符4"/>
    <w:link w:val="9"/>
    <w:qFormat/>
    <w:uiPriority w:val="0"/>
    <w:rPr>
      <w:sz w:val="24"/>
    </w:rPr>
  </w:style>
  <w:style w:type="character" w:customStyle="1" w:styleId="86">
    <w:name w:val="标题 5 字符2"/>
    <w:link w:val="10"/>
    <w:qFormat/>
    <w:uiPriority w:val="0"/>
    <w:rPr>
      <w:b/>
      <w:sz w:val="28"/>
    </w:rPr>
  </w:style>
  <w:style w:type="character" w:customStyle="1" w:styleId="87">
    <w:name w:val="标题 6 字符2"/>
    <w:link w:val="11"/>
    <w:qFormat/>
    <w:uiPriority w:val="0"/>
    <w:rPr>
      <w:rFonts w:eastAsia="黑体"/>
      <w:b/>
      <w:sz w:val="24"/>
    </w:rPr>
  </w:style>
  <w:style w:type="character" w:customStyle="1" w:styleId="88">
    <w:name w:val="标题 7 字符2"/>
    <w:link w:val="12"/>
    <w:qFormat/>
    <w:uiPriority w:val="0"/>
    <w:rPr>
      <w:b/>
      <w:sz w:val="24"/>
    </w:rPr>
  </w:style>
  <w:style w:type="character" w:customStyle="1" w:styleId="89">
    <w:name w:val="标题 8 字符3"/>
    <w:link w:val="13"/>
    <w:qFormat/>
    <w:uiPriority w:val="0"/>
    <w:rPr>
      <w:rFonts w:eastAsia="黑体"/>
      <w:sz w:val="24"/>
    </w:rPr>
  </w:style>
  <w:style w:type="character" w:customStyle="1" w:styleId="90">
    <w:name w:val="标题 9 字符2"/>
    <w:link w:val="14"/>
    <w:qFormat/>
    <w:uiPriority w:val="0"/>
    <w:rPr>
      <w:rFonts w:eastAsia="黑体"/>
      <w:sz w:val="21"/>
    </w:rPr>
  </w:style>
  <w:style w:type="character" w:customStyle="1" w:styleId="91">
    <w:name w:val="文档结构图 字符2"/>
    <w:link w:val="21"/>
    <w:qFormat/>
    <w:uiPriority w:val="0"/>
    <w:rPr>
      <w:kern w:val="2"/>
      <w:sz w:val="21"/>
      <w:szCs w:val="24"/>
      <w:shd w:val="clear" w:color="auto" w:fill="000080"/>
    </w:rPr>
  </w:style>
  <w:style w:type="character" w:customStyle="1" w:styleId="92">
    <w:name w:val="批注文字 字符4"/>
    <w:link w:val="22"/>
    <w:qFormat/>
    <w:uiPriority w:val="0"/>
    <w:rPr>
      <w:rFonts w:eastAsia="宋体"/>
      <w:sz w:val="28"/>
      <w:lang w:val="en-US" w:eastAsia="zh-CN" w:bidi="ar-SA"/>
    </w:rPr>
  </w:style>
  <w:style w:type="character" w:customStyle="1" w:styleId="93">
    <w:name w:val="称呼 字符3"/>
    <w:link w:val="24"/>
    <w:qFormat/>
    <w:uiPriority w:val="99"/>
    <w:rPr>
      <w:kern w:val="2"/>
      <w:sz w:val="21"/>
      <w:szCs w:val="24"/>
    </w:rPr>
  </w:style>
  <w:style w:type="character" w:customStyle="1" w:styleId="94">
    <w:name w:val="正文文本 3 字符2"/>
    <w:link w:val="25"/>
    <w:qFormat/>
    <w:uiPriority w:val="0"/>
    <w:rPr>
      <w:rFonts w:ascii="宋体" w:hAnsi="宋体"/>
      <w:i/>
      <w:iCs/>
      <w:snapToGrid/>
      <w:color w:val="FF0000"/>
      <w:sz w:val="24"/>
      <w:szCs w:val="24"/>
    </w:rPr>
  </w:style>
  <w:style w:type="character" w:customStyle="1" w:styleId="95">
    <w:name w:val="正文文本 字符2"/>
    <w:link w:val="27"/>
    <w:qFormat/>
    <w:uiPriority w:val="0"/>
    <w:rPr>
      <w:color w:val="FF0000"/>
      <w:kern w:val="2"/>
      <w:sz w:val="24"/>
    </w:rPr>
  </w:style>
  <w:style w:type="character" w:customStyle="1" w:styleId="96">
    <w:name w:val="HTML 地址 字符1"/>
    <w:link w:val="31"/>
    <w:qFormat/>
    <w:uiPriority w:val="0"/>
    <w:rPr>
      <w:i/>
      <w:iCs/>
      <w:kern w:val="2"/>
      <w:sz w:val="21"/>
      <w:szCs w:val="24"/>
    </w:rPr>
  </w:style>
  <w:style w:type="character" w:customStyle="1" w:styleId="97">
    <w:name w:val="纯文本 字符3"/>
    <w:link w:val="34"/>
    <w:qFormat/>
    <w:uiPriority w:val="0"/>
    <w:rPr>
      <w:rFonts w:ascii="宋体" w:hAnsi="Courier New"/>
      <w:kern w:val="2"/>
      <w:sz w:val="21"/>
    </w:rPr>
  </w:style>
  <w:style w:type="character" w:customStyle="1" w:styleId="98">
    <w:name w:val="日期 字符3"/>
    <w:link w:val="37"/>
    <w:qFormat/>
    <w:uiPriority w:val="0"/>
    <w:rPr>
      <w:rFonts w:ascii="宋体" w:hAnsi="Courier New"/>
      <w:kern w:val="2"/>
      <w:sz w:val="21"/>
    </w:rPr>
  </w:style>
  <w:style w:type="character" w:customStyle="1" w:styleId="99">
    <w:name w:val="正文文本缩进 2 字符3"/>
    <w:link w:val="38"/>
    <w:qFormat/>
    <w:uiPriority w:val="0"/>
    <w:rPr>
      <w:color w:val="FF0000"/>
      <w:sz w:val="24"/>
      <w:szCs w:val="24"/>
    </w:rPr>
  </w:style>
  <w:style w:type="character" w:customStyle="1" w:styleId="100">
    <w:name w:val="尾注文本 字符"/>
    <w:link w:val="39"/>
    <w:qFormat/>
    <w:uiPriority w:val="0"/>
    <w:rPr>
      <w:rFonts w:ascii="Calibri" w:hAnsi="Calibri"/>
      <w:sz w:val="21"/>
      <w:szCs w:val="21"/>
      <w:lang w:eastAsia="en-US"/>
    </w:rPr>
  </w:style>
  <w:style w:type="character" w:customStyle="1" w:styleId="101">
    <w:name w:val="批注框文本 字符2"/>
    <w:link w:val="40"/>
    <w:qFormat/>
    <w:uiPriority w:val="0"/>
    <w:rPr>
      <w:kern w:val="2"/>
      <w:sz w:val="18"/>
      <w:szCs w:val="18"/>
    </w:rPr>
  </w:style>
  <w:style w:type="character" w:customStyle="1" w:styleId="102">
    <w:name w:val="页脚 字符4"/>
    <w:link w:val="41"/>
    <w:qFormat/>
    <w:uiPriority w:val="0"/>
    <w:rPr>
      <w:rFonts w:ascii="宋体"/>
      <w:sz w:val="18"/>
    </w:rPr>
  </w:style>
  <w:style w:type="character" w:customStyle="1" w:styleId="103">
    <w:name w:val="页眉 字符"/>
    <w:link w:val="4"/>
    <w:qFormat/>
    <w:uiPriority w:val="99"/>
    <w:rPr>
      <w:kern w:val="2"/>
      <w:sz w:val="18"/>
    </w:rPr>
  </w:style>
  <w:style w:type="character" w:customStyle="1" w:styleId="104">
    <w:name w:val="脚注文本 字符1"/>
    <w:link w:val="45"/>
    <w:qFormat/>
    <w:uiPriority w:val="0"/>
    <w:rPr>
      <w:rFonts w:ascii="宋体"/>
      <w:kern w:val="2"/>
      <w:sz w:val="18"/>
      <w:szCs w:val="18"/>
    </w:rPr>
  </w:style>
  <w:style w:type="character" w:customStyle="1" w:styleId="105">
    <w:name w:val="正文文本缩进 3 字符2"/>
    <w:link w:val="47"/>
    <w:qFormat/>
    <w:uiPriority w:val="0"/>
    <w:rPr>
      <w:rFonts w:ascii="宋体" w:hAnsi="宋体"/>
      <w:kern w:val="2"/>
      <w:sz w:val="21"/>
      <w:szCs w:val="24"/>
    </w:rPr>
  </w:style>
  <w:style w:type="character" w:customStyle="1" w:styleId="106">
    <w:name w:val="正文文本 2 字符2"/>
    <w:link w:val="51"/>
    <w:qFormat/>
    <w:uiPriority w:val="0"/>
    <w:rPr>
      <w:rFonts w:ascii="宋体"/>
      <w:b/>
      <w:sz w:val="24"/>
    </w:rPr>
  </w:style>
  <w:style w:type="character" w:customStyle="1" w:styleId="107">
    <w:name w:val="信息标题 字符3"/>
    <w:link w:val="53"/>
    <w:qFormat/>
    <w:uiPriority w:val="99"/>
    <w:rPr>
      <w:rFonts w:ascii="Arial" w:hAnsi="Arial"/>
      <w:kern w:val="2"/>
      <w:sz w:val="24"/>
      <w:szCs w:val="24"/>
      <w:shd w:val="pct20" w:color="auto" w:fill="auto"/>
    </w:rPr>
  </w:style>
  <w:style w:type="character" w:customStyle="1" w:styleId="108">
    <w:name w:val="HTML 预设格式 字符1"/>
    <w:link w:val="54"/>
    <w:qFormat/>
    <w:uiPriority w:val="0"/>
    <w:rPr>
      <w:rFonts w:ascii="黑体" w:hAnsi="Courier New" w:eastAsia="黑体" w:cs="楷体_GB2312"/>
      <w:color w:val="000000"/>
    </w:rPr>
  </w:style>
  <w:style w:type="character" w:customStyle="1" w:styleId="109">
    <w:name w:val="标题 字符2"/>
    <w:link w:val="58"/>
    <w:qFormat/>
    <w:uiPriority w:val="0"/>
    <w:rPr>
      <w:rFonts w:ascii="Arial" w:hAnsi="Arial" w:cs="Arial"/>
      <w:b/>
      <w:bCs/>
      <w:kern w:val="2"/>
      <w:sz w:val="32"/>
      <w:szCs w:val="32"/>
    </w:rPr>
  </w:style>
  <w:style w:type="character" w:customStyle="1" w:styleId="110">
    <w:name w:val="批注主题 字符3"/>
    <w:link w:val="59"/>
    <w:qFormat/>
    <w:uiPriority w:val="0"/>
    <w:rPr>
      <w:b/>
      <w:bCs/>
      <w:kern w:val="2"/>
      <w:sz w:val="21"/>
      <w:szCs w:val="24"/>
    </w:rPr>
  </w:style>
  <w:style w:type="character" w:customStyle="1" w:styleId="111">
    <w:name w:val="正文文本首行缩进 字符1"/>
    <w:link w:val="60"/>
    <w:qFormat/>
    <w:uiPriority w:val="99"/>
  </w:style>
  <w:style w:type="character" w:customStyle="1" w:styleId="112">
    <w:name w:val="样式 普通文字 + 黑色 Char"/>
    <w:qFormat/>
    <w:uiPriority w:val="0"/>
    <w:rPr>
      <w:rFonts w:ascii="宋体" w:hAnsi="Courier New" w:eastAsia="宋体"/>
      <w:color w:val="000000"/>
      <w:kern w:val="2"/>
      <w:sz w:val="24"/>
      <w:lang w:val="en-US" w:eastAsia="zh-CN" w:bidi="ar-SA"/>
    </w:rPr>
  </w:style>
  <w:style w:type="character" w:customStyle="1" w:styleId="113">
    <w:name w:val="正文首行缩进 字符"/>
    <w:qFormat/>
    <w:uiPriority w:val="0"/>
    <w:rPr>
      <w:rFonts w:hint="default" w:ascii="Times New Roman" w:hAnsi="Times New Roman" w:eastAsia="宋体" w:cs="Times New Roman"/>
      <w:kern w:val="0"/>
      <w:sz w:val="24"/>
      <w:szCs w:val="21"/>
    </w:rPr>
  </w:style>
  <w:style w:type="character" w:customStyle="1" w:styleId="114">
    <w:name w:val="标题 9 字符1"/>
    <w:qFormat/>
    <w:uiPriority w:val="0"/>
    <w:rPr>
      <w:rFonts w:hint="default" w:ascii="Times New Roman" w:hAnsi="Times New Roman" w:eastAsia="宋体" w:cs="Times New Roman"/>
      <w:b/>
      <w:sz w:val="28"/>
      <w:szCs w:val="20"/>
    </w:rPr>
  </w:style>
  <w:style w:type="character" w:customStyle="1" w:styleId="115">
    <w:name w:val="信息标题 字符1"/>
    <w:qFormat/>
    <w:uiPriority w:val="0"/>
    <w:rPr>
      <w:rFonts w:hint="default" w:ascii="Arial" w:hAnsi="Arial" w:cs="Arial"/>
      <w:sz w:val="24"/>
      <w:szCs w:val="24"/>
      <w:shd w:val="pct20" w:color="auto" w:fill="auto"/>
    </w:rPr>
  </w:style>
  <w:style w:type="character" w:customStyle="1" w:styleId="116">
    <w:name w:val="正文文本缩进 字符2"/>
    <w:qFormat/>
    <w:uiPriority w:val="0"/>
    <w:rPr>
      <w:rFonts w:hint="eastAsia" w:ascii="宋体" w:hAnsi="宋体" w:eastAsia="宋体" w:cs="宋体"/>
      <w:color w:val="FF0000"/>
      <w:sz w:val="24"/>
    </w:rPr>
  </w:style>
  <w:style w:type="character" w:customStyle="1" w:styleId="117">
    <w:name w:val="日期 字符2"/>
    <w:qFormat/>
    <w:uiPriority w:val="0"/>
    <w:rPr>
      <w:sz w:val="28"/>
      <w:szCs w:val="24"/>
    </w:rPr>
  </w:style>
  <w:style w:type="character" w:customStyle="1" w:styleId="118">
    <w:name w:val="纯文本 字符2"/>
    <w:qFormat/>
    <w:uiPriority w:val="0"/>
    <w:rPr>
      <w:rFonts w:hint="eastAsia" w:ascii="宋体" w:hAnsi="Courier New" w:eastAsia="宋体" w:cs="宋体"/>
    </w:rPr>
  </w:style>
  <w:style w:type="character" w:customStyle="1" w:styleId="119">
    <w:name w:val="正文文本缩进 字符3"/>
    <w:qFormat/>
    <w:uiPriority w:val="0"/>
    <w:rPr>
      <w:rFonts w:ascii="宋体"/>
      <w:b/>
      <w:color w:val="FF0000"/>
      <w:sz w:val="28"/>
      <w:szCs w:val="24"/>
    </w:rPr>
  </w:style>
  <w:style w:type="character" w:customStyle="1" w:styleId="120">
    <w:name w:val="个人撰写风格"/>
    <w:qFormat/>
    <w:uiPriority w:val="0"/>
    <w:rPr>
      <w:rFonts w:ascii="Arial" w:hAnsi="Arial" w:eastAsia="宋体" w:cs="Arial"/>
      <w:color w:val="auto"/>
      <w:sz w:val="20"/>
    </w:rPr>
  </w:style>
  <w:style w:type="character" w:customStyle="1" w:styleId="121">
    <w:name w:val="节标题 1.1 Char Char"/>
    <w:qFormat/>
    <w:uiPriority w:val="0"/>
    <w:rPr>
      <w:rFonts w:hint="eastAsia" w:ascii="宋体" w:hAnsi="宋体" w:eastAsia="宋体" w:cs="宋体"/>
      <w:b/>
      <w:color w:val="000000"/>
      <w:kern w:val="2"/>
      <w:sz w:val="24"/>
      <w:lang w:val="en-US" w:eastAsia="zh-CN" w:bidi="ar"/>
    </w:rPr>
  </w:style>
  <w:style w:type="character" w:customStyle="1" w:styleId="122">
    <w:name w:val="标题 Char2"/>
    <w:qFormat/>
    <w:uiPriority w:val="0"/>
    <w:rPr>
      <w:rFonts w:hint="default" w:ascii="Cambria" w:hAnsi="Cambria" w:eastAsia="宋体" w:cs="Times New Roman"/>
      <w:b/>
      <w:bCs/>
      <w:kern w:val="0"/>
      <w:sz w:val="32"/>
      <w:szCs w:val="32"/>
    </w:rPr>
  </w:style>
  <w:style w:type="character" w:customStyle="1" w:styleId="123">
    <w:name w:val="标题3 Char Char Char Char Char Char Char"/>
    <w:qFormat/>
    <w:uiPriority w:val="0"/>
    <w:rPr>
      <w:rFonts w:hint="eastAsia" w:ascii="宋体" w:hAnsi="宋体" w:eastAsia="宋体" w:cs="宋体"/>
      <w:b/>
      <w:kern w:val="2"/>
      <w:sz w:val="24"/>
      <w:lang w:val="en-US" w:eastAsia="zh-CN" w:bidi="ar"/>
    </w:rPr>
  </w:style>
  <w:style w:type="character" w:customStyle="1" w:styleId="124">
    <w:name w:val="标题 4 字符"/>
    <w:qFormat/>
    <w:uiPriority w:val="0"/>
    <w:rPr>
      <w:rFonts w:hint="eastAsia" w:ascii="等线 Light" w:hAnsi="等线 Light" w:eastAsia="等线 Light" w:cs="Times New Roman"/>
      <w:b/>
      <w:bCs/>
      <w:kern w:val="0"/>
      <w:sz w:val="28"/>
      <w:szCs w:val="28"/>
    </w:rPr>
  </w:style>
  <w:style w:type="character" w:customStyle="1" w:styleId="125">
    <w:name w:val="标题 2 Char Char"/>
    <w:qFormat/>
    <w:uiPriority w:val="0"/>
    <w:rPr>
      <w:rFonts w:eastAsia="宋体"/>
      <w:b/>
      <w:color w:val="000000"/>
      <w:kern w:val="2"/>
      <w:sz w:val="24"/>
      <w:lang w:val="en-US" w:eastAsia="zh-CN" w:bidi="ar-SA"/>
    </w:rPr>
  </w:style>
  <w:style w:type="character" w:customStyle="1" w:styleId="126">
    <w:name w:val="内容 Char Char"/>
    <w:qFormat/>
    <w:uiPriority w:val="0"/>
    <w:rPr>
      <w:sz w:val="24"/>
    </w:rPr>
  </w:style>
  <w:style w:type="character" w:customStyle="1" w:styleId="127">
    <w:name w:val="批注框文本 字符1"/>
    <w:qFormat/>
    <w:uiPriority w:val="99"/>
    <w:rPr>
      <w:sz w:val="18"/>
      <w:szCs w:val="18"/>
    </w:rPr>
  </w:style>
  <w:style w:type="character" w:customStyle="1" w:styleId="128">
    <w:name w:val="15"/>
    <w:qFormat/>
    <w:uiPriority w:val="0"/>
    <w:rPr>
      <w:rFonts w:hint="eastAsia" w:ascii="宋体" w:hAnsi="宋体" w:eastAsia="宋体" w:cs="宋体"/>
      <w:color w:val="000000"/>
      <w:sz w:val="24"/>
      <w:szCs w:val="24"/>
    </w:rPr>
  </w:style>
  <w:style w:type="character" w:customStyle="1" w:styleId="129">
    <w:name w:val="W表头 Char"/>
    <w:qFormat/>
    <w:uiPriority w:val="0"/>
    <w:rPr>
      <w:rFonts w:hint="eastAsia" w:ascii="宋体" w:hAnsi="宋体" w:eastAsia="宋体" w:cs="宋体"/>
      <w:b/>
      <w:color w:val="000000"/>
      <w:kern w:val="28"/>
      <w:sz w:val="28"/>
      <w:szCs w:val="28"/>
    </w:rPr>
  </w:style>
  <w:style w:type="character" w:customStyle="1" w:styleId="130">
    <w:name w:val="称呼 Char1"/>
    <w:qFormat/>
    <w:uiPriority w:val="0"/>
    <w:rPr>
      <w:kern w:val="2"/>
      <w:sz w:val="21"/>
      <w:szCs w:val="24"/>
    </w:rPr>
  </w:style>
  <w:style w:type="character" w:customStyle="1" w:styleId="131">
    <w:name w:val="页脚 Char2"/>
    <w:qFormat/>
    <w:uiPriority w:val="0"/>
    <w:rPr>
      <w:sz w:val="18"/>
    </w:rPr>
  </w:style>
  <w:style w:type="character" w:customStyle="1" w:styleId="132">
    <w:name w:val="NormalCharacter"/>
    <w:qFormat/>
    <w:uiPriority w:val="0"/>
  </w:style>
  <w:style w:type="character" w:customStyle="1" w:styleId="133">
    <w:name w:val="正文首行缩进 字符1"/>
    <w:qFormat/>
    <w:uiPriority w:val="0"/>
    <w:rPr>
      <w:rFonts w:hint="eastAsia" w:ascii="宋体" w:hAnsi="宋体" w:eastAsia="宋体" w:cs="宋体"/>
      <w:sz w:val="24"/>
    </w:rPr>
  </w:style>
  <w:style w:type="character" w:customStyle="1" w:styleId="134">
    <w:name w:val="样式3 Char Char"/>
    <w:qFormat/>
    <w:uiPriority w:val="0"/>
    <w:rPr>
      <w:rFonts w:hint="eastAsia" w:ascii="宋体" w:hAnsi="宋体" w:eastAsia="宋体" w:cs="Times New Roman"/>
      <w:bCs/>
      <w:sz w:val="24"/>
      <w:szCs w:val="24"/>
    </w:rPr>
  </w:style>
  <w:style w:type="character" w:customStyle="1" w:styleId="135">
    <w:name w:val="标题 1 字符"/>
    <w:qFormat/>
    <w:uiPriority w:val="0"/>
    <w:rPr>
      <w:rFonts w:hint="eastAsia" w:ascii="宋体" w:hAnsi="宋体" w:eastAsia="宋体" w:cs="宋体"/>
      <w:b/>
      <w:snapToGrid/>
      <w:sz w:val="24"/>
      <w:lang w:val="en-US" w:eastAsia="zh-CN" w:bidi="ar"/>
    </w:rPr>
  </w:style>
  <w:style w:type="character" w:customStyle="1" w:styleId="136">
    <w:name w:val="样式2 Char Char"/>
    <w:link w:val="137"/>
    <w:qFormat/>
    <w:uiPriority w:val="0"/>
    <w:rPr>
      <w:rFonts w:eastAsia="宋体"/>
      <w:sz w:val="24"/>
      <w:lang w:val="en-US" w:eastAsia="zh-CN" w:bidi="ar-SA"/>
    </w:rPr>
  </w:style>
  <w:style w:type="paragraph" w:customStyle="1" w:styleId="137">
    <w:name w:val="样式2"/>
    <w:basedOn w:val="1"/>
    <w:link w:val="136"/>
    <w:qFormat/>
    <w:uiPriority w:val="0"/>
    <w:pPr>
      <w:adjustRightInd w:val="0"/>
      <w:spacing w:line="410" w:lineRule="atLeast"/>
      <w:jc w:val="left"/>
      <w:textAlignment w:val="baseline"/>
    </w:pPr>
    <w:rPr>
      <w:sz w:val="24"/>
    </w:rPr>
  </w:style>
  <w:style w:type="character" w:customStyle="1" w:styleId="138">
    <w:name w:val="标题3 Char Char Char Char Char"/>
    <w:qFormat/>
    <w:uiPriority w:val="0"/>
    <w:rPr>
      <w:rFonts w:hint="eastAsia" w:ascii="宋体" w:hAnsi="宋体" w:eastAsia="宋体" w:cs="宋体"/>
      <w:b/>
      <w:kern w:val="2"/>
      <w:sz w:val="24"/>
      <w:lang w:val="en-US" w:eastAsia="zh-CN" w:bidi="ar"/>
    </w:rPr>
  </w:style>
  <w:style w:type="character" w:customStyle="1" w:styleId="139">
    <w:name w:val="font41"/>
    <w:qFormat/>
    <w:uiPriority w:val="0"/>
    <w:rPr>
      <w:rFonts w:hint="eastAsia" w:ascii="宋体" w:hAnsi="宋体" w:eastAsia="宋体" w:cs="宋体"/>
      <w:color w:val="000000"/>
      <w:sz w:val="21"/>
      <w:szCs w:val="21"/>
      <w:u w:val="none"/>
    </w:rPr>
  </w:style>
  <w:style w:type="character" w:customStyle="1" w:styleId="140">
    <w:name w:val="正文文本缩进 2 字符2"/>
    <w:qFormat/>
    <w:uiPriority w:val="0"/>
    <w:rPr>
      <w:i/>
      <w:color w:val="800080"/>
      <w:sz w:val="24"/>
      <w:szCs w:val="24"/>
    </w:rPr>
  </w:style>
  <w:style w:type="character" w:customStyle="1" w:styleId="141">
    <w:name w:val="HTML 地址 字符"/>
    <w:qFormat/>
    <w:uiPriority w:val="0"/>
    <w:rPr>
      <w:i/>
      <w:iCs/>
      <w:kern w:val="2"/>
      <w:sz w:val="21"/>
      <w:szCs w:val="24"/>
    </w:rPr>
  </w:style>
  <w:style w:type="character" w:customStyle="1" w:styleId="142">
    <w:name w:val="HTML 预设格式 字符"/>
    <w:qFormat/>
    <w:uiPriority w:val="0"/>
    <w:rPr>
      <w:rFonts w:ascii="黑体" w:hAnsi="Courier New" w:eastAsia="黑体" w:cs="楷体_GB2312"/>
      <w:color w:val="000000"/>
    </w:rPr>
  </w:style>
  <w:style w:type="character" w:customStyle="1" w:styleId="143">
    <w:name w:val="信息标题 字符2"/>
    <w:qFormat/>
    <w:uiPriority w:val="0"/>
    <w:rPr>
      <w:rFonts w:hint="default" w:ascii="Arial" w:hAnsi="Arial" w:cs="Arial"/>
      <w:sz w:val="24"/>
      <w:szCs w:val="24"/>
      <w:shd w:val="pct20" w:color="auto" w:fill="auto"/>
    </w:rPr>
  </w:style>
  <w:style w:type="character" w:customStyle="1" w:styleId="144">
    <w:name w:val="3级 Char"/>
    <w:qFormat/>
    <w:uiPriority w:val="0"/>
    <w:rPr>
      <w:rFonts w:hint="eastAsia" w:ascii="宋体" w:hAnsi="宋体" w:eastAsia="黑体" w:cs="宋体"/>
      <w:b/>
      <w:w w:val="99"/>
      <w:position w:val="-1"/>
      <w:sz w:val="28"/>
      <w:szCs w:val="24"/>
    </w:rPr>
  </w:style>
  <w:style w:type="character" w:customStyle="1" w:styleId="145">
    <w:name w:val="正文1 Char Char Char Char"/>
    <w:qFormat/>
    <w:uiPriority w:val="0"/>
    <w:rPr>
      <w:rFonts w:hint="eastAsia" w:ascii="宋体" w:hAnsi="宋体" w:eastAsia="宋体" w:cs="宋体"/>
      <w:kern w:val="2"/>
      <w:sz w:val="24"/>
      <w:lang w:val="en-US" w:eastAsia="zh-CN" w:bidi="ar"/>
    </w:rPr>
  </w:style>
  <w:style w:type="character" w:customStyle="1" w:styleId="146">
    <w:name w:val="页脚 字符"/>
    <w:qFormat/>
    <w:uiPriority w:val="0"/>
  </w:style>
  <w:style w:type="character" w:customStyle="1" w:styleId="147">
    <w:name w:val="附件1 技术规范 Char"/>
    <w:qFormat/>
    <w:uiPriority w:val="0"/>
    <w:rPr>
      <w:rFonts w:hint="eastAsia" w:ascii="宋体" w:hAnsi="宋体" w:eastAsia="宋体" w:cs="宋体"/>
      <w:b/>
      <w:bCs/>
      <w:kern w:val="44"/>
      <w:sz w:val="32"/>
      <w:szCs w:val="28"/>
    </w:rPr>
  </w:style>
  <w:style w:type="character" w:customStyle="1" w:styleId="148">
    <w:name w:val="标题 字符1"/>
    <w:qFormat/>
    <w:uiPriority w:val="10"/>
    <w:rPr>
      <w:rFonts w:hint="default" w:ascii="Cambria" w:hAnsi="Cambria" w:eastAsia="黑体" w:cs="Cambria"/>
      <w:b/>
      <w:bCs/>
      <w:color w:val="000000"/>
      <w:sz w:val="52"/>
      <w:szCs w:val="32"/>
    </w:rPr>
  </w:style>
  <w:style w:type="character" w:customStyle="1" w:styleId="149">
    <w:name w:val="脚注文本 Char1"/>
    <w:qFormat/>
    <w:uiPriority w:val="0"/>
    <w:rPr>
      <w:kern w:val="2"/>
      <w:sz w:val="18"/>
      <w:szCs w:val="18"/>
    </w:rPr>
  </w:style>
  <w:style w:type="character" w:customStyle="1" w:styleId="150">
    <w:name w:val="btt Char"/>
    <w:qFormat/>
    <w:uiPriority w:val="0"/>
    <w:rPr>
      <w:rFonts w:hint="eastAsia" w:ascii="黑体" w:hAnsi="宋体" w:eastAsia="黑体" w:cs="黑体"/>
      <w:color w:val="000000"/>
      <w:kern w:val="2"/>
      <w:sz w:val="24"/>
    </w:rPr>
  </w:style>
  <w:style w:type="character" w:customStyle="1" w:styleId="151">
    <w:name w:val="批注主题 字符2"/>
    <w:qFormat/>
    <w:uiPriority w:val="0"/>
    <w:rPr>
      <w:rFonts w:hint="eastAsia" w:ascii="宋体" w:hAnsi="宋体" w:eastAsia="宋体" w:cs="宋体"/>
      <w:b/>
      <w:bCs/>
      <w:sz w:val="24"/>
    </w:rPr>
  </w:style>
  <w:style w:type="character" w:customStyle="1" w:styleId="152">
    <w:name w:val="正文文本 2 字符1"/>
    <w:qFormat/>
    <w:uiPriority w:val="0"/>
    <w:rPr>
      <w:color w:val="000000"/>
      <w:sz w:val="24"/>
    </w:rPr>
  </w:style>
  <w:style w:type="character" w:customStyle="1" w:styleId="153">
    <w:name w:val="日期 Char1"/>
    <w:qFormat/>
    <w:uiPriority w:val="0"/>
    <w:rPr>
      <w:rFonts w:hint="default" w:ascii="Times New Roman" w:hAnsi="Times New Roman" w:eastAsia="宋体" w:cs="Times New Roman"/>
      <w:kern w:val="0"/>
      <w:szCs w:val="21"/>
    </w:rPr>
  </w:style>
  <w:style w:type="character" w:customStyle="1" w:styleId="154">
    <w:name w:val="信息标题 Char1"/>
    <w:qFormat/>
    <w:uiPriority w:val="0"/>
    <w:rPr>
      <w:rFonts w:hint="default" w:ascii="Cambria" w:hAnsi="Cambria" w:eastAsia="宋体" w:cs="Times New Roman"/>
      <w:kern w:val="2"/>
      <w:sz w:val="24"/>
      <w:szCs w:val="24"/>
      <w:shd w:val="pct20" w:color="auto" w:fill="auto"/>
    </w:rPr>
  </w:style>
  <w:style w:type="character" w:customStyle="1" w:styleId="155">
    <w:name w:val="文档结构图 字符"/>
    <w:qFormat/>
    <w:uiPriority w:val="0"/>
    <w:rPr>
      <w:rFonts w:hint="default" w:ascii="Times New Roman" w:hAnsi="Times New Roman" w:eastAsia="宋体" w:cs="Times New Roman"/>
      <w:sz w:val="24"/>
      <w:szCs w:val="21"/>
      <w:shd w:val="clear" w:color="auto" w:fill="000080"/>
    </w:rPr>
  </w:style>
  <w:style w:type="character" w:customStyle="1" w:styleId="156">
    <w:name w:val="标题 2 字符1"/>
    <w:qFormat/>
    <w:uiPriority w:val="0"/>
    <w:rPr>
      <w:rFonts w:hint="eastAsia" w:ascii="宋体" w:hAnsi="Times New Roman" w:eastAsia="宋体" w:cs="Times New Roman"/>
      <w:b/>
      <w:kern w:val="0"/>
      <w:sz w:val="24"/>
      <w:szCs w:val="24"/>
    </w:rPr>
  </w:style>
  <w:style w:type="character" w:customStyle="1" w:styleId="157">
    <w:name w:val="1级标题 Char Char"/>
    <w:qFormat/>
    <w:uiPriority w:val="0"/>
    <w:rPr>
      <w:rFonts w:hint="eastAsia" w:ascii="宋体" w:hAnsi="宋体" w:eastAsia="宋体" w:cs="宋体"/>
      <w:kern w:val="44"/>
      <w:sz w:val="24"/>
      <w:szCs w:val="24"/>
    </w:rPr>
  </w:style>
  <w:style w:type="character" w:customStyle="1" w:styleId="158">
    <w:name w:val="标题 31"/>
    <w:qFormat/>
    <w:uiPriority w:val="0"/>
    <w:rPr>
      <w:rFonts w:hint="eastAsia" w:ascii="宋体" w:hAnsi="宋体" w:eastAsia="宋体" w:cs="宋体"/>
      <w:b/>
      <w:bCs/>
      <w:iCs/>
      <w:kern w:val="2"/>
      <w:sz w:val="24"/>
      <w:szCs w:val="24"/>
      <w:lang w:val="en-US" w:eastAsia="zh-CN" w:bidi="ar"/>
    </w:rPr>
  </w:style>
  <w:style w:type="character" w:customStyle="1" w:styleId="159">
    <w:name w:val="批注框文本 Char1"/>
    <w:qFormat/>
    <w:uiPriority w:val="0"/>
    <w:rPr>
      <w:kern w:val="2"/>
      <w:sz w:val="18"/>
      <w:szCs w:val="18"/>
    </w:rPr>
  </w:style>
  <w:style w:type="character" w:customStyle="1" w:styleId="160">
    <w:name w:val="称呼 字符1"/>
    <w:qFormat/>
    <w:uiPriority w:val="0"/>
    <w:rPr>
      <w:rFonts w:hint="eastAsia" w:ascii="仿宋_GB2312" w:hAnsi="Calibri" w:eastAsia="仿宋_GB2312" w:cs="仿宋_GB2312"/>
      <w:sz w:val="24"/>
      <w:szCs w:val="24"/>
      <w:lang w:eastAsia="en-US"/>
    </w:rPr>
  </w:style>
  <w:style w:type="character" w:customStyle="1" w:styleId="161">
    <w:name w:val="标题 Char3"/>
    <w:qFormat/>
    <w:uiPriority w:val="0"/>
    <w:rPr>
      <w:rFonts w:ascii="Arial" w:hAnsi="Arial" w:cs="Arial"/>
      <w:b/>
      <w:bCs/>
      <w:sz w:val="24"/>
      <w:szCs w:val="32"/>
    </w:rPr>
  </w:style>
  <w:style w:type="character" w:customStyle="1" w:styleId="162">
    <w:name w:val="正文缩进 字符"/>
    <w:qFormat/>
    <w:uiPriority w:val="0"/>
    <w:rPr>
      <w:sz w:val="24"/>
      <w:szCs w:val="21"/>
    </w:rPr>
  </w:style>
  <w:style w:type="character" w:customStyle="1" w:styleId="163">
    <w:name w:val="标题 8 字符"/>
    <w:qFormat/>
    <w:uiPriority w:val="0"/>
    <w:rPr>
      <w:rFonts w:hint="eastAsia" w:ascii="等线 Light" w:hAnsi="等线 Light" w:eastAsia="等线 Light" w:cs="Times New Roman"/>
      <w:kern w:val="0"/>
      <w:sz w:val="24"/>
      <w:szCs w:val="24"/>
    </w:rPr>
  </w:style>
  <w:style w:type="character" w:customStyle="1" w:styleId="164">
    <w:name w:val="正文首行缩进 2 字符1"/>
    <w:qFormat/>
    <w:uiPriority w:val="0"/>
    <w:rPr>
      <w:rFonts w:hint="eastAsia" w:ascii="黑体" w:hAnsi="Arial" w:eastAsia="黑体" w:cs="Arial"/>
      <w:color w:val="FF0000"/>
      <w:spacing w:val="-8"/>
      <w:sz w:val="24"/>
    </w:rPr>
  </w:style>
  <w:style w:type="character" w:customStyle="1" w:styleId="165">
    <w:name w:val="text08"/>
    <w:qFormat/>
    <w:uiPriority w:val="0"/>
    <w:rPr>
      <w:rFonts w:hint="default" w:ascii="Times New Roman" w:hAnsi="Times New Roman" w:cs="Times New Roman"/>
    </w:rPr>
  </w:style>
  <w:style w:type="character" w:customStyle="1" w:styleId="166">
    <w:name w:val="批注文字 字符3"/>
    <w:qFormat/>
    <w:uiPriority w:val="0"/>
    <w:rPr>
      <w:rFonts w:eastAsia="宋体"/>
      <w:sz w:val="28"/>
      <w:lang w:val="en-US" w:eastAsia="zh-CN" w:bidi="ar-SA"/>
    </w:rPr>
  </w:style>
  <w:style w:type="character" w:customStyle="1" w:styleId="167">
    <w:name w:val="页眉 Char1"/>
    <w:qFormat/>
    <w:uiPriority w:val="0"/>
    <w:rPr>
      <w:sz w:val="18"/>
    </w:rPr>
  </w:style>
  <w:style w:type="character" w:customStyle="1" w:styleId="168">
    <w:name w:val="批注文字 Char2"/>
    <w:qFormat/>
    <w:uiPriority w:val="0"/>
    <w:rPr>
      <w:rFonts w:hint="eastAsia" w:ascii="宋体" w:hAnsi="宋体" w:eastAsia="宋体" w:cs="宋体"/>
      <w:sz w:val="24"/>
    </w:rPr>
  </w:style>
  <w:style w:type="character" w:customStyle="1" w:styleId="169">
    <w:name w:val="页脚 字符1"/>
    <w:qFormat/>
    <w:uiPriority w:val="0"/>
    <w:rPr>
      <w:sz w:val="18"/>
      <w:szCs w:val="21"/>
    </w:rPr>
  </w:style>
  <w:style w:type="character" w:customStyle="1" w:styleId="170">
    <w:name w:val="页眉 字符2"/>
    <w:qFormat/>
    <w:uiPriority w:val="0"/>
    <w:rPr>
      <w:kern w:val="2"/>
      <w:sz w:val="18"/>
      <w:szCs w:val="18"/>
    </w:rPr>
  </w:style>
  <w:style w:type="character" w:customStyle="1" w:styleId="171">
    <w:name w:val="正文1 Char"/>
    <w:link w:val="172"/>
    <w:qFormat/>
    <w:uiPriority w:val="0"/>
    <w:rPr>
      <w:rFonts w:ascii="宋体"/>
      <w:sz w:val="24"/>
    </w:rPr>
  </w:style>
  <w:style w:type="paragraph" w:customStyle="1" w:styleId="172">
    <w:name w:val="正文1"/>
    <w:basedOn w:val="1"/>
    <w:link w:val="171"/>
    <w:qFormat/>
    <w:uiPriority w:val="0"/>
    <w:pPr>
      <w:adjustRightInd w:val="0"/>
      <w:spacing w:line="410" w:lineRule="atLeast"/>
      <w:jc w:val="left"/>
      <w:textAlignment w:val="baseline"/>
    </w:pPr>
    <w:rPr>
      <w:rFonts w:ascii="宋体"/>
      <w:kern w:val="0"/>
      <w:sz w:val="24"/>
      <w:szCs w:val="20"/>
    </w:rPr>
  </w:style>
  <w:style w:type="character" w:customStyle="1" w:styleId="173">
    <w:name w:val="标题 字符"/>
    <w:qFormat/>
    <w:uiPriority w:val="0"/>
    <w:rPr>
      <w:rFonts w:ascii="Arial" w:hAnsi="Arial" w:cs="Arial"/>
      <w:b/>
      <w:bCs/>
      <w:kern w:val="2"/>
      <w:sz w:val="32"/>
      <w:szCs w:val="32"/>
    </w:rPr>
  </w:style>
  <w:style w:type="character" w:customStyle="1" w:styleId="174">
    <w:name w:val="标题 6 字符"/>
    <w:qFormat/>
    <w:uiPriority w:val="0"/>
    <w:rPr>
      <w:rFonts w:hint="default" w:ascii="Arial" w:hAnsi="Arial" w:eastAsia="黑体" w:cs="Times New Roman"/>
      <w:b/>
      <w:sz w:val="24"/>
      <w:szCs w:val="21"/>
    </w:rPr>
  </w:style>
  <w:style w:type="character" w:customStyle="1" w:styleId="175">
    <w:name w:val="Char Char"/>
    <w:qFormat/>
    <w:uiPriority w:val="0"/>
    <w:rPr>
      <w:rFonts w:hint="eastAsia" w:ascii="宋体" w:hAnsi="宋体" w:eastAsia="宋体" w:cs="宋体"/>
      <w:b/>
      <w:color w:val="000000"/>
      <w:sz w:val="24"/>
      <w:lang w:val="en-US" w:eastAsia="zh-CN" w:bidi="ar"/>
    </w:rPr>
  </w:style>
  <w:style w:type="character" w:customStyle="1" w:styleId="176">
    <w:name w:val="EmailStyle195"/>
    <w:qFormat/>
    <w:uiPriority w:val="0"/>
    <w:rPr>
      <w:rFonts w:ascii="Arial" w:hAnsi="Arial" w:eastAsia="宋体" w:cs="Arial"/>
      <w:color w:val="auto"/>
      <w:sz w:val="20"/>
    </w:rPr>
  </w:style>
  <w:style w:type="character" w:customStyle="1" w:styleId="177">
    <w:name w:val="页脚 字符2"/>
    <w:qFormat/>
    <w:uiPriority w:val="0"/>
    <w:rPr>
      <w:rFonts w:hint="eastAsia" w:ascii="宋体" w:hAnsi="宋体" w:eastAsia="宋体" w:cs="宋体"/>
      <w:sz w:val="18"/>
    </w:rPr>
  </w:style>
  <w:style w:type="character" w:customStyle="1" w:styleId="178">
    <w:name w:val="style51"/>
    <w:qFormat/>
    <w:uiPriority w:val="0"/>
    <w:rPr>
      <w:sz w:val="21"/>
      <w:szCs w:val="21"/>
    </w:rPr>
  </w:style>
  <w:style w:type="character" w:customStyle="1" w:styleId="179">
    <w:name w:val="Char Char Char"/>
    <w:qFormat/>
    <w:uiPriority w:val="0"/>
    <w:rPr>
      <w:rFonts w:hint="eastAsia" w:ascii="宋体" w:hAnsi="宋体" w:eastAsia="宋体" w:cs="宋体"/>
      <w:color w:val="000000"/>
      <w:kern w:val="2"/>
      <w:sz w:val="28"/>
      <w:lang w:val="en-US" w:eastAsia="zh-CN" w:bidi="ar"/>
    </w:rPr>
  </w:style>
  <w:style w:type="character" w:customStyle="1" w:styleId="180">
    <w:name w:val="批注主题 字符"/>
    <w:qFormat/>
    <w:uiPriority w:val="0"/>
    <w:rPr>
      <w:rFonts w:hint="default" w:ascii="Times New Roman" w:hAnsi="Times New Roman" w:eastAsia="宋体" w:cs="Times New Roman"/>
      <w:b/>
      <w:bCs/>
      <w:kern w:val="0"/>
      <w:szCs w:val="21"/>
    </w:rPr>
  </w:style>
  <w:style w:type="character" w:customStyle="1" w:styleId="181">
    <w:name w:val="批注文字 字符2"/>
    <w:qFormat/>
    <w:uiPriority w:val="0"/>
    <w:rPr>
      <w:rFonts w:hint="eastAsia" w:ascii="宋体" w:hAnsi="宋体" w:eastAsia="宋体" w:cs="宋体"/>
      <w:sz w:val="24"/>
    </w:rPr>
  </w:style>
  <w:style w:type="character" w:customStyle="1" w:styleId="182">
    <w:name w:val="章标题 1 Char1"/>
    <w:qFormat/>
    <w:uiPriority w:val="0"/>
    <w:rPr>
      <w:rFonts w:hint="eastAsia" w:ascii="宋体" w:hAnsi="宋体" w:eastAsia="宋体" w:cs="宋体"/>
      <w:b/>
      <w:snapToGrid w:val="0"/>
      <w:sz w:val="24"/>
      <w:lang w:val="en-US" w:eastAsia="zh-CN" w:bidi="ar"/>
    </w:rPr>
  </w:style>
  <w:style w:type="character" w:customStyle="1" w:styleId="183">
    <w:name w:val="日期 Char2"/>
    <w:qFormat/>
    <w:uiPriority w:val="0"/>
    <w:rPr>
      <w:sz w:val="28"/>
      <w:szCs w:val="24"/>
    </w:rPr>
  </w:style>
  <w:style w:type="character" w:customStyle="1" w:styleId="184">
    <w:name w:val="1766"/>
    <w:qFormat/>
    <w:uiPriority w:val="0"/>
    <w:rPr>
      <w:color w:val="000000"/>
    </w:rPr>
  </w:style>
  <w:style w:type="character" w:customStyle="1" w:styleId="185">
    <w:name w:val="正文文本 2 字符"/>
    <w:qFormat/>
    <w:uiPriority w:val="0"/>
    <w:rPr>
      <w:rFonts w:hint="default" w:ascii="Times New Roman" w:hAnsi="Times New Roman" w:eastAsia="宋体" w:cs="Times New Roman"/>
      <w:sz w:val="24"/>
      <w:szCs w:val="21"/>
    </w:rPr>
  </w:style>
  <w:style w:type="character" w:customStyle="1" w:styleId="186">
    <w:name w:val="页眉 字符1"/>
    <w:qFormat/>
    <w:uiPriority w:val="0"/>
    <w:rPr>
      <w:rFonts w:hint="eastAsia" w:ascii="宋体" w:hAnsi="宋体" w:eastAsia="宋体" w:cs="宋体"/>
      <w:sz w:val="18"/>
    </w:rPr>
  </w:style>
  <w:style w:type="character" w:customStyle="1" w:styleId="187">
    <w:name w:val="标题2（新） Char Char Char Char Char"/>
    <w:qFormat/>
    <w:uiPriority w:val="0"/>
    <w:rPr>
      <w:rFonts w:hint="eastAsia" w:ascii="宋体" w:hAnsi="Arial" w:eastAsia="宋体" w:cs="宋体"/>
      <w:b/>
      <w:bCs/>
      <w:snapToGrid/>
      <w:kern w:val="2"/>
      <w:sz w:val="28"/>
      <w:szCs w:val="28"/>
      <w:lang w:val="en-US" w:eastAsia="zh-CN" w:bidi="ar"/>
    </w:rPr>
  </w:style>
  <w:style w:type="character" w:customStyle="1" w:styleId="188">
    <w:name w:val="正文缩进 字符1"/>
    <w:qFormat/>
    <w:uiPriority w:val="0"/>
    <w:rPr>
      <w:rFonts w:hint="eastAsia" w:ascii="宋体" w:hAnsi="宋体" w:eastAsia="宋体" w:cs="宋体"/>
      <w:sz w:val="24"/>
    </w:rPr>
  </w:style>
  <w:style w:type="character" w:customStyle="1" w:styleId="189">
    <w:name w:val="列出段落 Char"/>
    <w:qFormat/>
    <w:uiPriority w:val="0"/>
    <w:rPr>
      <w:kern w:val="2"/>
      <w:sz w:val="21"/>
    </w:rPr>
  </w:style>
  <w:style w:type="character" w:customStyle="1" w:styleId="190">
    <w:name w:val="标题 4 字符3"/>
    <w:qFormat/>
    <w:uiPriority w:val="0"/>
    <w:rPr>
      <w:rFonts w:hint="eastAsia" w:ascii="宋体" w:hAnsi="宋体" w:eastAsia="宋体" w:cs="宋体"/>
      <w:b/>
      <w:color w:val="000000"/>
      <w:sz w:val="24"/>
    </w:rPr>
  </w:style>
  <w:style w:type="character" w:customStyle="1" w:styleId="191">
    <w:name w:val="正文文本缩进 字符"/>
    <w:qFormat/>
    <w:uiPriority w:val="0"/>
    <w:rPr>
      <w:rFonts w:hint="default" w:ascii="Times New Roman" w:hAnsi="Times New Roman" w:eastAsia="宋体" w:cs="Times New Roman"/>
      <w:sz w:val="24"/>
      <w:szCs w:val="21"/>
    </w:rPr>
  </w:style>
  <w:style w:type="character" w:customStyle="1" w:styleId="192">
    <w:name w:val="正文-陈程 Char"/>
    <w:qFormat/>
    <w:uiPriority w:val="0"/>
    <w:rPr>
      <w:kern w:val="2"/>
      <w:sz w:val="24"/>
      <w:szCs w:val="24"/>
    </w:rPr>
  </w:style>
  <w:style w:type="character" w:customStyle="1" w:styleId="193">
    <w:name w:val="条标题1.1.1 Char"/>
    <w:qFormat/>
    <w:uiPriority w:val="0"/>
    <w:rPr>
      <w:rFonts w:ascii="宋体" w:eastAsia="宋体"/>
      <w:b/>
      <w:kern w:val="2"/>
      <w:sz w:val="24"/>
      <w:lang w:val="en-US" w:eastAsia="zh-CN" w:bidi="ar-SA"/>
    </w:rPr>
  </w:style>
  <w:style w:type="character" w:customStyle="1" w:styleId="194">
    <w:name w:val="技术规范书正文 Char"/>
    <w:qFormat/>
    <w:uiPriority w:val="0"/>
    <w:rPr>
      <w:kern w:val="2"/>
      <w:sz w:val="24"/>
      <w:szCs w:val="24"/>
    </w:rPr>
  </w:style>
  <w:style w:type="character" w:customStyle="1" w:styleId="195">
    <w:name w:val="标题 9 字符"/>
    <w:qFormat/>
    <w:uiPriority w:val="0"/>
    <w:rPr>
      <w:rFonts w:hint="default" w:ascii="Arial" w:hAnsi="Arial" w:eastAsia="黑体" w:cs="Times New Roman"/>
      <w:szCs w:val="21"/>
    </w:rPr>
  </w:style>
  <w:style w:type="character" w:customStyle="1" w:styleId="196">
    <w:name w:val="样式 宋体 小四 黑色"/>
    <w:qFormat/>
    <w:uiPriority w:val="0"/>
    <w:rPr>
      <w:rFonts w:hint="eastAsia" w:ascii="宋体" w:hAnsi="宋体" w:eastAsia="宋体" w:cs="宋体"/>
      <w:color w:val="000000"/>
      <w:kern w:val="24"/>
      <w:sz w:val="24"/>
    </w:rPr>
  </w:style>
  <w:style w:type="character" w:customStyle="1" w:styleId="197">
    <w:name w:val="标题 5 字符1"/>
    <w:qFormat/>
    <w:uiPriority w:val="0"/>
    <w:rPr>
      <w:rFonts w:hint="default" w:ascii="Times New Roman" w:hAnsi="Times New Roman" w:eastAsia="宋体" w:cs="Times New Roman"/>
      <w:b/>
      <w:sz w:val="28"/>
      <w:szCs w:val="20"/>
    </w:rPr>
  </w:style>
  <w:style w:type="character" w:customStyle="1" w:styleId="198">
    <w:name w:val="正文首行缩进 2 字符"/>
    <w:qFormat/>
    <w:uiPriority w:val="0"/>
  </w:style>
  <w:style w:type="character" w:customStyle="1" w:styleId="199">
    <w:name w:val="日期 字符1"/>
    <w:qFormat/>
    <w:uiPriority w:val="99"/>
    <w:rPr>
      <w:rFonts w:hint="eastAsia" w:ascii="宋体" w:hAnsi="Courier New" w:eastAsia="宋体" w:cs="宋体"/>
      <w:sz w:val="24"/>
      <w:szCs w:val="21"/>
    </w:rPr>
  </w:style>
  <w:style w:type="character" w:customStyle="1" w:styleId="200">
    <w:name w:val="b1 Char Char"/>
    <w:qFormat/>
    <w:uiPriority w:val="0"/>
    <w:rPr>
      <w:rFonts w:hint="default" w:ascii="Arial" w:hAnsi="Arial" w:eastAsia="宋体" w:cs="Arial"/>
      <w:b/>
      <w:kern w:val="44"/>
      <w:sz w:val="24"/>
      <w:szCs w:val="24"/>
      <w:lang w:val="en-US" w:eastAsia="zh-CN" w:bidi="ar"/>
    </w:rPr>
  </w:style>
  <w:style w:type="character" w:customStyle="1" w:styleId="201">
    <w:name w:val="发布"/>
    <w:qFormat/>
    <w:uiPriority w:val="0"/>
    <w:rPr>
      <w:rFonts w:ascii="黑体" w:eastAsia="黑体"/>
      <w:spacing w:val="22"/>
      <w:w w:val="100"/>
      <w:position w:val="3"/>
      <w:sz w:val="28"/>
    </w:rPr>
  </w:style>
  <w:style w:type="character" w:customStyle="1" w:styleId="202">
    <w:name w:val="标题 6 字符1"/>
    <w:qFormat/>
    <w:uiPriority w:val="0"/>
    <w:rPr>
      <w:rFonts w:hint="default" w:ascii="Times New Roman" w:hAnsi="Times New Roman" w:eastAsia="宋体" w:cs="Times New Roman"/>
      <w:b/>
      <w:sz w:val="28"/>
      <w:szCs w:val="20"/>
    </w:rPr>
  </w:style>
  <w:style w:type="character" w:customStyle="1" w:styleId="203">
    <w:name w:val="10"/>
    <w:qFormat/>
    <w:uiPriority w:val="0"/>
    <w:rPr>
      <w:rFonts w:hint="default" w:ascii="Times New Roman" w:hAnsi="Times New Roman" w:cs="Times New Roman"/>
    </w:rPr>
  </w:style>
  <w:style w:type="character" w:customStyle="1" w:styleId="204">
    <w:name w:val="标题 2 Char2 Char"/>
    <w:qFormat/>
    <w:uiPriority w:val="0"/>
    <w:rPr>
      <w:rFonts w:hint="eastAsia" w:ascii="宋体" w:hAnsi="宋体" w:eastAsia="宋体" w:cs="宋体"/>
      <w:b/>
      <w:kern w:val="2"/>
      <w:sz w:val="24"/>
      <w:lang w:val="en-US" w:eastAsia="zh-CN" w:bidi="ar"/>
    </w:rPr>
  </w:style>
  <w:style w:type="character" w:customStyle="1" w:styleId="205">
    <w:name w:val="标题2（新） Char Char Char"/>
    <w:qFormat/>
    <w:uiPriority w:val="0"/>
    <w:rPr>
      <w:rFonts w:hint="eastAsia" w:ascii="宋体" w:hAnsi="Arial" w:eastAsia="宋体" w:cs="宋体"/>
      <w:b/>
      <w:bCs/>
      <w:snapToGrid/>
      <w:kern w:val="2"/>
      <w:sz w:val="28"/>
      <w:szCs w:val="28"/>
      <w:lang w:val="en-US" w:eastAsia="zh-CN" w:bidi="ar"/>
    </w:rPr>
  </w:style>
  <w:style w:type="character" w:customStyle="1" w:styleId="206">
    <w:name w:val="标题 2 Char1"/>
    <w:qFormat/>
    <w:uiPriority w:val="0"/>
    <w:rPr>
      <w:rFonts w:hint="default" w:ascii="Arial" w:hAnsi="Arial" w:eastAsia="黑体" w:cs="Arial"/>
      <w:b/>
      <w:bCs/>
      <w:kern w:val="2"/>
      <w:sz w:val="32"/>
      <w:szCs w:val="32"/>
      <w:lang w:val="en-US" w:eastAsia="zh-CN"/>
    </w:rPr>
  </w:style>
  <w:style w:type="character" w:customStyle="1" w:styleId="207">
    <w:name w:val="标题 2 字符"/>
    <w:qFormat/>
    <w:uiPriority w:val="0"/>
    <w:rPr>
      <w:rFonts w:hint="default" w:ascii="Times New Roman" w:hAnsi="Times New Roman" w:eastAsia="宋体" w:cs="Times New Roman"/>
      <w:b/>
      <w:sz w:val="30"/>
      <w:szCs w:val="30"/>
    </w:rPr>
  </w:style>
  <w:style w:type="character" w:customStyle="1" w:styleId="208">
    <w:name w:val="标题 8 字符2"/>
    <w:qFormat/>
    <w:uiPriority w:val="0"/>
    <w:rPr>
      <w:rFonts w:hint="default" w:ascii="Times New Roman" w:hAnsi="Times New Roman" w:eastAsia="宋体" w:cs="Times New Roman"/>
      <w:b/>
      <w:sz w:val="28"/>
      <w:szCs w:val="20"/>
    </w:rPr>
  </w:style>
  <w:style w:type="character" w:customStyle="1" w:styleId="209">
    <w:name w:val="正文文本首行缩进 2 字符"/>
    <w:qFormat/>
    <w:uiPriority w:val="0"/>
  </w:style>
  <w:style w:type="character" w:customStyle="1" w:styleId="210">
    <w:name w:val="标题 7 字符"/>
    <w:qFormat/>
    <w:uiPriority w:val="0"/>
    <w:rPr>
      <w:rFonts w:hint="default" w:ascii="Times New Roman" w:hAnsi="Times New Roman" w:eastAsia="宋体" w:cs="Times New Roman"/>
      <w:b/>
      <w:sz w:val="24"/>
      <w:szCs w:val="21"/>
    </w:rPr>
  </w:style>
  <w:style w:type="character" w:customStyle="1" w:styleId="211">
    <w:name w:val="a-size-large1"/>
    <w:qFormat/>
    <w:uiPriority w:val="0"/>
    <w:rPr>
      <w:rFonts w:hint="default" w:ascii="Arial" w:hAnsi="Arial" w:cs="Arial"/>
    </w:rPr>
  </w:style>
  <w:style w:type="character" w:customStyle="1" w:styleId="212">
    <w:name w:val="院正缩 Char"/>
    <w:qFormat/>
    <w:uiPriority w:val="0"/>
    <w:rPr>
      <w:rFonts w:hint="eastAsia" w:ascii="宋体" w:hAnsi="宋体" w:eastAsia="宋体" w:cs="宋体"/>
      <w:bCs/>
      <w:kern w:val="2"/>
      <w:sz w:val="24"/>
    </w:rPr>
  </w:style>
  <w:style w:type="character" w:customStyle="1" w:styleId="213">
    <w:name w:val="auth"/>
    <w:qFormat/>
    <w:uiPriority w:val="0"/>
  </w:style>
  <w:style w:type="character" w:customStyle="1" w:styleId="214">
    <w:name w:val="标题 8 字符1"/>
    <w:qFormat/>
    <w:uiPriority w:val="0"/>
    <w:rPr>
      <w:rFonts w:hint="default" w:ascii="Arial" w:hAnsi="Arial" w:eastAsia="黑体" w:cs="Times New Roman"/>
      <w:sz w:val="24"/>
      <w:szCs w:val="21"/>
    </w:rPr>
  </w:style>
  <w:style w:type="character" w:customStyle="1" w:styleId="215">
    <w:name w:val="apple-style-span"/>
    <w:qFormat/>
    <w:uiPriority w:val="0"/>
    <w:rPr>
      <w:rFonts w:hint="default" w:ascii="Times New Roman" w:hAnsi="Times New Roman" w:cs="Times New Roman"/>
    </w:rPr>
  </w:style>
  <w:style w:type="character" w:customStyle="1" w:styleId="216">
    <w:name w:val="正文文本首行缩进 字符"/>
    <w:qFormat/>
    <w:uiPriority w:val="0"/>
  </w:style>
  <w:style w:type="character" w:customStyle="1" w:styleId="217">
    <w:name w:val="正文文本缩进 2 字符"/>
    <w:qFormat/>
    <w:uiPriority w:val="0"/>
    <w:rPr>
      <w:rFonts w:hint="default" w:ascii="Times New Roman" w:hAnsi="Times New Roman" w:eastAsia="宋体" w:cs="Times New Roman"/>
      <w:kern w:val="0"/>
      <w:szCs w:val="21"/>
    </w:rPr>
  </w:style>
  <w:style w:type="character" w:customStyle="1" w:styleId="218">
    <w:name w:val="脚注文本 字符"/>
    <w:qFormat/>
    <w:uiPriority w:val="0"/>
    <w:rPr>
      <w:rFonts w:ascii="宋体"/>
      <w:kern w:val="2"/>
      <w:sz w:val="18"/>
      <w:szCs w:val="18"/>
    </w:rPr>
  </w:style>
  <w:style w:type="character" w:customStyle="1" w:styleId="219">
    <w:name w:val="页眉 Char Char Char1"/>
    <w:qFormat/>
    <w:uiPriority w:val="0"/>
    <w:rPr>
      <w:sz w:val="18"/>
    </w:rPr>
  </w:style>
  <w:style w:type="character" w:customStyle="1" w:styleId="220">
    <w:name w:val="个人答复风格"/>
    <w:qFormat/>
    <w:uiPriority w:val="0"/>
    <w:rPr>
      <w:rFonts w:ascii="Arial" w:hAnsi="Arial" w:eastAsia="宋体" w:cs="Arial"/>
      <w:color w:val="auto"/>
      <w:sz w:val="20"/>
    </w:rPr>
  </w:style>
  <w:style w:type="character" w:customStyle="1" w:styleId="221">
    <w:name w:val="正文文本缩进 3 字符"/>
    <w:qFormat/>
    <w:uiPriority w:val="0"/>
    <w:rPr>
      <w:rFonts w:hint="default" w:ascii="Times New Roman" w:hAnsi="Times New Roman" w:eastAsia="宋体" w:cs="Times New Roman"/>
      <w:color w:val="000000"/>
      <w:sz w:val="24"/>
      <w:szCs w:val="21"/>
    </w:rPr>
  </w:style>
  <w:style w:type="character" w:customStyle="1" w:styleId="222">
    <w:name w:val="文档结构图 字符1"/>
    <w:qFormat/>
    <w:uiPriority w:val="0"/>
    <w:rPr>
      <w:szCs w:val="24"/>
      <w:shd w:val="clear" w:color="auto" w:fill="000080"/>
    </w:rPr>
  </w:style>
  <w:style w:type="character" w:customStyle="1" w:styleId="223">
    <w:name w:val="纯文本 字符1"/>
    <w:qFormat/>
    <w:uiPriority w:val="99"/>
    <w:rPr>
      <w:sz w:val="24"/>
      <w:szCs w:val="21"/>
    </w:rPr>
  </w:style>
  <w:style w:type="character" w:customStyle="1" w:styleId="224">
    <w:name w:val="页脚 Char1"/>
    <w:qFormat/>
    <w:uiPriority w:val="0"/>
    <w:rPr>
      <w:rFonts w:hint="default" w:ascii="Times New Roman" w:hAnsi="Times New Roman" w:eastAsia="宋体" w:cs="Times New Roman"/>
      <w:kern w:val="0"/>
      <w:sz w:val="18"/>
      <w:szCs w:val="18"/>
    </w:rPr>
  </w:style>
  <w:style w:type="character" w:customStyle="1" w:styleId="225">
    <w:name w:val="正文缩进 Char1"/>
    <w:qFormat/>
    <w:uiPriority w:val="0"/>
    <w:rPr>
      <w:rFonts w:hint="eastAsia" w:ascii="宋体" w:hAnsi="宋体" w:eastAsia="宋体" w:cs="宋体"/>
      <w:sz w:val="24"/>
    </w:rPr>
  </w:style>
  <w:style w:type="character" w:customStyle="1" w:styleId="226">
    <w:name w:val="正文文本 字符"/>
    <w:qFormat/>
    <w:uiPriority w:val="0"/>
    <w:rPr>
      <w:rFonts w:hint="default" w:ascii="Times New Roman" w:hAnsi="Times New Roman" w:eastAsia="宋体" w:cs="Times New Roman"/>
      <w:kern w:val="0"/>
      <w:szCs w:val="21"/>
    </w:rPr>
  </w:style>
  <w:style w:type="character" w:customStyle="1" w:styleId="227">
    <w:name w:val="页脚 字符3"/>
    <w:qFormat/>
    <w:uiPriority w:val="0"/>
    <w:rPr>
      <w:rFonts w:ascii="宋体"/>
      <w:sz w:val="18"/>
    </w:rPr>
  </w:style>
  <w:style w:type="character" w:customStyle="1" w:styleId="228">
    <w:name w:val="正文缩进 字符2"/>
    <w:qFormat/>
    <w:uiPriority w:val="0"/>
    <w:rPr>
      <w:rFonts w:eastAsia="宋体"/>
      <w:sz w:val="24"/>
      <w:lang w:val="en-US" w:eastAsia="zh-CN" w:bidi="ar-SA"/>
    </w:rPr>
  </w:style>
  <w:style w:type="character" w:customStyle="1" w:styleId="229">
    <w:name w:val="标题 2 Char Char Char"/>
    <w:qFormat/>
    <w:uiPriority w:val="0"/>
    <w:rPr>
      <w:rFonts w:ascii="宋体" w:hAnsi="Arial" w:eastAsia="宋体"/>
      <w:b/>
      <w:sz w:val="28"/>
      <w:lang w:val="en-US" w:eastAsia="zh-CN" w:bidi="ar-SA"/>
    </w:rPr>
  </w:style>
  <w:style w:type="character" w:customStyle="1" w:styleId="230">
    <w:name w:val="font01"/>
    <w:qFormat/>
    <w:uiPriority w:val="0"/>
    <w:rPr>
      <w:rFonts w:hint="default" w:ascii="Times New Roman" w:hAnsi="Times New Roman" w:cs="Times New Roman"/>
      <w:color w:val="000000"/>
      <w:sz w:val="21"/>
      <w:szCs w:val="21"/>
      <w:u w:val="none"/>
    </w:rPr>
  </w:style>
  <w:style w:type="character" w:customStyle="1" w:styleId="231">
    <w:name w:val="批注文字 Char1"/>
    <w:qFormat/>
    <w:uiPriority w:val="0"/>
    <w:rPr>
      <w:rFonts w:hint="eastAsia" w:ascii="宋体" w:hAnsi="宋体" w:eastAsia="宋体" w:cs="宋体"/>
      <w:sz w:val="24"/>
    </w:rPr>
  </w:style>
  <w:style w:type="character" w:customStyle="1" w:styleId="232">
    <w:name w:val="信息标题 字符"/>
    <w:qFormat/>
    <w:uiPriority w:val="0"/>
    <w:rPr>
      <w:rFonts w:ascii="等线 Light" w:hAnsi="等线 Light" w:eastAsia="等线 Light" w:cs="Times New Roman"/>
      <w:kern w:val="2"/>
      <w:sz w:val="24"/>
      <w:szCs w:val="24"/>
      <w:shd w:val="pct20" w:color="auto" w:fill="auto"/>
    </w:rPr>
  </w:style>
  <w:style w:type="character" w:customStyle="1" w:styleId="233">
    <w:name w:val="font21"/>
    <w:qFormat/>
    <w:uiPriority w:val="0"/>
    <w:rPr>
      <w:rFonts w:hint="eastAsia" w:ascii="宋体" w:hAnsi="宋体" w:eastAsia="宋体" w:cs="宋体"/>
      <w:color w:val="000000"/>
      <w:sz w:val="21"/>
      <w:szCs w:val="21"/>
      <w:u w:val="none"/>
    </w:rPr>
  </w:style>
  <w:style w:type="character" w:customStyle="1" w:styleId="234">
    <w:name w:val="EmailStyle196"/>
    <w:qFormat/>
    <w:uiPriority w:val="0"/>
    <w:rPr>
      <w:rFonts w:ascii="Arial" w:hAnsi="Arial" w:eastAsia="宋体" w:cs="Arial"/>
      <w:color w:val="auto"/>
      <w:sz w:val="20"/>
    </w:rPr>
  </w:style>
  <w:style w:type="character" w:customStyle="1" w:styleId="235">
    <w:name w:val="孙普文字 Char"/>
    <w:qFormat/>
    <w:uiPriority w:val="0"/>
    <w:rPr>
      <w:rFonts w:hint="eastAsia" w:ascii="宋体" w:hAnsi="Courier New" w:eastAsia="宋体" w:cs="Times New Roman"/>
      <w:szCs w:val="20"/>
    </w:rPr>
  </w:style>
  <w:style w:type="character" w:customStyle="1" w:styleId="236">
    <w:name w:val="技术规范书正文 Char Char"/>
    <w:link w:val="237"/>
    <w:qFormat/>
    <w:uiPriority w:val="0"/>
    <w:rPr>
      <w:kern w:val="2"/>
      <w:sz w:val="24"/>
      <w:szCs w:val="24"/>
      <w:lang w:val="en-US" w:eastAsia="zh-CN" w:bidi="ar-SA"/>
    </w:rPr>
  </w:style>
  <w:style w:type="paragraph" w:customStyle="1" w:styleId="237">
    <w:name w:val="技术规范书正文"/>
    <w:link w:val="236"/>
    <w:qFormat/>
    <w:uiPriority w:val="0"/>
    <w:pPr>
      <w:snapToGrid w:val="0"/>
      <w:spacing w:line="360" w:lineRule="auto"/>
    </w:pPr>
    <w:rPr>
      <w:rFonts w:ascii="Times New Roman" w:hAnsi="Times New Roman" w:eastAsia="宋体" w:cs="Times New Roman"/>
      <w:kern w:val="2"/>
      <w:sz w:val="24"/>
      <w:szCs w:val="24"/>
      <w:lang w:val="en-US" w:eastAsia="zh-CN" w:bidi="ar-SA"/>
    </w:rPr>
  </w:style>
  <w:style w:type="character" w:customStyle="1" w:styleId="238">
    <w:name w:val="正文文本 3 字符1"/>
    <w:qFormat/>
    <w:uiPriority w:val="0"/>
    <w:rPr>
      <w:color w:val="000000"/>
      <w:sz w:val="28"/>
    </w:rPr>
  </w:style>
  <w:style w:type="character" w:customStyle="1" w:styleId="239">
    <w:name w:val="纯文本 Char1"/>
    <w:qFormat/>
    <w:uiPriority w:val="0"/>
    <w:rPr>
      <w:rFonts w:hint="eastAsia" w:ascii="宋体" w:hAnsi="Courier New" w:eastAsia="宋体" w:cs="Courier New"/>
      <w:kern w:val="0"/>
      <w:szCs w:val="21"/>
    </w:rPr>
  </w:style>
  <w:style w:type="character" w:customStyle="1" w:styleId="240">
    <w:name w:val="批注主题 字符1"/>
    <w:qFormat/>
    <w:uiPriority w:val="99"/>
  </w:style>
  <w:style w:type="character" w:customStyle="1" w:styleId="241">
    <w:name w:val="标题 7 字符1"/>
    <w:qFormat/>
    <w:uiPriority w:val="0"/>
    <w:rPr>
      <w:rFonts w:hint="default" w:ascii="Times New Roman" w:hAnsi="Times New Roman" w:eastAsia="宋体" w:cs="Times New Roman"/>
      <w:b/>
      <w:sz w:val="28"/>
      <w:szCs w:val="20"/>
    </w:rPr>
  </w:style>
  <w:style w:type="character" w:customStyle="1" w:styleId="242">
    <w:name w:val="Unresolved Mention"/>
    <w:unhideWhenUsed/>
    <w:qFormat/>
    <w:uiPriority w:val="99"/>
    <w:rPr>
      <w:color w:val="605E5C"/>
      <w:shd w:val="clear" w:color="auto" w:fill="E1DFDD"/>
    </w:rPr>
  </w:style>
  <w:style w:type="character" w:customStyle="1" w:styleId="243">
    <w:name w:val="标题 3 字符1"/>
    <w:qFormat/>
    <w:uiPriority w:val="0"/>
    <w:rPr>
      <w:rFonts w:hint="eastAsia" w:ascii="宋体" w:hAnsi="Times New Roman" w:eastAsia="宋体" w:cs="Times New Roman"/>
      <w:b/>
      <w:sz w:val="28"/>
      <w:szCs w:val="28"/>
    </w:rPr>
  </w:style>
  <w:style w:type="character" w:customStyle="1" w:styleId="244">
    <w:name w:val="apple-converted-space"/>
    <w:qFormat/>
    <w:uiPriority w:val="0"/>
  </w:style>
  <w:style w:type="character" w:customStyle="1" w:styleId="245">
    <w:name w:val="批注文字 字符1"/>
    <w:qFormat/>
    <w:uiPriority w:val="99"/>
    <w:rPr>
      <w:sz w:val="24"/>
      <w:szCs w:val="21"/>
    </w:rPr>
  </w:style>
  <w:style w:type="character" w:customStyle="1" w:styleId="246">
    <w:name w:val="标题 Char1"/>
    <w:qFormat/>
    <w:uiPriority w:val="0"/>
    <w:rPr>
      <w:rFonts w:hint="default" w:ascii="Arial" w:hAnsi="Arial" w:eastAsia="宋体" w:cs="Arial"/>
      <w:b/>
      <w:kern w:val="2"/>
      <w:sz w:val="32"/>
      <w:lang w:val="en-US" w:eastAsia="zh-CN" w:bidi="ar"/>
    </w:rPr>
  </w:style>
  <w:style w:type="character" w:customStyle="1" w:styleId="247">
    <w:name w:val="页码1"/>
    <w:qFormat/>
    <w:uiPriority w:val="0"/>
  </w:style>
  <w:style w:type="character" w:customStyle="1" w:styleId="248">
    <w:name w:val="称呼 字符2"/>
    <w:qFormat/>
    <w:uiPriority w:val="0"/>
    <w:rPr>
      <w:rFonts w:hint="eastAsia" w:ascii="仿宋_GB2312" w:hAnsi="Calibri" w:eastAsia="仿宋_GB2312" w:cs="仿宋_GB2312"/>
      <w:sz w:val="24"/>
      <w:szCs w:val="24"/>
      <w:lang w:eastAsia="en-US"/>
    </w:rPr>
  </w:style>
  <w:style w:type="character" w:customStyle="1" w:styleId="249">
    <w:name w:val="批注框文本 字符"/>
    <w:qFormat/>
    <w:uiPriority w:val="0"/>
    <w:rPr>
      <w:rFonts w:hint="default" w:ascii="Times New Roman" w:hAnsi="Times New Roman" w:eastAsia="宋体" w:cs="Times New Roman"/>
      <w:sz w:val="18"/>
      <w:szCs w:val="18"/>
    </w:rPr>
  </w:style>
  <w:style w:type="character" w:customStyle="1" w:styleId="250">
    <w:name w:val="标题 3 字符"/>
    <w:qFormat/>
    <w:uiPriority w:val="0"/>
    <w:rPr>
      <w:rFonts w:hint="default" w:ascii="Times New Roman" w:hAnsi="Times New Roman" w:eastAsia="宋体" w:cs="Times New Roman"/>
      <w:b/>
      <w:bCs/>
      <w:kern w:val="0"/>
      <w:sz w:val="32"/>
      <w:szCs w:val="32"/>
    </w:rPr>
  </w:style>
  <w:style w:type="character" w:customStyle="1" w:styleId="251">
    <w:name w:val="脚注文本 Char2"/>
    <w:qFormat/>
    <w:uiPriority w:val="0"/>
    <w:rPr>
      <w:kern w:val="2"/>
      <w:sz w:val="18"/>
      <w:szCs w:val="21"/>
    </w:rPr>
  </w:style>
  <w:style w:type="character" w:customStyle="1" w:styleId="252">
    <w:name w:val="lefter2"/>
    <w:qFormat/>
    <w:uiPriority w:val="0"/>
  </w:style>
  <w:style w:type="character" w:customStyle="1" w:styleId="253">
    <w:name w:val="批注主题 Char1"/>
    <w:qFormat/>
    <w:uiPriority w:val="0"/>
    <w:rPr>
      <w:rFonts w:hint="default" w:ascii="Times New Roman" w:hAnsi="Times New Roman" w:eastAsia="宋体" w:cs="Times New Roman"/>
      <w:b/>
      <w:bCs/>
      <w:kern w:val="0"/>
      <w:sz w:val="24"/>
      <w:szCs w:val="21"/>
    </w:rPr>
  </w:style>
  <w:style w:type="character" w:customStyle="1" w:styleId="254">
    <w:name w:val="标题 1 字符1"/>
    <w:qFormat/>
    <w:uiPriority w:val="0"/>
    <w:rPr>
      <w:rFonts w:hint="eastAsia" w:ascii="宋体" w:hAnsi="Times New Roman" w:eastAsia="宋体" w:cs="Times New Roman"/>
      <w:b/>
      <w:kern w:val="0"/>
      <w:sz w:val="24"/>
      <w:szCs w:val="20"/>
    </w:rPr>
  </w:style>
  <w:style w:type="character" w:customStyle="1" w:styleId="255">
    <w:name w:val="批注文字 字符"/>
    <w:qFormat/>
    <w:uiPriority w:val="0"/>
  </w:style>
  <w:style w:type="character" w:customStyle="1" w:styleId="256">
    <w:name w:val="标题 3 字符2"/>
    <w:qFormat/>
    <w:uiPriority w:val="0"/>
    <w:rPr>
      <w:rFonts w:hint="default" w:ascii="Times New Roman" w:hAnsi="Times New Roman" w:eastAsia="宋体" w:cs="Times New Roman"/>
      <w:b/>
      <w:sz w:val="32"/>
      <w:szCs w:val="20"/>
    </w:rPr>
  </w:style>
  <w:style w:type="character" w:customStyle="1" w:styleId="257">
    <w:name w:val="正文文本缩进 3 字符1"/>
    <w:qFormat/>
    <w:uiPriority w:val="0"/>
    <w:rPr>
      <w:sz w:val="16"/>
      <w:szCs w:val="16"/>
    </w:rPr>
  </w:style>
  <w:style w:type="character" w:customStyle="1" w:styleId="258">
    <w:name w:val="正文文本 3 字符"/>
    <w:qFormat/>
    <w:uiPriority w:val="0"/>
    <w:rPr>
      <w:rFonts w:hint="default" w:ascii="Times New Roman" w:hAnsi="Times New Roman" w:eastAsia="宋体" w:cs="Times New Roman"/>
      <w:color w:val="000000"/>
      <w:sz w:val="28"/>
      <w:szCs w:val="21"/>
    </w:rPr>
  </w:style>
  <w:style w:type="character" w:customStyle="1" w:styleId="259">
    <w:name w:val="正文文本缩进 字符1"/>
    <w:qFormat/>
    <w:uiPriority w:val="99"/>
    <w:rPr>
      <w:rFonts w:hint="eastAsia" w:ascii="宋体" w:hAnsi="宋体" w:eastAsia="宋体" w:cs="宋体"/>
      <w:color w:val="FF0000"/>
      <w:sz w:val="24"/>
    </w:rPr>
  </w:style>
  <w:style w:type="character" w:customStyle="1" w:styleId="260">
    <w:name w:val="标题 5 字符"/>
    <w:qFormat/>
    <w:uiPriority w:val="0"/>
    <w:rPr>
      <w:rFonts w:hint="default" w:ascii="Times New Roman" w:hAnsi="Times New Roman" w:eastAsia="宋体" w:cs="Times New Roman"/>
      <w:sz w:val="24"/>
      <w:szCs w:val="24"/>
    </w:rPr>
  </w:style>
  <w:style w:type="character" w:customStyle="1" w:styleId="261">
    <w:name w:val="样式3 Char"/>
    <w:qFormat/>
    <w:uiPriority w:val="0"/>
    <w:rPr>
      <w:rFonts w:hint="eastAsia" w:ascii="宋体" w:hAnsi="宋体" w:eastAsia="宋体" w:cs="宋体"/>
      <w:kern w:val="2"/>
      <w:sz w:val="21"/>
      <w:szCs w:val="21"/>
    </w:rPr>
  </w:style>
  <w:style w:type="character" w:customStyle="1" w:styleId="262">
    <w:name w:val="标题 2 Char"/>
    <w:qFormat/>
    <w:uiPriority w:val="0"/>
    <w:rPr>
      <w:rFonts w:ascii="宋体" w:hAnsi="宋体" w:eastAsia="宋体"/>
      <w:color w:val="000000"/>
      <w:kern w:val="2"/>
      <w:sz w:val="24"/>
      <w:szCs w:val="32"/>
      <w:lang w:val="en-US" w:eastAsia="zh-CN" w:bidi="ar-SA"/>
    </w:rPr>
  </w:style>
  <w:style w:type="character" w:customStyle="1" w:styleId="263">
    <w:name w:val="正文文本缩进 2 字符1"/>
    <w:qFormat/>
    <w:uiPriority w:val="0"/>
    <w:rPr>
      <w:sz w:val="24"/>
      <w:szCs w:val="21"/>
    </w:rPr>
  </w:style>
  <w:style w:type="character" w:customStyle="1" w:styleId="264">
    <w:name w:val="称呼 字符"/>
    <w:qFormat/>
    <w:uiPriority w:val="0"/>
    <w:rPr>
      <w:kern w:val="2"/>
      <w:sz w:val="21"/>
      <w:szCs w:val="24"/>
    </w:rPr>
  </w:style>
  <w:style w:type="character" w:customStyle="1" w:styleId="265">
    <w:name w:val="纯文本 字符"/>
    <w:qFormat/>
    <w:uiPriority w:val="0"/>
    <w:rPr>
      <w:rFonts w:hint="eastAsia" w:ascii="等线" w:hAnsi="Courier New" w:eastAsia="等线" w:cs="Courier New"/>
      <w:kern w:val="0"/>
      <w:szCs w:val="21"/>
    </w:rPr>
  </w:style>
  <w:style w:type="character" w:customStyle="1" w:styleId="266">
    <w:name w:val="样式1 Char"/>
    <w:link w:val="267"/>
    <w:qFormat/>
    <w:uiPriority w:val="0"/>
    <w:rPr>
      <w:rFonts w:ascii="宋体"/>
      <w:sz w:val="24"/>
    </w:rPr>
  </w:style>
  <w:style w:type="paragraph" w:customStyle="1" w:styleId="267">
    <w:name w:val="样式1"/>
    <w:basedOn w:val="1"/>
    <w:link w:val="266"/>
    <w:qFormat/>
    <w:uiPriority w:val="0"/>
    <w:pPr>
      <w:adjustRightInd w:val="0"/>
      <w:spacing w:line="420" w:lineRule="auto"/>
      <w:jc w:val="center"/>
      <w:textAlignment w:val="baseline"/>
    </w:pPr>
    <w:rPr>
      <w:rFonts w:ascii="宋体"/>
      <w:kern w:val="0"/>
      <w:sz w:val="24"/>
      <w:szCs w:val="20"/>
    </w:rPr>
  </w:style>
  <w:style w:type="character" w:customStyle="1" w:styleId="268">
    <w:name w:val="标题 4 字符2"/>
    <w:qFormat/>
    <w:uiPriority w:val="0"/>
    <w:rPr>
      <w:rFonts w:hint="eastAsia" w:ascii="宋体" w:hAnsi="Times New Roman" w:eastAsia="宋体" w:cs="Times New Roman"/>
      <w:b/>
      <w:color w:val="000000"/>
      <w:kern w:val="0"/>
      <w:sz w:val="24"/>
      <w:szCs w:val="20"/>
    </w:rPr>
  </w:style>
  <w:style w:type="character" w:customStyle="1" w:styleId="269">
    <w:name w:val="EmailStyle1161"/>
    <w:qFormat/>
    <w:uiPriority w:val="0"/>
    <w:rPr>
      <w:color w:val="000000"/>
    </w:rPr>
  </w:style>
  <w:style w:type="character" w:customStyle="1" w:styleId="270">
    <w:name w:val="标题 4 字符1"/>
    <w:qFormat/>
    <w:uiPriority w:val="0"/>
    <w:rPr>
      <w:rFonts w:hint="default" w:ascii="Times New Roman" w:hAnsi="Times New Roman" w:eastAsia="宋体" w:cs="Times New Roman"/>
      <w:b/>
      <w:sz w:val="28"/>
      <w:szCs w:val="28"/>
    </w:rPr>
  </w:style>
  <w:style w:type="character" w:customStyle="1" w:styleId="271">
    <w:name w:val="标题 1 字符3"/>
    <w:qFormat/>
    <w:uiPriority w:val="0"/>
    <w:rPr>
      <w:rFonts w:eastAsia="宋体"/>
      <w:b/>
      <w:kern w:val="2"/>
      <w:sz w:val="24"/>
      <w:lang w:val="en-US" w:eastAsia="zh-CN" w:bidi="ar-SA"/>
    </w:rPr>
  </w:style>
  <w:style w:type="character" w:customStyle="1" w:styleId="272">
    <w:name w:val="s1"/>
    <w:qFormat/>
    <w:uiPriority w:val="0"/>
    <w:rPr>
      <w:sz w:val="18"/>
      <w:szCs w:val="18"/>
    </w:rPr>
  </w:style>
  <w:style w:type="character" w:customStyle="1" w:styleId="273">
    <w:name w:val="W表尾 Char"/>
    <w:qFormat/>
    <w:uiPriority w:val="0"/>
    <w:rPr>
      <w:rFonts w:hint="eastAsia" w:ascii="宋体" w:hAnsi="宋体" w:eastAsia="宋体" w:cs="宋体"/>
      <w:b/>
      <w:sz w:val="21"/>
      <w:szCs w:val="28"/>
    </w:rPr>
  </w:style>
  <w:style w:type="character" w:customStyle="1" w:styleId="274">
    <w:name w:val="UserStyle_14"/>
    <w:qFormat/>
    <w:uiPriority w:val="0"/>
    <w:rPr>
      <w:rFonts w:hint="default" w:ascii="Tahoma" w:hAnsi="Tahoma" w:eastAsia="微软雅黑" w:cs="Tahoma"/>
      <w:sz w:val="22"/>
    </w:rPr>
  </w:style>
  <w:style w:type="character" w:customStyle="1" w:styleId="275">
    <w:name w:val="标题3 Char"/>
    <w:qFormat/>
    <w:uiPriority w:val="0"/>
    <w:rPr>
      <w:rFonts w:hint="eastAsia" w:ascii="宋体" w:hAnsi="宋体" w:eastAsia="宋体" w:cs="宋体"/>
      <w:bCs/>
      <w:sz w:val="24"/>
      <w:szCs w:val="24"/>
    </w:rPr>
  </w:style>
  <w:style w:type="character" w:customStyle="1" w:styleId="276">
    <w:name w:val="正文文本 字符1"/>
    <w:qFormat/>
    <w:uiPriority w:val="99"/>
    <w:rPr>
      <w:color w:val="FF0000"/>
      <w:kern w:val="2"/>
      <w:sz w:val="24"/>
    </w:rPr>
  </w:style>
  <w:style w:type="character" w:customStyle="1" w:styleId="277">
    <w:name w:val="日期 字符"/>
    <w:qFormat/>
    <w:uiPriority w:val="0"/>
    <w:rPr>
      <w:rFonts w:hint="default" w:ascii="Times New Roman" w:hAnsi="Times New Roman" w:eastAsia="宋体" w:cs="Times New Roman"/>
      <w:kern w:val="0"/>
      <w:szCs w:val="21"/>
    </w:rPr>
  </w:style>
  <w:style w:type="character" w:customStyle="1" w:styleId="278">
    <w:name w:val="标题 1 字符2"/>
    <w:qFormat/>
    <w:uiPriority w:val="0"/>
    <w:rPr>
      <w:rFonts w:eastAsia="宋体"/>
      <w:b/>
      <w:kern w:val="2"/>
      <w:sz w:val="24"/>
      <w:lang w:val="en-US" w:eastAsia="zh-CN" w:bidi="ar-SA"/>
    </w:rPr>
  </w:style>
  <w:style w:type="paragraph" w:customStyle="1" w:styleId="279">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80">
    <w:name w:val="列项·"/>
    <w:qFormat/>
    <w:uiPriority w:val="0"/>
    <w:pPr>
      <w:tabs>
        <w:tab w:val="left" w:pos="840"/>
      </w:tabs>
      <w:ind w:left="840" w:leftChars="200" w:hanging="420" w:hangingChars="200"/>
      <w:jc w:val="both"/>
    </w:pPr>
    <w:rPr>
      <w:rFonts w:ascii="宋体" w:hAnsi="Times New Roman" w:eastAsia="宋体" w:cs="Times New Roman"/>
      <w:sz w:val="21"/>
      <w:lang w:val="en-US" w:eastAsia="zh-CN" w:bidi="ar-SA"/>
    </w:rPr>
  </w:style>
  <w:style w:type="paragraph" w:customStyle="1" w:styleId="281">
    <w:name w:val="表格内字体字号"/>
    <w:basedOn w:val="1"/>
    <w:qFormat/>
    <w:uiPriority w:val="0"/>
    <w:pPr>
      <w:topLinePunct/>
      <w:snapToGrid w:val="0"/>
      <w:spacing w:beforeLines="20" w:afterLines="20"/>
      <w:ind w:left="30" w:leftChars="30" w:right="30" w:rightChars="30"/>
      <w:jc w:val="center"/>
    </w:pPr>
    <w:rPr>
      <w:sz w:val="18"/>
      <w:szCs w:val="18"/>
    </w:rPr>
  </w:style>
  <w:style w:type="paragraph" w:customStyle="1" w:styleId="282">
    <w:name w:val="工程建设无节图标题"/>
    <w:next w:val="7"/>
    <w:qFormat/>
    <w:uiPriority w:val="0"/>
    <w:pPr>
      <w:jc w:val="center"/>
      <w:outlineLvl w:val="3"/>
    </w:pPr>
    <w:rPr>
      <w:rFonts w:ascii="Times New Roman" w:hAnsi="Times New Roman" w:eastAsia="黑体" w:cs="Times New Roman"/>
      <w:b/>
      <w:lang w:val="en-US" w:eastAsia="zh-CN" w:bidi="ar-SA"/>
    </w:rPr>
  </w:style>
  <w:style w:type="paragraph" w:customStyle="1" w:styleId="283">
    <w:name w:val="标准书眉一"/>
    <w:qFormat/>
    <w:uiPriority w:val="0"/>
    <w:pPr>
      <w:tabs>
        <w:tab w:val="left" w:pos="600"/>
      </w:tabs>
      <w:ind w:left="480" w:hanging="480"/>
      <w:jc w:val="both"/>
    </w:pPr>
    <w:rPr>
      <w:rFonts w:ascii="Times New Roman" w:hAnsi="Times New Roman" w:eastAsia="宋体" w:cs="Times New Roman"/>
      <w:lang w:val="en-US" w:eastAsia="zh-CN" w:bidi="ar-SA"/>
    </w:rPr>
  </w:style>
  <w:style w:type="paragraph" w:customStyle="1" w:styleId="284">
    <w:name w:val="四级标题"/>
    <w:basedOn w:val="37"/>
    <w:next w:val="1"/>
    <w:qFormat/>
    <w:uiPriority w:val="0"/>
    <w:pPr>
      <w:spacing w:line="360" w:lineRule="auto"/>
      <w:ind w:left="100" w:leftChars="2500" w:firstLine="200" w:firstLineChars="200"/>
    </w:pPr>
    <w:rPr>
      <w:rFonts w:ascii="Times New Roman" w:hAnsi="Times New Roman" w:eastAsia="黑体"/>
      <w:szCs w:val="24"/>
    </w:rPr>
  </w:style>
  <w:style w:type="paragraph" w:customStyle="1" w:styleId="285">
    <w:name w:val="三级无标题条"/>
    <w:basedOn w:val="1"/>
    <w:qFormat/>
    <w:uiPriority w:val="0"/>
    <w:pPr>
      <w:tabs>
        <w:tab w:val="left" w:pos="1080"/>
      </w:tabs>
      <w:ind w:left="1080" w:hanging="1080"/>
    </w:pPr>
    <w:rPr>
      <w:b/>
    </w:rPr>
  </w:style>
  <w:style w:type="paragraph" w:customStyle="1" w:styleId="28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87">
    <w:name w:val="列出段落2"/>
    <w:basedOn w:val="1"/>
    <w:qFormat/>
    <w:uiPriority w:val="34"/>
    <w:pPr>
      <w:ind w:firstLine="420" w:firstLineChars="200"/>
    </w:pPr>
    <w:rPr>
      <w:rFonts w:ascii="Calibri" w:hAnsi="Calibri"/>
      <w:szCs w:val="22"/>
    </w:rPr>
  </w:style>
  <w:style w:type="paragraph" w:customStyle="1" w:styleId="288">
    <w:name w:val="正文报告"/>
    <w:basedOn w:val="1"/>
    <w:qFormat/>
    <w:uiPriority w:val="0"/>
    <w:pPr>
      <w:tabs>
        <w:tab w:val="left" w:pos="510"/>
      </w:tabs>
      <w:adjustRightInd w:val="0"/>
      <w:spacing w:line="460" w:lineRule="exact"/>
      <w:ind w:firstLine="482"/>
      <w:textAlignment w:val="baseline"/>
    </w:pPr>
    <w:rPr>
      <w:kern w:val="0"/>
      <w:sz w:val="24"/>
      <w:szCs w:val="20"/>
    </w:rPr>
  </w:style>
  <w:style w:type="paragraph" w:customStyle="1" w:styleId="289">
    <w:name w:val="WPSOffice手动目录 1"/>
    <w:qFormat/>
    <w:uiPriority w:val="0"/>
    <w:rPr>
      <w:rFonts w:ascii="Times New Roman" w:hAnsi="Times New Roman" w:eastAsia="宋体" w:cs="Times New Roman"/>
      <w:lang w:val="en-US" w:eastAsia="zh-CN" w:bidi="ar-SA"/>
    </w:rPr>
  </w:style>
  <w:style w:type="paragraph" w:customStyle="1" w:styleId="290">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91">
    <w:name w:val="表格标题1"/>
    <w:basedOn w:val="292"/>
    <w:qFormat/>
    <w:uiPriority w:val="0"/>
    <w:pPr>
      <w:tabs>
        <w:tab w:val="left" w:pos="480"/>
      </w:tabs>
      <w:snapToGrid/>
      <w:spacing w:before="60" w:after="60" w:line="240" w:lineRule="auto"/>
      <w:ind w:left="480" w:hanging="480"/>
      <w:textAlignment w:val="bottom"/>
    </w:pPr>
    <w:rPr>
      <w:rFonts w:ascii="Times New Roman"/>
      <w:sz w:val="21"/>
      <w:szCs w:val="21"/>
    </w:rPr>
  </w:style>
  <w:style w:type="paragraph" w:customStyle="1" w:styleId="292">
    <w:name w:val="表格"/>
    <w:basedOn w:val="1"/>
    <w:qFormat/>
    <w:uiPriority w:val="0"/>
    <w:pPr>
      <w:adjustRightInd w:val="0"/>
      <w:snapToGrid w:val="0"/>
      <w:spacing w:line="240" w:lineRule="atLeast"/>
    </w:pPr>
    <w:rPr>
      <w:rFonts w:ascii="宋体"/>
      <w:snapToGrid w:val="0"/>
      <w:kern w:val="0"/>
      <w:sz w:val="24"/>
      <w:szCs w:val="20"/>
    </w:rPr>
  </w:style>
  <w:style w:type="paragraph" w:customStyle="1" w:styleId="293">
    <w:name w:val="列表段落1"/>
    <w:basedOn w:val="1"/>
    <w:qFormat/>
    <w:uiPriority w:val="0"/>
    <w:pPr>
      <w:ind w:firstLine="420" w:firstLineChars="200"/>
    </w:pPr>
  </w:style>
  <w:style w:type="paragraph" w:customStyle="1" w:styleId="294">
    <w:name w:val="一级标题"/>
    <w:basedOn w:val="237"/>
    <w:qFormat/>
    <w:uiPriority w:val="0"/>
    <w:pPr>
      <w:widowControl w:val="0"/>
      <w:jc w:val="center"/>
    </w:pPr>
    <w:rPr>
      <w:b/>
      <w:sz w:val="32"/>
    </w:rPr>
  </w:style>
  <w:style w:type="paragraph" w:customStyle="1" w:styleId="295">
    <w:name w:val="正文2"/>
    <w:qFormat/>
    <w:uiPriority w:val="0"/>
    <w:pPr>
      <w:tabs>
        <w:tab w:val="right" w:pos="1474"/>
      </w:tabs>
      <w:spacing w:line="360" w:lineRule="auto"/>
      <w:ind w:left="480" w:hanging="480"/>
    </w:pPr>
    <w:rPr>
      <w:rFonts w:ascii="Times New Roman" w:hAnsi="Times New Roman" w:eastAsia="宋体" w:cs="Times New Roman"/>
      <w:sz w:val="24"/>
      <w:lang w:val="en-US" w:eastAsia="zh-CN" w:bidi="ar-SA"/>
    </w:rPr>
  </w:style>
  <w:style w:type="paragraph" w:customStyle="1" w:styleId="296">
    <w:name w:val="工程建设图标题"/>
    <w:basedOn w:val="297"/>
    <w:next w:val="7"/>
    <w:qFormat/>
    <w:uiPriority w:val="0"/>
    <w:pPr>
      <w:numPr>
        <w:ilvl w:val="8"/>
      </w:numPr>
      <w:tabs>
        <w:tab w:val="left" w:pos="360"/>
        <w:tab w:val="left" w:pos="525"/>
        <w:tab w:val="left" w:pos="735"/>
        <w:tab w:val="left" w:pos="3780"/>
      </w:tabs>
      <w:jc w:val="center"/>
      <w:outlineLvl w:val="9"/>
    </w:pPr>
    <w:rPr>
      <w:b/>
    </w:rPr>
  </w:style>
  <w:style w:type="paragraph" w:customStyle="1" w:styleId="297">
    <w:name w:val="工程建设条标题"/>
    <w:basedOn w:val="298"/>
    <w:next w:val="7"/>
    <w:qFormat/>
    <w:uiPriority w:val="0"/>
    <w:pPr>
      <w:numPr>
        <w:ilvl w:val="3"/>
      </w:numPr>
      <w:tabs>
        <w:tab w:val="left" w:pos="360"/>
        <w:tab w:val="left" w:pos="525"/>
        <w:tab w:val="left" w:pos="735"/>
      </w:tabs>
      <w:spacing w:before="0" w:after="0"/>
      <w:jc w:val="both"/>
      <w:outlineLvl w:val="3"/>
    </w:pPr>
    <w:rPr>
      <w:b w:val="0"/>
    </w:rPr>
  </w:style>
  <w:style w:type="paragraph" w:customStyle="1" w:styleId="298">
    <w:name w:val="工程建设节标题"/>
    <w:basedOn w:val="299"/>
    <w:next w:val="7"/>
    <w:qFormat/>
    <w:uiPriority w:val="0"/>
    <w:pPr>
      <w:numPr>
        <w:ilvl w:val="2"/>
      </w:numPr>
      <w:tabs>
        <w:tab w:val="left" w:pos="360"/>
        <w:tab w:val="left" w:pos="525"/>
      </w:tabs>
      <w:spacing w:before="400" w:after="400" w:line="240" w:lineRule="auto"/>
      <w:outlineLvl w:val="2"/>
    </w:pPr>
    <w:rPr>
      <w:sz w:val="21"/>
    </w:rPr>
  </w:style>
  <w:style w:type="paragraph" w:customStyle="1" w:styleId="299">
    <w:name w:val="工程建设章标题"/>
    <w:next w:val="7"/>
    <w:qFormat/>
    <w:uiPriority w:val="0"/>
    <w:pPr>
      <w:numPr>
        <w:ilvl w:val="1"/>
        <w:numId w:val="2"/>
      </w:numPr>
      <w:tabs>
        <w:tab w:val="left" w:pos="360"/>
        <w:tab w:val="clear" w:pos="840"/>
      </w:tabs>
      <w:spacing w:before="640" w:after="560" w:line="480" w:lineRule="exact"/>
      <w:ind w:left="0"/>
      <w:jc w:val="center"/>
      <w:outlineLvl w:val="1"/>
    </w:pPr>
    <w:rPr>
      <w:rFonts w:ascii="黑体" w:hAnsi="Times New Roman" w:eastAsia="黑体" w:cs="Times New Roman"/>
      <w:b/>
      <w:sz w:val="28"/>
      <w:lang w:val="en-US" w:eastAsia="zh-CN" w:bidi="ar-SA"/>
    </w:rPr>
  </w:style>
  <w:style w:type="paragraph" w:customStyle="1" w:styleId="300">
    <w:name w:val="封面标准代替信息"/>
    <w:basedOn w:val="301"/>
    <w:qFormat/>
    <w:uiPriority w:val="0"/>
    <w:pPr>
      <w:spacing w:before="57"/>
    </w:pPr>
    <w:rPr>
      <w:rFonts w:ascii="宋体"/>
      <w:sz w:val="21"/>
    </w:rPr>
  </w:style>
  <w:style w:type="paragraph" w:customStyle="1" w:styleId="301">
    <w:name w:val="封面标准号2"/>
    <w:basedOn w:val="302"/>
    <w:qFormat/>
    <w:uiPriority w:val="0"/>
    <w:pPr>
      <w:adjustRightInd w:val="0"/>
      <w:spacing w:before="357" w:line="280" w:lineRule="exact"/>
    </w:pPr>
  </w:style>
  <w:style w:type="paragraph" w:customStyle="1" w:styleId="302">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303">
    <w:name w:val="xl30"/>
    <w:basedOn w:val="1"/>
    <w:qFormat/>
    <w:uiPriority w:val="0"/>
    <w:pPr>
      <w:widowControl/>
      <w:tabs>
        <w:tab w:val="left" w:pos="1200"/>
      </w:tabs>
      <w:spacing w:before="100" w:beforeAutospacing="1" w:after="100" w:afterAutospacing="1"/>
      <w:ind w:left="1200" w:leftChars="400" w:hanging="360" w:hangingChars="200"/>
      <w:jc w:val="center"/>
      <w:textAlignment w:val="center"/>
    </w:pPr>
    <w:rPr>
      <w:rFonts w:ascii="宋体" w:hAnsi="宋体"/>
      <w:kern w:val="0"/>
      <w:sz w:val="20"/>
      <w:szCs w:val="20"/>
    </w:rPr>
  </w:style>
  <w:style w:type="paragraph" w:customStyle="1" w:styleId="304">
    <w:name w:val="正文3"/>
    <w:qFormat/>
    <w:uiPriority w:val="0"/>
    <w:pPr>
      <w:tabs>
        <w:tab w:val="left" w:pos="1435"/>
      </w:tabs>
      <w:spacing w:line="360" w:lineRule="auto"/>
      <w:ind w:left="480" w:hanging="480"/>
    </w:pPr>
    <w:rPr>
      <w:rFonts w:ascii="Times New Roman" w:hAnsi="Times New Roman" w:eastAsia="宋体" w:cs="Times New Roman"/>
      <w:sz w:val="24"/>
      <w:lang w:val="en-US" w:eastAsia="zh-CN" w:bidi="ar-SA"/>
    </w:rPr>
  </w:style>
  <w:style w:type="paragraph" w:customStyle="1" w:styleId="305">
    <w:name w:val="图表标题"/>
    <w:basedOn w:val="1"/>
    <w:next w:val="1"/>
    <w:qFormat/>
    <w:uiPriority w:val="0"/>
    <w:pPr>
      <w:widowControl/>
      <w:tabs>
        <w:tab w:val="left" w:pos="480"/>
      </w:tabs>
      <w:spacing w:before="156" w:beforeLines="50" w:line="355" w:lineRule="auto"/>
      <w:jc w:val="center"/>
    </w:pPr>
    <w:rPr>
      <w:rFonts w:ascii="Arial" w:hAnsi="Arial" w:eastAsia="黑体"/>
      <w:kern w:val="0"/>
      <w:szCs w:val="20"/>
    </w:rPr>
  </w:style>
  <w:style w:type="paragraph" w:customStyle="1" w:styleId="306">
    <w:name w:val="flName"/>
    <w:basedOn w:val="1"/>
    <w:qFormat/>
    <w:uiPriority w:val="0"/>
    <w:pPr>
      <w:spacing w:before="320" w:after="160"/>
      <w:jc w:val="center"/>
    </w:pPr>
    <w:rPr>
      <w:rFonts w:ascii="Arial" w:hAnsi="Arial" w:eastAsia="黑体"/>
      <w:sz w:val="32"/>
    </w:rPr>
  </w:style>
  <w:style w:type="paragraph" w:customStyle="1" w:styleId="307">
    <w:name w:val="一级条标题"/>
    <w:basedOn w:val="5"/>
    <w:next w:val="7"/>
    <w:qFormat/>
    <w:uiPriority w:val="0"/>
    <w:pPr>
      <w:keepNext w:val="0"/>
      <w:widowControl/>
      <w:tabs>
        <w:tab w:val="clear" w:pos="426"/>
        <w:tab w:val="clear" w:pos="2835"/>
      </w:tabs>
      <w:spacing w:before="0" w:after="0"/>
      <w:jc w:val="both"/>
      <w:outlineLvl w:val="2"/>
    </w:pPr>
    <w:rPr>
      <w:rFonts w:ascii="黑体" w:eastAsia="黑体"/>
      <w:kern w:val="0"/>
      <w:sz w:val="21"/>
    </w:rPr>
  </w:style>
  <w:style w:type="paragraph" w:customStyle="1" w:styleId="308">
    <w:name w:val="Char Char Char1"/>
    <w:basedOn w:val="1"/>
    <w:qFormat/>
    <w:uiPriority w:val="0"/>
    <w:pPr>
      <w:spacing w:before="312" w:beforeLines="100"/>
    </w:pPr>
    <w:rPr>
      <w:sz w:val="24"/>
    </w:rPr>
  </w:style>
  <w:style w:type="paragraph" w:customStyle="1" w:styleId="309">
    <w:name w:val="简单回函地址"/>
    <w:basedOn w:val="1"/>
    <w:qFormat/>
    <w:uiPriority w:val="0"/>
    <w:rPr>
      <w:szCs w:val="20"/>
    </w:rPr>
  </w:style>
  <w:style w:type="paragraph" w:customStyle="1" w:styleId="310">
    <w:name w:val="封面正文"/>
    <w:qFormat/>
    <w:uiPriority w:val="0"/>
    <w:pPr>
      <w:tabs>
        <w:tab w:val="left" w:pos="480"/>
      </w:tabs>
      <w:ind w:left="480" w:hanging="480"/>
      <w:jc w:val="both"/>
    </w:pPr>
    <w:rPr>
      <w:rFonts w:ascii="Times New Roman" w:hAnsi="Times New Roman" w:eastAsia="宋体" w:cs="Times New Roman"/>
      <w:lang w:val="en-US" w:eastAsia="zh-CN" w:bidi="ar-SA"/>
    </w:rPr>
  </w:style>
  <w:style w:type="paragraph" w:customStyle="1" w:styleId="311">
    <w:name w:val="附录一级条标题"/>
    <w:basedOn w:val="312"/>
    <w:next w:val="7"/>
    <w:qFormat/>
    <w:uiPriority w:val="0"/>
    <w:pPr>
      <w:tabs>
        <w:tab w:val="left" w:pos="1680"/>
        <w:tab w:val="left" w:pos="2100"/>
      </w:tabs>
      <w:autoSpaceDN w:val="0"/>
      <w:spacing w:before="0" w:beforeLines="0" w:after="0" w:afterLines="0"/>
      <w:ind w:left="1680" w:hanging="420"/>
      <w:outlineLvl w:val="2"/>
    </w:pPr>
  </w:style>
  <w:style w:type="paragraph" w:customStyle="1" w:styleId="312">
    <w:name w:val="附录章标题"/>
    <w:next w:val="7"/>
    <w:qFormat/>
    <w:uiPriority w:val="0"/>
    <w:pPr>
      <w:tabs>
        <w:tab w:val="left" w:pos="1680"/>
      </w:tabs>
      <w:wordWrap w:val="0"/>
      <w:overflowPunct w:val="0"/>
      <w:autoSpaceDE w:val="0"/>
      <w:spacing w:before="156" w:beforeLines="50" w:after="156" w:afterLines="50"/>
      <w:ind w:left="1680" w:hanging="420"/>
      <w:jc w:val="both"/>
      <w:textAlignment w:val="baseline"/>
      <w:outlineLvl w:val="1"/>
    </w:pPr>
    <w:rPr>
      <w:rFonts w:ascii="黑体" w:hAnsi="Times New Roman" w:eastAsia="黑体" w:cs="Times New Roman"/>
      <w:b/>
      <w:kern w:val="21"/>
      <w:sz w:val="21"/>
      <w:lang w:val="en-US" w:eastAsia="zh-CN" w:bidi="ar-SA"/>
    </w:rPr>
  </w:style>
  <w:style w:type="paragraph" w:customStyle="1" w:styleId="313">
    <w:name w:val="前言、引言标题"/>
    <w:next w:val="1"/>
    <w:qFormat/>
    <w:uiPriority w:val="0"/>
    <w:pPr>
      <w:shd w:val="clear" w:color="FFFFFF" w:fill="FFFFFF"/>
      <w:tabs>
        <w:tab w:val="left" w:pos="480"/>
      </w:tabs>
      <w:spacing w:before="640" w:after="560"/>
      <w:ind w:left="480" w:hanging="480"/>
      <w:jc w:val="center"/>
      <w:outlineLvl w:val="0"/>
    </w:pPr>
    <w:rPr>
      <w:rFonts w:ascii="黑体" w:hAnsi="Times New Roman" w:eastAsia="黑体" w:cs="Times New Roman"/>
      <w:b/>
      <w:sz w:val="32"/>
      <w:lang w:val="en-US" w:eastAsia="zh-CN" w:bidi="ar-SA"/>
    </w:rPr>
  </w:style>
  <w:style w:type="paragraph" w:customStyle="1" w:styleId="314">
    <w:name w:val="附录图标题"/>
    <w:basedOn w:val="315"/>
    <w:next w:val="7"/>
    <w:qFormat/>
    <w:uiPriority w:val="0"/>
    <w:pPr>
      <w:tabs>
        <w:tab w:val="left" w:pos="210"/>
        <w:tab w:val="left" w:pos="480"/>
        <w:tab w:val="left" w:pos="1260"/>
      </w:tabs>
    </w:pPr>
    <w:rPr>
      <w:b/>
    </w:rPr>
  </w:style>
  <w:style w:type="paragraph" w:customStyle="1" w:styleId="315">
    <w:name w:val="正文图标题"/>
    <w:basedOn w:val="316"/>
    <w:next w:val="7"/>
    <w:qFormat/>
    <w:uiPriority w:val="0"/>
    <w:pPr>
      <w:tabs>
        <w:tab w:val="left" w:pos="480"/>
        <w:tab w:val="left" w:pos="1260"/>
      </w:tabs>
      <w:ind w:left="480" w:hanging="480"/>
    </w:pPr>
    <w:rPr>
      <w:b w:val="0"/>
    </w:rPr>
  </w:style>
  <w:style w:type="paragraph" w:customStyle="1" w:styleId="316">
    <w:name w:val="正文表标题"/>
    <w:next w:val="7"/>
    <w:qFormat/>
    <w:uiPriority w:val="0"/>
    <w:pPr>
      <w:tabs>
        <w:tab w:val="left" w:pos="1260"/>
      </w:tabs>
      <w:ind w:left="1260" w:hanging="420"/>
      <w:jc w:val="center"/>
    </w:pPr>
    <w:rPr>
      <w:rFonts w:ascii="黑体" w:hAnsi="Times New Roman" w:eastAsia="黑体" w:cs="Times New Roman"/>
      <w:b/>
      <w:sz w:val="21"/>
      <w:lang w:val="en-US" w:eastAsia="zh-CN" w:bidi="ar-SA"/>
    </w:rPr>
  </w:style>
  <w:style w:type="paragraph" w:customStyle="1" w:styleId="317">
    <w:name w:val="二级标题"/>
    <w:basedOn w:val="1"/>
    <w:qFormat/>
    <w:uiPriority w:val="0"/>
    <w:pPr>
      <w:widowControl/>
      <w:snapToGrid w:val="0"/>
      <w:spacing w:before="156" w:beforeLines="50" w:line="360" w:lineRule="auto"/>
      <w:jc w:val="left"/>
    </w:pPr>
    <w:rPr>
      <w:b/>
      <w:kern w:val="0"/>
      <w:sz w:val="28"/>
      <w:szCs w:val="20"/>
    </w:rPr>
  </w:style>
  <w:style w:type="paragraph" w:customStyle="1" w:styleId="318">
    <w:name w:val="附录二级条标题"/>
    <w:basedOn w:val="311"/>
    <w:next w:val="7"/>
    <w:qFormat/>
    <w:uiPriority w:val="0"/>
    <w:pPr>
      <w:tabs>
        <w:tab w:val="left" w:pos="2520"/>
        <w:tab w:val="clear" w:pos="2100"/>
      </w:tabs>
      <w:ind w:left="1680" w:hanging="420"/>
      <w:outlineLvl w:val="3"/>
    </w:pPr>
  </w:style>
  <w:style w:type="paragraph" w:customStyle="1" w:styleId="319">
    <w:name w:val="样式3"/>
    <w:basedOn w:val="1"/>
    <w:qFormat/>
    <w:uiPriority w:val="0"/>
    <w:pPr>
      <w:pBdr>
        <w:between w:val="single" w:color="auto" w:sz="4" w:space="1"/>
      </w:pBdr>
      <w:spacing w:line="360" w:lineRule="auto"/>
      <w:jc w:val="right"/>
    </w:pPr>
    <w:rPr>
      <w:rFonts w:ascii="宋体" w:hAnsi="宋体"/>
      <w:color w:val="000000"/>
      <w:sz w:val="18"/>
      <w:szCs w:val="18"/>
    </w:rPr>
  </w:style>
  <w:style w:type="paragraph" w:customStyle="1" w:styleId="320">
    <w:name w:val="表格文字"/>
    <w:basedOn w:val="1"/>
    <w:qFormat/>
    <w:uiPriority w:val="0"/>
    <w:pPr>
      <w:adjustRightInd w:val="0"/>
      <w:spacing w:line="360" w:lineRule="atLeast"/>
      <w:jc w:val="center"/>
      <w:textAlignment w:val="baseline"/>
    </w:pPr>
    <w:rPr>
      <w:kern w:val="0"/>
      <w:szCs w:val="20"/>
    </w:rPr>
  </w:style>
  <w:style w:type="paragraph" w:customStyle="1" w:styleId="321">
    <w:name w:val="附录四级条标题"/>
    <w:basedOn w:val="322"/>
    <w:next w:val="7"/>
    <w:qFormat/>
    <w:uiPriority w:val="0"/>
    <w:pPr>
      <w:tabs>
        <w:tab w:val="left" w:pos="480"/>
        <w:tab w:val="left" w:pos="1680"/>
        <w:tab w:val="left" w:pos="2940"/>
      </w:tabs>
      <w:ind w:left="1680" w:hanging="420"/>
      <w:outlineLvl w:val="5"/>
    </w:pPr>
  </w:style>
  <w:style w:type="paragraph" w:customStyle="1" w:styleId="322">
    <w:name w:val="附录三级条标题"/>
    <w:basedOn w:val="318"/>
    <w:next w:val="7"/>
    <w:qFormat/>
    <w:uiPriority w:val="0"/>
    <w:pPr>
      <w:tabs>
        <w:tab w:val="left" w:pos="480"/>
        <w:tab w:val="clear" w:pos="2520"/>
      </w:tabs>
      <w:ind w:left="1680" w:hanging="420"/>
      <w:outlineLvl w:val="4"/>
    </w:pPr>
  </w:style>
  <w:style w:type="paragraph" w:customStyle="1" w:styleId="32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324">
    <w:name w:val="标题5"/>
    <w:basedOn w:val="1"/>
    <w:next w:val="1"/>
    <w:qFormat/>
    <w:uiPriority w:val="0"/>
    <w:pPr>
      <w:widowControl/>
      <w:spacing w:line="360" w:lineRule="auto"/>
      <w:outlineLvl w:val="4"/>
    </w:pPr>
    <w:rPr>
      <w:snapToGrid w:val="0"/>
      <w:color w:val="000000"/>
      <w:kern w:val="0"/>
      <w:sz w:val="24"/>
    </w:rPr>
  </w:style>
  <w:style w:type="paragraph" w:customStyle="1" w:styleId="325">
    <w:name w:val="表格侧编号"/>
    <w:next w:val="1"/>
    <w:qFormat/>
    <w:uiPriority w:val="0"/>
    <w:pPr>
      <w:tabs>
        <w:tab w:val="left" w:pos="0"/>
      </w:tabs>
      <w:spacing w:before="100" w:after="80" w:line="420" w:lineRule="atLeast"/>
      <w:jc w:val="center"/>
    </w:pPr>
    <w:rPr>
      <w:rFonts w:ascii="Arial" w:hAnsi="Arial" w:eastAsia="宋体" w:cs="Times New Roman"/>
      <w:sz w:val="24"/>
      <w:lang w:val="en-US" w:eastAsia="zh-CN" w:bidi="ar-SA"/>
    </w:rPr>
  </w:style>
  <w:style w:type="paragraph" w:customStyle="1" w:styleId="326">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327">
    <w:name w:val="工程建设项标题"/>
    <w:basedOn w:val="328"/>
    <w:qFormat/>
    <w:uiPriority w:val="0"/>
    <w:pPr>
      <w:numPr>
        <w:ilvl w:val="6"/>
      </w:numPr>
      <w:tabs>
        <w:tab w:val="left" w:pos="360"/>
        <w:tab w:val="left" w:pos="525"/>
        <w:tab w:val="left" w:pos="2520"/>
        <w:tab w:val="left" w:pos="2940"/>
      </w:tabs>
      <w:ind w:left="1021" w:hanging="1021"/>
    </w:pPr>
  </w:style>
  <w:style w:type="paragraph" w:customStyle="1" w:styleId="328">
    <w:name w:val="工程建设款标题"/>
    <w:basedOn w:val="297"/>
    <w:next w:val="7"/>
    <w:qFormat/>
    <w:uiPriority w:val="0"/>
    <w:pPr>
      <w:numPr>
        <w:ilvl w:val="5"/>
      </w:numPr>
      <w:tabs>
        <w:tab w:val="left" w:pos="2520"/>
        <w:tab w:val="clear" w:pos="735"/>
      </w:tabs>
      <w:outlineLvl w:val="9"/>
    </w:pPr>
  </w:style>
  <w:style w:type="paragraph" w:customStyle="1" w:styleId="329">
    <w:name w:val="Char Char1 Char Char"/>
    <w:basedOn w:val="1"/>
    <w:qFormat/>
    <w:uiPriority w:val="0"/>
  </w:style>
  <w:style w:type="paragraph" w:customStyle="1" w:styleId="330">
    <w:name w:val="二级无标题条"/>
    <w:basedOn w:val="1"/>
    <w:qFormat/>
    <w:uiPriority w:val="0"/>
    <w:pPr>
      <w:tabs>
        <w:tab w:val="left" w:pos="1680"/>
      </w:tabs>
      <w:ind w:left="1680" w:hanging="420"/>
    </w:pPr>
    <w:rPr>
      <w:b/>
    </w:rPr>
  </w:style>
  <w:style w:type="paragraph" w:customStyle="1" w:styleId="331">
    <w:name w:val="标准书眉_偶数页"/>
    <w:basedOn w:val="332"/>
    <w:next w:val="1"/>
    <w:qFormat/>
    <w:uiPriority w:val="0"/>
    <w:pPr>
      <w:tabs>
        <w:tab w:val="center" w:pos="4154"/>
        <w:tab w:val="right" w:pos="8306"/>
      </w:tabs>
      <w:jc w:val="left"/>
    </w:pPr>
  </w:style>
  <w:style w:type="paragraph" w:customStyle="1" w:styleId="332">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333">
    <w:name w:val="默认段落字体 Para Char Char Char"/>
    <w:basedOn w:val="1"/>
    <w:qFormat/>
    <w:uiPriority w:val="0"/>
  </w:style>
  <w:style w:type="paragraph" w:customStyle="1" w:styleId="334">
    <w:name w:val="附录五级条标题"/>
    <w:basedOn w:val="321"/>
    <w:next w:val="7"/>
    <w:qFormat/>
    <w:uiPriority w:val="0"/>
    <w:pPr>
      <w:outlineLvl w:val="6"/>
    </w:pPr>
  </w:style>
  <w:style w:type="paragraph" w:customStyle="1" w:styleId="335">
    <w:name w:val="表格标题3"/>
    <w:basedOn w:val="336"/>
    <w:qFormat/>
    <w:uiPriority w:val="0"/>
    <w:pPr>
      <w:tabs>
        <w:tab w:val="left" w:pos="840"/>
        <w:tab w:val="left" w:pos="1260"/>
      </w:tabs>
      <w:ind w:left="1260"/>
    </w:pPr>
  </w:style>
  <w:style w:type="paragraph" w:customStyle="1" w:styleId="336">
    <w:name w:val="表格标题2"/>
    <w:basedOn w:val="1"/>
    <w:qFormat/>
    <w:uiPriority w:val="0"/>
    <w:pPr>
      <w:tabs>
        <w:tab w:val="left" w:pos="840"/>
      </w:tabs>
      <w:adjustRightInd w:val="0"/>
      <w:spacing w:before="60" w:after="60"/>
      <w:ind w:left="840" w:hanging="420"/>
      <w:textAlignment w:val="bottom"/>
    </w:pPr>
    <w:rPr>
      <w:snapToGrid w:val="0"/>
      <w:kern w:val="0"/>
      <w:szCs w:val="20"/>
    </w:rPr>
  </w:style>
  <w:style w:type="paragraph" w:customStyle="1" w:styleId="337">
    <w:name w:val="报告正文"/>
    <w:basedOn w:val="1"/>
    <w:qFormat/>
    <w:uiPriority w:val="0"/>
    <w:pPr>
      <w:spacing w:line="400" w:lineRule="exact"/>
      <w:ind w:firstLine="482"/>
    </w:pPr>
    <w:rPr>
      <w:sz w:val="24"/>
      <w:szCs w:val="20"/>
    </w:rPr>
  </w:style>
  <w:style w:type="paragraph" w:customStyle="1" w:styleId="338">
    <w:name w:val="四级无标题条"/>
    <w:basedOn w:val="1"/>
    <w:qFormat/>
    <w:uiPriority w:val="0"/>
    <w:pPr>
      <w:tabs>
        <w:tab w:val="left" w:pos="2520"/>
      </w:tabs>
      <w:ind w:left="2520" w:hanging="420"/>
    </w:pPr>
    <w:rPr>
      <w:rFonts w:eastAsia="黑体"/>
      <w:b/>
    </w:rPr>
  </w:style>
  <w:style w:type="paragraph" w:customStyle="1" w:styleId="339">
    <w:name w:val="附录表标题续表"/>
    <w:basedOn w:val="340"/>
    <w:next w:val="7"/>
    <w:qFormat/>
    <w:uiPriority w:val="0"/>
    <w:pPr>
      <w:tabs>
        <w:tab w:val="left" w:pos="210"/>
        <w:tab w:val="left" w:pos="1155"/>
      </w:tabs>
      <w:ind w:left="1155" w:hanging="420"/>
    </w:pPr>
    <w:rPr>
      <w:rFonts w:ascii="宋体" w:eastAsia="宋体"/>
      <w:b w:val="0"/>
    </w:rPr>
  </w:style>
  <w:style w:type="paragraph" w:customStyle="1" w:styleId="340">
    <w:name w:val="附录表标题"/>
    <w:basedOn w:val="316"/>
    <w:next w:val="7"/>
    <w:qFormat/>
    <w:uiPriority w:val="0"/>
    <w:pPr>
      <w:tabs>
        <w:tab w:val="left" w:pos="210"/>
        <w:tab w:val="clear" w:pos="1260"/>
      </w:tabs>
      <w:ind w:left="1260" w:hanging="420"/>
      <w:textAlignment w:val="baseline"/>
    </w:pPr>
    <w:rPr>
      <w:kern w:val="21"/>
    </w:rPr>
  </w:style>
  <w:style w:type="paragraph" w:customStyle="1" w:styleId="341">
    <w:name w:val="列表段落2"/>
    <w:basedOn w:val="1"/>
    <w:qFormat/>
    <w:uiPriority w:val="0"/>
    <w:pPr>
      <w:adjustRightInd w:val="0"/>
      <w:snapToGrid w:val="0"/>
      <w:spacing w:line="300" w:lineRule="auto"/>
      <w:ind w:firstLine="420" w:firstLineChars="200"/>
    </w:pPr>
    <w:rPr>
      <w:sz w:val="24"/>
    </w:rPr>
  </w:style>
  <w:style w:type="paragraph" w:customStyle="1" w:styleId="342">
    <w:name w:val="正文4"/>
    <w:qFormat/>
    <w:uiPriority w:val="0"/>
    <w:pPr>
      <w:widowControl w:val="0"/>
      <w:autoSpaceDE w:val="0"/>
      <w:autoSpaceDN w:val="0"/>
      <w:adjustRightInd w:val="0"/>
      <w:spacing w:line="360" w:lineRule="atLeast"/>
      <w:ind w:left="425" w:hanging="425"/>
      <w:textAlignment w:val="bottom"/>
    </w:pPr>
    <w:rPr>
      <w:rFonts w:ascii="宋体" w:hAnsi="Times New Roman" w:eastAsia="宋体" w:cs="Times New Roman"/>
      <w:position w:val="-6"/>
      <w:sz w:val="32"/>
      <w:lang w:val="en-US" w:eastAsia="zh-CN" w:bidi="ar-SA"/>
    </w:rPr>
  </w:style>
  <w:style w:type="paragraph" w:customStyle="1" w:styleId="343">
    <w:name w:val="三级条标题"/>
    <w:basedOn w:val="344"/>
    <w:next w:val="7"/>
    <w:qFormat/>
    <w:uiPriority w:val="0"/>
    <w:pPr>
      <w:tabs>
        <w:tab w:val="left" w:pos="480"/>
      </w:tabs>
      <w:ind w:left="480"/>
      <w:outlineLvl w:val="4"/>
    </w:pPr>
  </w:style>
  <w:style w:type="paragraph" w:customStyle="1" w:styleId="344">
    <w:name w:val="二级条标题"/>
    <w:basedOn w:val="307"/>
    <w:next w:val="7"/>
    <w:qFormat/>
    <w:uiPriority w:val="0"/>
    <w:pPr>
      <w:outlineLvl w:val="3"/>
    </w:pPr>
  </w:style>
  <w:style w:type="paragraph" w:customStyle="1" w:styleId="345">
    <w:name w:val="引言一级条标题"/>
    <w:basedOn w:val="1"/>
    <w:next w:val="7"/>
    <w:qFormat/>
    <w:uiPriority w:val="0"/>
    <w:pPr>
      <w:widowControl/>
      <w:tabs>
        <w:tab w:val="left" w:pos="480"/>
      </w:tabs>
      <w:ind w:left="480" w:hanging="480"/>
    </w:pPr>
    <w:rPr>
      <w:rFonts w:eastAsia="黑体"/>
      <w:b/>
    </w:rPr>
  </w:style>
  <w:style w:type="paragraph" w:customStyle="1" w:styleId="346">
    <w:name w:val="其他发布部门"/>
    <w:basedOn w:val="347"/>
    <w:qFormat/>
    <w:uiPriority w:val="0"/>
    <w:pPr>
      <w:spacing w:line="0" w:lineRule="atLeast"/>
    </w:pPr>
    <w:rPr>
      <w:rFonts w:ascii="黑体" w:eastAsia="黑体"/>
      <w:b w:val="0"/>
    </w:rPr>
  </w:style>
  <w:style w:type="paragraph" w:customStyle="1" w:styleId="347">
    <w:name w:val="发布部门"/>
    <w:next w:val="7"/>
    <w:qFormat/>
    <w:uiPriority w:val="0"/>
    <w:pPr>
      <w:jc w:val="center"/>
    </w:pPr>
    <w:rPr>
      <w:rFonts w:ascii="宋体" w:hAnsi="Times New Roman" w:eastAsia="宋体" w:cs="Times New Roman"/>
      <w:b/>
      <w:spacing w:val="20"/>
      <w:w w:val="135"/>
      <w:sz w:val="36"/>
      <w:lang w:val="en-US" w:eastAsia="zh-CN" w:bidi="ar-SA"/>
    </w:rPr>
  </w:style>
  <w:style w:type="paragraph" w:customStyle="1" w:styleId="348">
    <w:name w:val="纯文本1"/>
    <w:basedOn w:val="1"/>
    <w:qFormat/>
    <w:uiPriority w:val="0"/>
    <w:pPr>
      <w:adjustRightInd w:val="0"/>
      <w:spacing w:before="60" w:after="60" w:line="400" w:lineRule="exact"/>
      <w:ind w:left="851" w:firstLine="425"/>
      <w:textAlignment w:val="baseline"/>
    </w:pPr>
    <w:rPr>
      <w:rFonts w:ascii="宋体" w:hAnsi="Courier New"/>
      <w:sz w:val="24"/>
      <w:szCs w:val="20"/>
    </w:rPr>
  </w:style>
  <w:style w:type="paragraph" w:customStyle="1" w:styleId="349">
    <w:name w:val="Char Char1 Char Char Char Char Char Char Char"/>
    <w:basedOn w:val="1"/>
    <w:qFormat/>
    <w:uiPriority w:val="0"/>
  </w:style>
  <w:style w:type="paragraph" w:customStyle="1" w:styleId="350">
    <w:name w:val="样式 首行缩进:  2 字符"/>
    <w:basedOn w:val="1"/>
    <w:qFormat/>
    <w:uiPriority w:val="0"/>
    <w:pPr>
      <w:spacing w:line="430" w:lineRule="exact"/>
      <w:textAlignment w:val="center"/>
    </w:pPr>
    <w:rPr>
      <w:rFonts w:eastAsia="仿宋_GB2312"/>
      <w:sz w:val="24"/>
      <w:lang w:val="en-GB"/>
    </w:rPr>
  </w:style>
  <w:style w:type="paragraph" w:customStyle="1" w:styleId="351">
    <w:name w:val="引言二级条标题"/>
    <w:basedOn w:val="345"/>
    <w:next w:val="7"/>
    <w:qFormat/>
    <w:uiPriority w:val="0"/>
    <w:pPr>
      <w:tabs>
        <w:tab w:val="left" w:pos="840"/>
        <w:tab w:val="clear" w:pos="480"/>
      </w:tabs>
      <w:ind w:left="480" w:hanging="480"/>
    </w:pPr>
  </w:style>
  <w:style w:type="paragraph" w:customStyle="1" w:styleId="352">
    <w:name w:val="工程建设正文表标题"/>
    <w:next w:val="7"/>
    <w:qFormat/>
    <w:uiPriority w:val="0"/>
    <w:pPr>
      <w:tabs>
        <w:tab w:val="left" w:pos="210"/>
      </w:tabs>
      <w:ind w:hanging="480"/>
      <w:jc w:val="center"/>
    </w:pPr>
    <w:rPr>
      <w:rFonts w:ascii="黑体" w:hAnsi="Times New Roman" w:eastAsia="黑体" w:cs="Times New Roman"/>
      <w:b/>
      <w:lang w:val="en-US" w:eastAsia="zh-CN" w:bidi="ar-SA"/>
    </w:rPr>
  </w:style>
  <w:style w:type="paragraph" w:customStyle="1" w:styleId="353">
    <w:name w:val="附录标识"/>
    <w:basedOn w:val="313"/>
    <w:next w:val="7"/>
    <w:qFormat/>
    <w:uiPriority w:val="0"/>
    <w:pPr>
      <w:spacing w:after="200"/>
    </w:pPr>
    <w:rPr>
      <w:sz w:val="21"/>
    </w:rPr>
  </w:style>
  <w:style w:type="paragraph" w:styleId="354">
    <w:name w:val="List Paragraph"/>
    <w:basedOn w:val="1"/>
    <w:qFormat/>
    <w:uiPriority w:val="34"/>
    <w:pPr>
      <w:adjustRightInd w:val="0"/>
      <w:spacing w:line="312" w:lineRule="atLeast"/>
      <w:ind w:firstLine="420" w:firstLineChars="200"/>
      <w:textAlignment w:val="baseline"/>
    </w:pPr>
    <w:rPr>
      <w:kern w:val="0"/>
      <w:szCs w:val="21"/>
    </w:rPr>
  </w:style>
  <w:style w:type="paragraph" w:customStyle="1" w:styleId="355">
    <w:name w:val="xl27"/>
    <w:basedOn w:val="1"/>
    <w:qFormat/>
    <w:uiPriority w:val="0"/>
    <w:pPr>
      <w:widowControl/>
      <w:spacing w:before="100" w:beforeAutospacing="1" w:after="100" w:afterAutospacing="1"/>
      <w:jc w:val="center"/>
    </w:pPr>
    <w:rPr>
      <w:rFonts w:ascii="宋体" w:hAnsi="宋体"/>
      <w:kern w:val="0"/>
      <w:sz w:val="20"/>
      <w:szCs w:val="20"/>
    </w:rPr>
  </w:style>
  <w:style w:type="paragraph" w:customStyle="1" w:styleId="356">
    <w:name w:val="图表脚注"/>
    <w:next w:val="7"/>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357">
    <w:name w:val="注："/>
    <w:next w:val="7"/>
    <w:qFormat/>
    <w:uiPriority w:val="0"/>
    <w:pPr>
      <w:widowControl w:val="0"/>
      <w:tabs>
        <w:tab w:val="left" w:pos="480"/>
      </w:tabs>
      <w:autoSpaceDE w:val="0"/>
      <w:autoSpaceDN w:val="0"/>
      <w:ind w:left="480" w:hanging="480"/>
      <w:jc w:val="both"/>
    </w:pPr>
    <w:rPr>
      <w:rFonts w:ascii="宋体" w:hAnsi="Times New Roman" w:eastAsia="宋体" w:cs="Times New Roman"/>
      <w:sz w:val="18"/>
      <w:lang w:val="en-US" w:eastAsia="zh-CN" w:bidi="ar-SA"/>
    </w:rPr>
  </w:style>
  <w:style w:type="paragraph" w:customStyle="1" w:styleId="358">
    <w:name w:val="表文"/>
    <w:basedOn w:val="1"/>
    <w:qFormat/>
    <w:uiPriority w:val="0"/>
    <w:pPr>
      <w:adjustRightInd w:val="0"/>
      <w:jc w:val="center"/>
      <w:textAlignment w:val="baseline"/>
    </w:pPr>
    <w:rPr>
      <w:kern w:val="0"/>
      <w:sz w:val="24"/>
      <w:szCs w:val="20"/>
    </w:rPr>
  </w:style>
  <w:style w:type="paragraph" w:customStyle="1" w:styleId="359">
    <w:name w:val="para2"/>
    <w:qFormat/>
    <w:uiPriority w:val="0"/>
    <w:pPr>
      <w:widowControl w:val="0"/>
      <w:suppressLineNumbers/>
      <w:autoSpaceDE w:val="0"/>
      <w:autoSpaceDN w:val="0"/>
      <w:adjustRightInd w:val="0"/>
      <w:textAlignment w:val="baseline"/>
    </w:pPr>
    <w:rPr>
      <w:rFonts w:ascii="宋体" w:hAnsi="Times New Roman" w:eastAsia="宋体" w:cs="Times New Roman"/>
      <w:szCs w:val="24"/>
      <w:lang w:val="en-US" w:eastAsia="zh-CN" w:bidi="ar-SA"/>
    </w:rPr>
  </w:style>
  <w:style w:type="paragraph" w:customStyle="1" w:styleId="360">
    <w:name w:val="五级条标题"/>
    <w:basedOn w:val="361"/>
    <w:next w:val="7"/>
    <w:qFormat/>
    <w:uiPriority w:val="0"/>
    <w:pPr>
      <w:tabs>
        <w:tab w:val="left" w:pos="480"/>
        <w:tab w:val="left" w:pos="680"/>
      </w:tabs>
      <w:outlineLvl w:val="6"/>
    </w:pPr>
  </w:style>
  <w:style w:type="paragraph" w:customStyle="1" w:styleId="361">
    <w:name w:val="四级条标题"/>
    <w:basedOn w:val="343"/>
    <w:next w:val="7"/>
    <w:qFormat/>
    <w:uiPriority w:val="0"/>
    <w:pPr>
      <w:tabs>
        <w:tab w:val="left" w:pos="680"/>
      </w:tabs>
      <w:ind w:left="0"/>
      <w:outlineLvl w:val="5"/>
    </w:pPr>
    <w:rPr>
      <w:b w:val="0"/>
    </w:rPr>
  </w:style>
  <w:style w:type="paragraph" w:customStyle="1" w:styleId="362">
    <w:name w:val="xl23"/>
    <w:basedOn w:val="1"/>
    <w:qFormat/>
    <w:uiPriority w:val="0"/>
    <w:pPr>
      <w:widowControl/>
      <w:spacing w:before="100" w:beforeAutospacing="1" w:after="100" w:afterAutospacing="1"/>
      <w:jc w:val="center"/>
    </w:pPr>
    <w:rPr>
      <w:rFonts w:ascii="Arial" w:hAnsi="Arial" w:cs="Arial"/>
      <w:kern w:val="0"/>
      <w:sz w:val="24"/>
    </w:rPr>
  </w:style>
  <w:style w:type="paragraph" w:customStyle="1" w:styleId="363">
    <w:name w:val="xl25"/>
    <w:basedOn w:val="1"/>
    <w:qFormat/>
    <w:uiPriority w:val="0"/>
    <w:pPr>
      <w:widowControl/>
      <w:spacing w:before="100" w:beforeAutospacing="1" w:after="100" w:afterAutospacing="1"/>
      <w:jc w:val="center"/>
    </w:pPr>
    <w:rPr>
      <w:rFonts w:ascii="宋体" w:hAnsi="宋体"/>
      <w:kern w:val="0"/>
      <w:sz w:val="24"/>
    </w:rPr>
  </w:style>
  <w:style w:type="paragraph" w:customStyle="1" w:styleId="364">
    <w:name w:val="Char Char1"/>
    <w:basedOn w:val="1"/>
    <w:qFormat/>
    <w:uiPriority w:val="0"/>
  </w:style>
  <w:style w:type="paragraph" w:customStyle="1" w:styleId="365">
    <w:name w:val="p0"/>
    <w:basedOn w:val="1"/>
    <w:qFormat/>
    <w:uiPriority w:val="0"/>
    <w:pPr>
      <w:widowControl/>
    </w:pPr>
    <w:rPr>
      <w:szCs w:val="21"/>
    </w:rPr>
  </w:style>
  <w:style w:type="paragraph" w:customStyle="1" w:styleId="366">
    <w:name w:val="表格正文1"/>
    <w:basedOn w:val="292"/>
    <w:qFormat/>
    <w:uiPriority w:val="0"/>
    <w:pPr>
      <w:tabs>
        <w:tab w:val="left" w:pos="737"/>
      </w:tabs>
      <w:snapToGrid/>
      <w:spacing w:before="60" w:after="60" w:line="360" w:lineRule="atLeast"/>
      <w:ind w:left="567"/>
      <w:textAlignment w:val="bottom"/>
    </w:pPr>
    <w:rPr>
      <w:rFonts w:ascii="Times New Roman" w:eastAsia="Times New Roman"/>
      <w:sz w:val="21"/>
      <w:szCs w:val="21"/>
    </w:rPr>
  </w:style>
  <w:style w:type="paragraph" w:customStyle="1" w:styleId="367">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368">
    <w:name w:val="•"/>
    <w:basedOn w:val="1"/>
    <w:qFormat/>
    <w:uiPriority w:val="0"/>
    <w:pPr>
      <w:tabs>
        <w:tab w:val="left" w:pos="480"/>
      </w:tabs>
      <w:adjustRightInd w:val="0"/>
      <w:snapToGrid w:val="0"/>
      <w:spacing w:before="120" w:after="120"/>
      <w:ind w:left="480" w:hanging="480"/>
      <w:textAlignment w:val="baseline"/>
    </w:pPr>
    <w:rPr>
      <w:snapToGrid w:val="0"/>
      <w:kern w:val="0"/>
      <w:sz w:val="24"/>
    </w:rPr>
  </w:style>
  <w:style w:type="paragraph" w:customStyle="1" w:styleId="369">
    <w:name w:val="8"/>
    <w:basedOn w:val="1"/>
    <w:qFormat/>
    <w:uiPriority w:val="0"/>
    <w:pPr>
      <w:spacing w:line="360" w:lineRule="auto"/>
      <w:ind w:firstLine="480" w:firstLineChars="200"/>
    </w:pPr>
    <w:rPr>
      <w:sz w:val="24"/>
      <w:szCs w:val="28"/>
    </w:rPr>
  </w:style>
  <w:style w:type="paragraph" w:customStyle="1" w:styleId="370">
    <w:name w:val="Char Char Char Char"/>
    <w:basedOn w:val="1"/>
    <w:qFormat/>
    <w:uiPriority w:val="0"/>
  </w:style>
  <w:style w:type="paragraph" w:customStyle="1" w:styleId="371">
    <w:name w:val="Char Char1 Char Char1"/>
    <w:basedOn w:val="1"/>
    <w:qFormat/>
    <w:uiPriority w:val="0"/>
  </w:style>
  <w:style w:type="paragraph" w:customStyle="1" w:styleId="372">
    <w:name w:val="Char Char1 Char Char Char Char Char Char Char1"/>
    <w:basedOn w:val="1"/>
    <w:qFormat/>
    <w:uiPriority w:val="0"/>
  </w:style>
  <w:style w:type="paragraph" w:customStyle="1" w:styleId="373">
    <w:name w:val="工程建设无节表标题"/>
    <w:next w:val="7"/>
    <w:qFormat/>
    <w:uiPriority w:val="0"/>
    <w:pPr>
      <w:tabs>
        <w:tab w:val="left" w:pos="1500"/>
      </w:tabs>
      <w:ind w:left="480" w:hanging="480"/>
      <w:jc w:val="center"/>
    </w:pPr>
    <w:rPr>
      <w:rFonts w:ascii="Times New Roman" w:hAnsi="Times New Roman" w:eastAsia="黑体" w:cs="Times New Roman"/>
      <w:b/>
      <w:lang w:val="en-US" w:eastAsia="zh-CN" w:bidi="ar-SA"/>
    </w:rPr>
  </w:style>
  <w:style w:type="paragraph" w:customStyle="1" w:styleId="374">
    <w:name w:val="标题3"/>
    <w:basedOn w:val="1"/>
    <w:next w:val="1"/>
    <w:qFormat/>
    <w:uiPriority w:val="0"/>
    <w:pPr>
      <w:snapToGrid w:val="0"/>
      <w:spacing w:line="360" w:lineRule="auto"/>
      <w:ind w:firstLine="480" w:firstLineChars="200"/>
    </w:pPr>
    <w:rPr>
      <w:rFonts w:ascii="宋体" w:hAnsi="宋体"/>
      <w:bCs/>
      <w:snapToGrid w:val="0"/>
      <w:kern w:val="0"/>
      <w:sz w:val="24"/>
    </w:rPr>
  </w:style>
  <w:style w:type="paragraph" w:customStyle="1" w:styleId="375">
    <w:name w:val="无标题条"/>
    <w:next w:val="7"/>
    <w:qFormat/>
    <w:uiPriority w:val="0"/>
    <w:pPr>
      <w:jc w:val="both"/>
    </w:pPr>
    <w:rPr>
      <w:rFonts w:ascii="Times New Roman" w:hAnsi="Times New Roman" w:eastAsia="宋体" w:cs="Times New Roman"/>
      <w:sz w:val="21"/>
      <w:lang w:val="en-US" w:eastAsia="zh-CN" w:bidi="ar-SA"/>
    </w:rPr>
  </w:style>
  <w:style w:type="paragraph" w:customStyle="1" w:styleId="376">
    <w:name w:val="1"/>
    <w:basedOn w:val="1"/>
    <w:next w:val="34"/>
    <w:qFormat/>
    <w:uiPriority w:val="0"/>
    <w:rPr>
      <w:rFonts w:ascii="宋体" w:hAnsi="Courier New"/>
      <w:szCs w:val="20"/>
    </w:rPr>
  </w:style>
  <w:style w:type="paragraph" w:customStyle="1" w:styleId="377">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378">
    <w:name w:val="Char Char11"/>
    <w:basedOn w:val="1"/>
    <w:qFormat/>
    <w:uiPriority w:val="0"/>
  </w:style>
  <w:style w:type="paragraph" w:customStyle="1" w:styleId="379">
    <w:name w:val="标题4"/>
    <w:basedOn w:val="1"/>
    <w:next w:val="1"/>
    <w:qFormat/>
    <w:uiPriority w:val="0"/>
    <w:pPr>
      <w:widowControl/>
      <w:tabs>
        <w:tab w:val="left" w:pos="567"/>
      </w:tabs>
      <w:snapToGrid w:val="0"/>
      <w:spacing w:line="360" w:lineRule="auto"/>
      <w:outlineLvl w:val="3"/>
    </w:pPr>
    <w:rPr>
      <w:rFonts w:ascii="宋体" w:hAnsi="宋体"/>
      <w:snapToGrid w:val="0"/>
      <w:color w:val="000000"/>
      <w:kern w:val="0"/>
      <w:sz w:val="24"/>
    </w:rPr>
  </w:style>
  <w:style w:type="paragraph" w:customStyle="1" w:styleId="380">
    <w:name w:val="列项——"/>
    <w:qFormat/>
    <w:uiPriority w:val="0"/>
    <w:pPr>
      <w:widowControl w:val="0"/>
      <w:tabs>
        <w:tab w:val="left" w:pos="854"/>
      </w:tabs>
      <w:ind w:left="200" w:leftChars="200" w:hanging="200" w:hangingChars="200"/>
      <w:jc w:val="both"/>
    </w:pPr>
    <w:rPr>
      <w:rFonts w:ascii="宋体" w:hAnsi="Times New Roman" w:eastAsia="宋体" w:cs="Times New Roman"/>
      <w:sz w:val="21"/>
      <w:lang w:val="en-US" w:eastAsia="zh-CN" w:bidi="ar-SA"/>
    </w:rPr>
  </w:style>
  <w:style w:type="paragraph" w:customStyle="1" w:styleId="381">
    <w:name w:val="标准称谓"/>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382">
    <w:name w:val="样式6"/>
    <w:basedOn w:val="1"/>
    <w:qFormat/>
    <w:uiPriority w:val="0"/>
    <w:pPr>
      <w:pBdr>
        <w:between w:val="single" w:color="auto" w:sz="4" w:space="1"/>
      </w:pBdr>
      <w:ind w:right="-114"/>
    </w:pPr>
    <w:rPr>
      <w:rFonts w:ascii="宋体" w:hAnsi="宋体"/>
      <w:color w:val="000000"/>
      <w:sz w:val="18"/>
      <w:szCs w:val="18"/>
    </w:rPr>
  </w:style>
  <w:style w:type="paragraph" w:customStyle="1" w:styleId="383">
    <w:name w:val="数字编号列项（二级）"/>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384">
    <w:name w:val="正文5"/>
    <w:qFormat/>
    <w:uiPriority w:val="0"/>
    <w:pPr>
      <w:widowControl w:val="0"/>
      <w:autoSpaceDE w:val="0"/>
      <w:autoSpaceDN w:val="0"/>
      <w:adjustRightInd w:val="0"/>
      <w:spacing w:line="360" w:lineRule="atLeast"/>
      <w:ind w:left="425" w:hanging="425"/>
      <w:textAlignment w:val="bottom"/>
    </w:pPr>
    <w:rPr>
      <w:rFonts w:ascii="宋体" w:hAnsi="Times New Roman" w:eastAsia="宋体" w:cs="Times New Roman"/>
      <w:position w:val="-6"/>
      <w:sz w:val="32"/>
      <w:lang w:val="en-US" w:eastAsia="zh-CN" w:bidi="ar-SA"/>
    </w:rPr>
  </w:style>
  <w:style w:type="paragraph" w:customStyle="1" w:styleId="385">
    <w:name w:val="1.1.1.1"/>
    <w:basedOn w:val="1"/>
    <w:qFormat/>
    <w:uiPriority w:val="0"/>
    <w:pPr>
      <w:tabs>
        <w:tab w:val="left" w:pos="1134"/>
      </w:tabs>
      <w:adjustRightInd w:val="0"/>
      <w:spacing w:before="60" w:after="60" w:line="360" w:lineRule="atLeast"/>
      <w:textAlignment w:val="baseline"/>
    </w:pPr>
    <w:rPr>
      <w:rFonts w:ascii="Arial" w:hAnsi="Arial"/>
      <w:kern w:val="0"/>
      <w:sz w:val="24"/>
      <w:szCs w:val="20"/>
    </w:rPr>
  </w:style>
  <w:style w:type="paragraph" w:customStyle="1" w:styleId="386">
    <w:name w:val="xl46"/>
    <w:basedOn w:val="1"/>
    <w:qFormat/>
    <w:uiPriority w:val="0"/>
    <w:pPr>
      <w:widowControl/>
      <w:pBdr>
        <w:bottom w:val="single" w:color="auto" w:sz="4" w:space="0"/>
      </w:pBdr>
      <w:spacing w:before="100" w:beforeAutospacing="1" w:after="100" w:afterAutospacing="1"/>
      <w:jc w:val="center"/>
    </w:pPr>
    <w:rPr>
      <w:rFonts w:ascii="宋体" w:hAnsi="宋体"/>
      <w:color w:val="000000"/>
      <w:kern w:val="0"/>
      <w:sz w:val="20"/>
      <w:szCs w:val="20"/>
    </w:rPr>
  </w:style>
  <w:style w:type="paragraph" w:customStyle="1" w:styleId="387">
    <w:name w:val="纯文本2"/>
    <w:basedOn w:val="1"/>
    <w:qFormat/>
    <w:uiPriority w:val="0"/>
    <w:pPr>
      <w:adjustRightInd w:val="0"/>
      <w:spacing w:before="60" w:after="60" w:line="400" w:lineRule="exact"/>
      <w:ind w:left="851" w:firstLine="425"/>
      <w:textAlignment w:val="baseline"/>
    </w:pPr>
    <w:rPr>
      <w:rFonts w:ascii="宋体" w:hAnsi="Courier New"/>
      <w:sz w:val="24"/>
      <w:szCs w:val="20"/>
    </w:rPr>
  </w:style>
  <w:style w:type="paragraph" w:customStyle="1" w:styleId="388">
    <w:name w:val="标书正文"/>
    <w:basedOn w:val="1"/>
    <w:qFormat/>
    <w:uiPriority w:val="0"/>
    <w:pPr>
      <w:widowControl/>
      <w:autoSpaceDE w:val="0"/>
      <w:autoSpaceDN w:val="0"/>
      <w:adjustRightInd w:val="0"/>
      <w:spacing w:line="360" w:lineRule="auto"/>
      <w:ind w:firstLine="480"/>
      <w:jc w:val="left"/>
    </w:pPr>
    <w:rPr>
      <w:rFonts w:hint="eastAsia" w:ascii="宋体" w:hAnsi="宋体"/>
      <w:bCs/>
      <w:spacing w:val="-4"/>
      <w:kern w:val="0"/>
      <w:sz w:val="24"/>
    </w:rPr>
  </w:style>
  <w:style w:type="paragraph" w:customStyle="1" w:styleId="389">
    <w:name w:val="xl24"/>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390">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391">
    <w:name w:val="正文6"/>
    <w:basedOn w:val="1"/>
    <w:qFormat/>
    <w:uiPriority w:val="0"/>
    <w:pPr>
      <w:widowControl/>
      <w:overflowPunct w:val="0"/>
      <w:autoSpaceDE w:val="0"/>
      <w:autoSpaceDN w:val="0"/>
      <w:adjustRightInd w:val="0"/>
      <w:spacing w:line="360" w:lineRule="auto"/>
      <w:textAlignment w:val="baseline"/>
    </w:pPr>
    <w:rPr>
      <w:rFonts w:ascii="楷体" w:eastAsia="楷体"/>
      <w:kern w:val="0"/>
      <w:sz w:val="28"/>
      <w:szCs w:val="20"/>
      <w:lang w:val="en-GB"/>
    </w:rPr>
  </w:style>
  <w:style w:type="paragraph" w:customStyle="1" w:styleId="392">
    <w:name w:val="工程建设表标题"/>
    <w:basedOn w:val="297"/>
    <w:next w:val="7"/>
    <w:qFormat/>
    <w:uiPriority w:val="0"/>
    <w:pPr>
      <w:numPr>
        <w:ilvl w:val="7"/>
      </w:numPr>
      <w:tabs>
        <w:tab w:val="left" w:pos="3360"/>
        <w:tab w:val="clear" w:pos="735"/>
      </w:tabs>
      <w:jc w:val="center"/>
      <w:outlineLvl w:val="9"/>
    </w:pPr>
    <w:rPr>
      <w:b/>
    </w:rPr>
  </w:style>
  <w:style w:type="paragraph" w:customStyle="1" w:styleId="393">
    <w:name w:val="ST20-2"/>
    <w:basedOn w:val="1"/>
    <w:qFormat/>
    <w:uiPriority w:val="0"/>
    <w:pPr>
      <w:tabs>
        <w:tab w:val="left" w:pos="567"/>
      </w:tabs>
      <w:adjustRightInd w:val="0"/>
      <w:snapToGrid w:val="0"/>
      <w:spacing w:after="120" w:line="300" w:lineRule="auto"/>
      <w:ind w:left="480" w:hanging="480"/>
    </w:pPr>
    <w:rPr>
      <w:rFonts w:ascii="宋体" w:hAnsi="Arial"/>
      <w:sz w:val="24"/>
      <w:szCs w:val="20"/>
    </w:rPr>
  </w:style>
  <w:style w:type="paragraph" w:customStyle="1" w:styleId="394">
    <w:name w:val="术语定义二级条标题"/>
    <w:basedOn w:val="299"/>
    <w:next w:val="7"/>
    <w:qFormat/>
    <w:uiPriority w:val="0"/>
    <w:pPr>
      <w:numPr>
        <w:ilvl w:val="0"/>
        <w:numId w:val="0"/>
      </w:numPr>
      <w:tabs>
        <w:tab w:val="left" w:pos="3405"/>
        <w:tab w:val="clear" w:pos="360"/>
      </w:tabs>
      <w:ind w:left="480"/>
    </w:pPr>
  </w:style>
  <w:style w:type="paragraph" w:customStyle="1" w:styleId="395">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39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397">
    <w:name w:val="Char Char Char Char1"/>
    <w:basedOn w:val="1"/>
    <w:qFormat/>
    <w:uiPriority w:val="0"/>
    <w:pPr>
      <w:spacing w:line="360" w:lineRule="auto"/>
      <w:ind w:firstLine="200" w:firstLineChars="200"/>
    </w:pPr>
    <w:rPr>
      <w:rFonts w:ascii="宋体" w:hAnsi="宋体" w:cs="宋体"/>
      <w:sz w:val="24"/>
    </w:rPr>
  </w:style>
  <w:style w:type="paragraph" w:customStyle="1" w:styleId="398">
    <w:name w:val="msolistparagraph"/>
    <w:basedOn w:val="1"/>
    <w:qFormat/>
    <w:uiPriority w:val="0"/>
    <w:pPr>
      <w:widowControl/>
      <w:spacing w:line="315" w:lineRule="exact"/>
      <w:ind w:firstLine="420" w:firstLineChars="200"/>
      <w:jc w:val="left"/>
    </w:pPr>
    <w:rPr>
      <w:rFonts w:hint="eastAsia" w:ascii="宋体" w:hAnsi="宋体"/>
      <w:color w:val="000000"/>
      <w:kern w:val="0"/>
      <w:szCs w:val="22"/>
    </w:rPr>
  </w:style>
  <w:style w:type="paragraph" w:customStyle="1" w:styleId="399">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400">
    <w:name w:val="Char Char Char Char11"/>
    <w:basedOn w:val="1"/>
    <w:qFormat/>
    <w:uiPriority w:val="0"/>
    <w:pPr>
      <w:spacing w:line="360" w:lineRule="auto"/>
      <w:ind w:firstLine="200" w:firstLineChars="200"/>
    </w:pPr>
    <w:rPr>
      <w:rFonts w:ascii="宋体" w:hAnsi="宋体" w:cs="宋体"/>
      <w:sz w:val="24"/>
    </w:rPr>
  </w:style>
  <w:style w:type="paragraph" w:customStyle="1" w:styleId="401">
    <w:name w:val="Char Char Char Char Char Char Char"/>
    <w:basedOn w:val="1"/>
    <w:qFormat/>
    <w:uiPriority w:val="0"/>
  </w:style>
  <w:style w:type="paragraph" w:customStyle="1" w:styleId="402">
    <w:name w:val="xl31"/>
    <w:basedOn w:val="1"/>
    <w:qFormat/>
    <w:uiPriority w:val="0"/>
    <w:pPr>
      <w:widowControl/>
      <w:spacing w:before="100" w:beforeAutospacing="1" w:after="100" w:afterAutospacing="1"/>
      <w:jc w:val="right"/>
    </w:pPr>
    <w:rPr>
      <w:rFonts w:ascii="宋体" w:hAnsi="宋体"/>
      <w:kern w:val="0"/>
      <w:sz w:val="20"/>
      <w:szCs w:val="20"/>
    </w:rPr>
  </w:style>
  <w:style w:type="paragraph" w:customStyle="1" w:styleId="403">
    <w:name w:val="条文说明"/>
    <w:basedOn w:val="7"/>
    <w:qFormat/>
    <w:uiPriority w:val="0"/>
    <w:pPr>
      <w:keepNext w:val="0"/>
      <w:keepLines w:val="0"/>
      <w:widowControl/>
      <w:overflowPunct/>
      <w:topLinePunct w:val="0"/>
      <w:autoSpaceDE/>
      <w:autoSpaceDN/>
      <w:adjustRightInd/>
      <w:spacing w:before="0" w:after="0" w:line="240" w:lineRule="auto"/>
      <w:ind w:firstLine="200" w:firstLineChars="200"/>
      <w:jc w:val="both"/>
      <w:textAlignment w:val="auto"/>
      <w:outlineLvl w:val="0"/>
    </w:pPr>
    <w:rPr>
      <w:rFonts w:ascii="宋体" w:hAnsi="Times New Roman" w:eastAsia="宋体"/>
      <w:b w:val="0"/>
      <w:spacing w:val="0"/>
      <w:sz w:val="21"/>
    </w:rPr>
  </w:style>
  <w:style w:type="paragraph" w:customStyle="1" w:styleId="404">
    <w:name w:val="目次、标准名称标题"/>
    <w:basedOn w:val="313"/>
    <w:next w:val="7"/>
    <w:qFormat/>
    <w:uiPriority w:val="0"/>
    <w:pPr>
      <w:spacing w:line="460" w:lineRule="exact"/>
      <w:ind w:left="0" w:firstLine="0"/>
      <w:outlineLvl w:val="9"/>
    </w:pPr>
    <w:rPr>
      <w:b w:val="0"/>
    </w:rPr>
  </w:style>
  <w:style w:type="paragraph" w:customStyle="1" w:styleId="405">
    <w:name w:val="工程建设正文图标题"/>
    <w:next w:val="7"/>
    <w:qFormat/>
    <w:uiPriority w:val="0"/>
    <w:pPr>
      <w:tabs>
        <w:tab w:val="left" w:pos="210"/>
      </w:tabs>
      <w:ind w:left="480" w:hanging="480"/>
      <w:jc w:val="center"/>
    </w:pPr>
    <w:rPr>
      <w:rFonts w:ascii="黑体" w:hAnsi="Times New Roman" w:eastAsia="黑体" w:cs="Times New Roman"/>
      <w:b/>
      <w:lang w:val="en-US" w:eastAsia="zh-CN" w:bidi="ar-SA"/>
    </w:rPr>
  </w:style>
  <w:style w:type="paragraph" w:customStyle="1" w:styleId="406">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407">
    <w:name w:val="Plain Text1"/>
    <w:basedOn w:val="1"/>
    <w:qFormat/>
    <w:uiPriority w:val="0"/>
    <w:pPr>
      <w:overflowPunct w:val="0"/>
      <w:autoSpaceDE w:val="0"/>
      <w:autoSpaceDN w:val="0"/>
      <w:adjustRightInd w:val="0"/>
      <w:textAlignment w:val="baseline"/>
    </w:pPr>
    <w:rPr>
      <w:rFonts w:ascii="宋体"/>
      <w:kern w:val="0"/>
      <w:sz w:val="28"/>
      <w:szCs w:val="20"/>
    </w:rPr>
  </w:style>
  <w:style w:type="paragraph" w:customStyle="1" w:styleId="408">
    <w:name w:val="biao"/>
    <w:basedOn w:val="1"/>
    <w:qFormat/>
    <w:uiPriority w:val="0"/>
    <w:pPr>
      <w:tabs>
        <w:tab w:val="left" w:pos="2340"/>
      </w:tabs>
      <w:autoSpaceDE w:val="0"/>
      <w:autoSpaceDN w:val="0"/>
      <w:adjustRightInd w:val="0"/>
      <w:spacing w:line="240" w:lineRule="atLeast"/>
      <w:jc w:val="center"/>
    </w:pPr>
    <w:rPr>
      <w:rFonts w:hint="eastAsia" w:ascii="黑体" w:hAnsi="Tms Rmn" w:eastAsia="黑体"/>
      <w:kern w:val="0"/>
      <w:sz w:val="30"/>
      <w:szCs w:val="20"/>
    </w:rPr>
  </w:style>
  <w:style w:type="paragraph" w:customStyle="1" w:styleId="409">
    <w:name w:val="五级无标题条"/>
    <w:basedOn w:val="1"/>
    <w:qFormat/>
    <w:uiPriority w:val="0"/>
    <w:pPr>
      <w:tabs>
        <w:tab w:val="left" w:pos="2940"/>
      </w:tabs>
      <w:ind w:left="2940" w:hanging="420"/>
    </w:pPr>
    <w:rPr>
      <w:rFonts w:eastAsia="黑体"/>
      <w:b/>
    </w:rPr>
  </w:style>
  <w:style w:type="paragraph" w:customStyle="1" w:styleId="410">
    <w:name w:val="示例"/>
    <w:next w:val="7"/>
    <w:qFormat/>
    <w:uiPriority w:val="0"/>
    <w:pPr>
      <w:ind w:firstLine="200" w:firstLineChars="200"/>
      <w:jc w:val="both"/>
    </w:pPr>
    <w:rPr>
      <w:rFonts w:ascii="宋体" w:hAnsi="Times New Roman" w:eastAsia="宋体" w:cs="Times New Roman"/>
      <w:sz w:val="18"/>
      <w:lang w:val="en-US" w:eastAsia="zh-CN" w:bidi="ar-SA"/>
    </w:rPr>
  </w:style>
  <w:style w:type="paragraph" w:customStyle="1" w:styleId="411">
    <w:name w:val="Revision"/>
    <w:unhideWhenUsed/>
    <w:qFormat/>
    <w:uiPriority w:val="99"/>
    <w:rPr>
      <w:rFonts w:ascii="Times New Roman" w:hAnsi="Times New Roman" w:eastAsia="宋体" w:cs="Times New Roman"/>
      <w:kern w:val="2"/>
      <w:sz w:val="21"/>
      <w:szCs w:val="24"/>
      <w:lang w:val="en-US" w:eastAsia="zh-CN" w:bidi="ar-SA"/>
    </w:rPr>
  </w:style>
  <w:style w:type="paragraph" w:customStyle="1" w:styleId="412">
    <w:name w:val="xl26"/>
    <w:basedOn w:val="1"/>
    <w:qFormat/>
    <w:uiPriority w:val="0"/>
    <w:pPr>
      <w:widowControl/>
      <w:tabs>
        <w:tab w:val="left" w:pos="480"/>
      </w:tabs>
      <w:spacing w:before="100" w:beforeAutospacing="1" w:after="100" w:afterAutospacing="1"/>
      <w:jc w:val="center"/>
      <w:textAlignment w:val="center"/>
    </w:pPr>
    <w:rPr>
      <w:rFonts w:ascii="Arial Unicode MS" w:hAnsi="Arial Unicode MS"/>
      <w:kern w:val="0"/>
      <w:sz w:val="24"/>
    </w:rPr>
  </w:style>
  <w:style w:type="paragraph" w:customStyle="1" w:styleId="413">
    <w:name w:val="Char"/>
    <w:basedOn w:val="1"/>
    <w:qFormat/>
    <w:uiPriority w:val="0"/>
  </w:style>
  <w:style w:type="paragraph" w:customStyle="1" w:styleId="414">
    <w:name w:val="font0"/>
    <w:basedOn w:val="1"/>
    <w:qFormat/>
    <w:uiPriority w:val="0"/>
    <w:pPr>
      <w:widowControl/>
      <w:tabs>
        <w:tab w:val="left" w:pos="480"/>
      </w:tabs>
      <w:spacing w:before="100" w:beforeAutospacing="1" w:after="100" w:afterAutospacing="1"/>
      <w:jc w:val="left"/>
    </w:pPr>
    <w:rPr>
      <w:rFonts w:hint="eastAsia" w:ascii="宋体" w:hAnsi="宋体"/>
      <w:kern w:val="0"/>
      <w:sz w:val="24"/>
    </w:rPr>
  </w:style>
  <w:style w:type="paragraph" w:customStyle="1" w:styleId="415">
    <w:name w:val="wang正文"/>
    <w:basedOn w:val="1"/>
    <w:qFormat/>
    <w:uiPriority w:val="0"/>
    <w:pPr>
      <w:tabs>
        <w:tab w:val="left" w:pos="6840"/>
      </w:tabs>
      <w:topLinePunct/>
      <w:ind w:firstLine="420"/>
    </w:pPr>
    <w:rPr>
      <w:kern w:val="0"/>
    </w:rPr>
  </w:style>
  <w:style w:type="paragraph" w:customStyle="1" w:styleId="416">
    <w:name w:val="正文表标题续表"/>
    <w:basedOn w:val="316"/>
    <w:next w:val="7"/>
    <w:qFormat/>
    <w:uiPriority w:val="0"/>
    <w:pPr>
      <w:tabs>
        <w:tab w:val="left" w:pos="480"/>
        <w:tab w:val="clear" w:pos="1260"/>
      </w:tabs>
      <w:jc w:val="right"/>
    </w:pPr>
    <w:rPr>
      <w:rFonts w:ascii="宋体" w:eastAsia="宋体"/>
      <w:b w:val="0"/>
    </w:rPr>
  </w:style>
  <w:style w:type="paragraph" w:customStyle="1" w:styleId="417">
    <w:name w:val="式中"/>
    <w:next w:val="7"/>
    <w:qFormat/>
    <w:uiPriority w:val="0"/>
    <w:pPr>
      <w:tabs>
        <w:tab w:val="left" w:pos="105"/>
        <w:tab w:val="left" w:pos="680"/>
        <w:tab w:val="left" w:pos="1050"/>
      </w:tabs>
      <w:ind w:left="680" w:hanging="680"/>
      <w:jc w:val="both"/>
    </w:pPr>
    <w:rPr>
      <w:rFonts w:ascii="宋体" w:hAnsi="Times New Roman" w:eastAsia="宋体" w:cs="Times New Roman"/>
      <w:lang w:val="en-US" w:eastAsia="zh-CN" w:bidi="ar-SA"/>
    </w:rPr>
  </w:style>
  <w:style w:type="paragraph" w:customStyle="1" w:styleId="418">
    <w:name w:val="Char1"/>
    <w:basedOn w:val="1"/>
    <w:qFormat/>
    <w:uiPriority w:val="0"/>
  </w:style>
  <w:style w:type="paragraph" w:customStyle="1" w:styleId="419">
    <w:name w:val="工程建设正文表标题续表"/>
    <w:basedOn w:val="352"/>
    <w:next w:val="7"/>
    <w:qFormat/>
    <w:uiPriority w:val="0"/>
    <w:pPr>
      <w:tabs>
        <w:tab w:val="left" w:pos="480"/>
        <w:tab w:val="clear" w:pos="210"/>
      </w:tabs>
      <w:ind w:left="480" w:firstLine="50" w:firstLineChars="50"/>
    </w:pPr>
    <w:rPr>
      <w:rFonts w:ascii="宋体" w:eastAsia="宋体"/>
      <w:b w:val="0"/>
    </w:rPr>
  </w:style>
  <w:style w:type="paragraph" w:customStyle="1" w:styleId="420">
    <w:name w:val="表格正文"/>
    <w:basedOn w:val="1"/>
    <w:qFormat/>
    <w:uiPriority w:val="0"/>
    <w:pPr>
      <w:adjustRightInd w:val="0"/>
      <w:spacing w:line="460" w:lineRule="exact"/>
      <w:jc w:val="left"/>
      <w:textAlignment w:val="baseline"/>
    </w:pPr>
    <w:rPr>
      <w:kern w:val="0"/>
      <w:sz w:val="24"/>
      <w:szCs w:val="20"/>
    </w:rPr>
  </w:style>
  <w:style w:type="paragraph" w:customStyle="1" w:styleId="421">
    <w:name w:val="默认段落字体 Para Char Char Char Char Char Char Char"/>
    <w:basedOn w:val="1"/>
    <w:qFormat/>
    <w:uiPriority w:val="0"/>
  </w:style>
  <w:style w:type="paragraph" w:customStyle="1" w:styleId="422">
    <w:name w:val="标准标志"/>
    <w:next w:val="1"/>
    <w:qFormat/>
    <w:uiPriority w:val="0"/>
    <w:pPr>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423">
    <w:name w:val="注×："/>
    <w:qFormat/>
    <w:uiPriority w:val="0"/>
    <w:pPr>
      <w:widowControl w:val="0"/>
      <w:tabs>
        <w:tab w:val="left" w:pos="630"/>
        <w:tab w:val="left" w:pos="1500"/>
      </w:tabs>
      <w:autoSpaceDE w:val="0"/>
      <w:autoSpaceDN w:val="0"/>
      <w:ind w:left="1500" w:hanging="420"/>
      <w:jc w:val="both"/>
    </w:pPr>
    <w:rPr>
      <w:rFonts w:ascii="宋体" w:hAnsi="Times New Roman" w:eastAsia="宋体" w:cs="Times New Roman"/>
      <w:sz w:val="18"/>
      <w:lang w:val="en-US" w:eastAsia="zh-CN" w:bidi="ar-SA"/>
    </w:rPr>
  </w:style>
  <w:style w:type="paragraph" w:customStyle="1" w:styleId="424">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425">
    <w:name w:val="名称"/>
    <w:basedOn w:val="1"/>
    <w:next w:val="7"/>
    <w:qFormat/>
    <w:uiPriority w:val="0"/>
    <w:pPr>
      <w:jc w:val="center"/>
    </w:pPr>
    <w:rPr>
      <w:rFonts w:ascii="黑体" w:eastAsia="黑体"/>
      <w:b/>
      <w:sz w:val="32"/>
    </w:rPr>
  </w:style>
  <w:style w:type="paragraph" w:customStyle="1" w:styleId="426">
    <w:name w:val="样式 标题 3 + 段前: 0.5 行"/>
    <w:basedOn w:val="7"/>
    <w:qFormat/>
    <w:uiPriority w:val="0"/>
    <w:pPr>
      <w:keepNext w:val="0"/>
      <w:overflowPunct/>
      <w:topLinePunct w:val="0"/>
      <w:autoSpaceDE/>
      <w:autoSpaceDN/>
      <w:adjustRightInd/>
      <w:spacing w:before="0" w:after="60" w:line="360" w:lineRule="auto"/>
      <w:jc w:val="both"/>
      <w:textAlignment w:val="auto"/>
    </w:pPr>
    <w:rPr>
      <w:rFonts w:ascii="Times New Roman" w:hAnsi="Times New Roman" w:eastAsia="宋体"/>
      <w:b w:val="0"/>
      <w:spacing w:val="0"/>
      <w:kern w:val="2"/>
    </w:rPr>
  </w:style>
  <w:style w:type="paragraph" w:customStyle="1" w:styleId="427">
    <w:name w:val="正文文本 31"/>
    <w:basedOn w:val="1"/>
    <w:qFormat/>
    <w:uiPriority w:val="0"/>
    <w:pPr>
      <w:adjustRightInd w:val="0"/>
      <w:spacing w:line="360" w:lineRule="auto"/>
      <w:jc w:val="center"/>
      <w:textAlignment w:val="baseline"/>
    </w:pPr>
    <w:rPr>
      <w:rFonts w:ascii="宋体"/>
      <w:b/>
      <w:color w:val="FF0000"/>
      <w:kern w:val="0"/>
      <w:sz w:val="24"/>
      <w:szCs w:val="20"/>
      <w:u w:val="single"/>
    </w:rPr>
  </w:style>
  <w:style w:type="paragraph" w:customStyle="1" w:styleId="428">
    <w:name w:val="标题1"/>
    <w:basedOn w:val="1"/>
    <w:next w:val="1"/>
    <w:qFormat/>
    <w:uiPriority w:val="0"/>
    <w:pPr>
      <w:tabs>
        <w:tab w:val="left" w:pos="1218"/>
        <w:tab w:val="left" w:pos="1985"/>
        <w:tab w:val="left" w:pos="2268"/>
      </w:tabs>
      <w:spacing w:line="360" w:lineRule="auto"/>
      <w:jc w:val="center"/>
      <w:outlineLvl w:val="0"/>
    </w:pPr>
    <w:rPr>
      <w:rFonts w:eastAsia="黑体"/>
      <w:b/>
      <w:color w:val="000000"/>
      <w:kern w:val="0"/>
      <w:sz w:val="32"/>
    </w:rPr>
  </w:style>
  <w:style w:type="paragraph" w:customStyle="1" w:styleId="429">
    <w:name w:val="发布日期"/>
    <w:qFormat/>
    <w:uiPriority w:val="0"/>
    <w:rPr>
      <w:rFonts w:ascii="Times New Roman" w:hAnsi="Times New Roman" w:eastAsia="黑体" w:cs="Times New Roman"/>
      <w:sz w:val="28"/>
      <w:lang w:val="en-US" w:eastAsia="zh-CN" w:bidi="ar-SA"/>
    </w:rPr>
  </w:style>
  <w:style w:type="paragraph" w:customStyle="1" w:styleId="430">
    <w:name w:val="Table Txt"/>
    <w:basedOn w:val="1"/>
    <w:qFormat/>
    <w:uiPriority w:val="0"/>
    <w:pPr>
      <w:adjustRightInd w:val="0"/>
      <w:spacing w:line="360" w:lineRule="atLeast"/>
      <w:jc w:val="left"/>
      <w:textAlignment w:val="baseline"/>
    </w:pPr>
    <w:rPr>
      <w:rFonts w:eastAsia="华康宋体W5(P)"/>
      <w:kern w:val="0"/>
      <w:sz w:val="24"/>
      <w:szCs w:val="21"/>
    </w:rPr>
  </w:style>
  <w:style w:type="paragraph" w:customStyle="1" w:styleId="431">
    <w:name w:val="条文脚注"/>
    <w:basedOn w:val="45"/>
    <w:qFormat/>
    <w:uiPriority w:val="0"/>
    <w:pPr>
      <w:ind w:left="780" w:hanging="360"/>
      <w:jc w:val="both"/>
    </w:pPr>
  </w:style>
  <w:style w:type="paragraph" w:customStyle="1" w:styleId="432">
    <w:name w:val="样式5"/>
    <w:basedOn w:val="1"/>
    <w:qFormat/>
    <w:uiPriority w:val="0"/>
    <w:pPr>
      <w:pBdr>
        <w:bottom w:val="single" w:color="auto" w:sz="4" w:space="1"/>
        <w:between w:val="single" w:color="auto" w:sz="4" w:space="1"/>
      </w:pBdr>
      <w:ind w:right="360"/>
      <w:jc w:val="right"/>
    </w:pPr>
    <w:rPr>
      <w:rFonts w:ascii="宋体" w:hAnsi="宋体"/>
      <w:color w:val="000000"/>
      <w:sz w:val="18"/>
      <w:szCs w:val="18"/>
    </w:rPr>
  </w:style>
  <w:style w:type="paragraph" w:customStyle="1" w:styleId="433">
    <w:name w:val="一级无标题条"/>
    <w:basedOn w:val="1"/>
    <w:qFormat/>
    <w:uiPriority w:val="0"/>
    <w:pPr>
      <w:tabs>
        <w:tab w:val="left" w:pos="480"/>
      </w:tabs>
    </w:pPr>
    <w:rPr>
      <w:b/>
    </w:rPr>
  </w:style>
  <w:style w:type="paragraph" w:customStyle="1" w:styleId="434">
    <w:name w:val="正文文本 32"/>
    <w:basedOn w:val="1"/>
    <w:qFormat/>
    <w:uiPriority w:val="0"/>
    <w:pPr>
      <w:adjustRightInd w:val="0"/>
      <w:spacing w:line="360" w:lineRule="auto"/>
      <w:jc w:val="center"/>
      <w:textAlignment w:val="baseline"/>
    </w:pPr>
    <w:rPr>
      <w:rFonts w:ascii="宋体"/>
      <w:b/>
      <w:color w:val="FF0000"/>
      <w:kern w:val="0"/>
      <w:sz w:val="24"/>
      <w:szCs w:val="20"/>
      <w:u w:val="single"/>
    </w:rPr>
  </w:style>
  <w:style w:type="paragraph" w:customStyle="1" w:styleId="435">
    <w:name w:val="文献分类号"/>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436">
    <w:name w:val="工程建设公式标题"/>
    <w:basedOn w:val="297"/>
    <w:qFormat/>
    <w:uiPriority w:val="0"/>
    <w:pPr>
      <w:numPr>
        <w:numId w:val="0"/>
      </w:numPr>
      <w:tabs>
        <w:tab w:val="left" w:pos="1035"/>
        <w:tab w:val="left" w:pos="3405"/>
        <w:tab w:val="clear" w:pos="735"/>
      </w:tabs>
      <w:ind w:left="315"/>
      <w:jc w:val="center"/>
      <w:outlineLvl w:val="6"/>
    </w:pPr>
  </w:style>
  <w:style w:type="paragraph" w:customStyle="1" w:styleId="437">
    <w:name w:val="参考文献、索引标题"/>
    <w:basedOn w:val="313"/>
    <w:next w:val="1"/>
    <w:qFormat/>
    <w:uiPriority w:val="0"/>
    <w:pPr>
      <w:spacing w:after="200"/>
      <w:ind w:left="0" w:firstLine="0"/>
    </w:pPr>
    <w:rPr>
      <w:sz w:val="21"/>
    </w:rPr>
  </w:style>
  <w:style w:type="paragraph" w:customStyle="1" w:styleId="438">
    <w:name w:val="样式4"/>
    <w:basedOn w:val="1"/>
    <w:qFormat/>
    <w:uiPriority w:val="0"/>
    <w:pPr>
      <w:pBdr>
        <w:between w:val="single" w:color="auto" w:sz="4" w:space="1"/>
      </w:pBdr>
      <w:spacing w:line="360" w:lineRule="auto"/>
      <w:jc w:val="right"/>
    </w:pPr>
    <w:rPr>
      <w:rFonts w:ascii="宋体" w:hAnsi="宋体"/>
      <w:color w:val="000000"/>
      <w:sz w:val="18"/>
      <w:szCs w:val="18"/>
    </w:rPr>
  </w:style>
  <w:style w:type="paragraph" w:customStyle="1" w:styleId="439">
    <w:name w:val="font5"/>
    <w:basedOn w:val="1"/>
    <w:qFormat/>
    <w:uiPriority w:val="0"/>
    <w:pPr>
      <w:widowControl/>
      <w:spacing w:before="100" w:beforeAutospacing="1" w:after="100" w:afterAutospacing="1"/>
      <w:jc w:val="left"/>
      <w:textAlignment w:val="center"/>
    </w:pPr>
    <w:rPr>
      <w:rFonts w:eastAsia="Arial Unicode MS"/>
      <w:kern w:val="0"/>
      <w:sz w:val="24"/>
      <w:szCs w:val="21"/>
      <w:lang w:val="en-GB"/>
    </w:rPr>
  </w:style>
  <w:style w:type="paragraph" w:customStyle="1" w:styleId="440">
    <w:name w:val="术语定义条标题"/>
    <w:basedOn w:val="299"/>
    <w:next w:val="7"/>
    <w:qFormat/>
    <w:uiPriority w:val="0"/>
    <w:pPr>
      <w:tabs>
        <w:tab w:val="left" w:pos="840"/>
        <w:tab w:val="clear" w:pos="360"/>
      </w:tabs>
    </w:pPr>
  </w:style>
  <w:style w:type="paragraph" w:customStyle="1" w:styleId="441">
    <w:name w:val="Char Char Char Char Char Char"/>
    <w:basedOn w:val="1"/>
    <w:qFormat/>
    <w:uiPriority w:val="0"/>
    <w:pPr>
      <w:adjustRightInd w:val="0"/>
      <w:spacing w:line="360" w:lineRule="atLeast"/>
      <w:textAlignment w:val="baseline"/>
    </w:pPr>
    <w:rPr>
      <w:rFonts w:eastAsia="Times New Roman"/>
    </w:rPr>
  </w:style>
  <w:style w:type="paragraph" w:customStyle="1" w:styleId="442">
    <w:name w:val="实施日期"/>
    <w:basedOn w:val="429"/>
    <w:qFormat/>
    <w:uiPriority w:val="0"/>
    <w:pPr>
      <w:jc w:val="right"/>
    </w:pPr>
  </w:style>
  <w:style w:type="paragraph" w:customStyle="1" w:styleId="443">
    <w:name w:val="xl33"/>
    <w:basedOn w:val="1"/>
    <w:qFormat/>
    <w:uiPriority w:val="0"/>
    <w:pPr>
      <w:widowControl/>
      <w:tabs>
        <w:tab w:val="left" w:pos="1680"/>
      </w:tabs>
      <w:spacing w:before="100" w:beforeAutospacing="1" w:after="100" w:afterAutospacing="1"/>
      <w:ind w:hanging="420"/>
      <w:jc w:val="left"/>
      <w:textAlignment w:val="center"/>
    </w:pPr>
    <w:rPr>
      <w:kern w:val="0"/>
      <w:sz w:val="20"/>
      <w:szCs w:val="20"/>
    </w:rPr>
  </w:style>
  <w:style w:type="paragraph" w:customStyle="1" w:styleId="444">
    <w:name w:val="样式 样式 标题 2 + 段前: 0.5 行 + 段前: 0.5 行"/>
    <w:basedOn w:val="1"/>
    <w:qFormat/>
    <w:uiPriority w:val="0"/>
    <w:pPr>
      <w:keepLines/>
      <w:tabs>
        <w:tab w:val="left" w:pos="840"/>
      </w:tabs>
      <w:spacing w:after="60" w:line="360" w:lineRule="auto"/>
      <w:ind w:left="840" w:hanging="420"/>
      <w:outlineLvl w:val="1"/>
    </w:pPr>
    <w:rPr>
      <w:rFonts w:ascii="Arial" w:hAnsi="Arial"/>
      <w:sz w:val="24"/>
      <w:szCs w:val="20"/>
    </w:rPr>
  </w:style>
  <w:style w:type="paragraph" w:customStyle="1" w:styleId="445">
    <w:name w:val="item1.1.1"/>
    <w:basedOn w:val="1"/>
    <w:qFormat/>
    <w:uiPriority w:val="0"/>
    <w:pPr>
      <w:adjustRightInd w:val="0"/>
      <w:spacing w:line="360" w:lineRule="auto"/>
      <w:textAlignment w:val="baseline"/>
    </w:pPr>
    <w:rPr>
      <w:rFonts w:ascii="宋体"/>
      <w:kern w:val="0"/>
      <w:sz w:val="24"/>
    </w:rPr>
  </w:style>
  <w:style w:type="paragraph" w:customStyle="1" w:styleId="446">
    <w:name w:val="工程建设无节条标题"/>
    <w:basedOn w:val="1"/>
    <w:next w:val="7"/>
    <w:qFormat/>
    <w:uiPriority w:val="0"/>
    <w:pPr>
      <w:tabs>
        <w:tab w:val="left" w:pos="735"/>
      </w:tabs>
      <w:ind w:left="2100" w:hanging="420"/>
    </w:pPr>
  </w:style>
  <w:style w:type="paragraph" w:customStyle="1" w:styleId="447">
    <w:name w:val="Head1"/>
    <w:basedOn w:val="5"/>
    <w:qFormat/>
    <w:uiPriority w:val="0"/>
    <w:pPr>
      <w:keepLines/>
      <w:widowControl/>
      <w:tabs>
        <w:tab w:val="clear" w:pos="426"/>
        <w:tab w:val="clear" w:pos="2835"/>
      </w:tabs>
      <w:spacing w:before="480" w:after="0" w:line="315" w:lineRule="auto"/>
      <w:jc w:val="center"/>
    </w:pPr>
    <w:rPr>
      <w:rFonts w:ascii="黑体" w:hAnsi="黑体" w:eastAsia="黑体" w:cs="黑体"/>
      <w:b w:val="0"/>
      <w:bCs/>
      <w:color w:val="000000"/>
      <w:kern w:val="0"/>
      <w:sz w:val="32"/>
      <w:szCs w:val="32"/>
      <w:lang w:eastAsia="en-US"/>
    </w:rPr>
  </w:style>
  <w:style w:type="paragraph" w:customStyle="1" w:styleId="448">
    <w:name w:val="修订1"/>
    <w:unhideWhenUsed/>
    <w:qFormat/>
    <w:uiPriority w:val="99"/>
    <w:rPr>
      <w:rFonts w:ascii="Times New Roman" w:hAnsi="Times New Roman" w:eastAsia="宋体" w:cs="Times New Roman"/>
      <w:kern w:val="2"/>
      <w:sz w:val="24"/>
      <w:szCs w:val="24"/>
      <w:lang w:val="en-US" w:eastAsia="zh-CN" w:bidi="ar-SA"/>
    </w:rPr>
  </w:style>
  <w:style w:type="paragraph" w:customStyle="1" w:styleId="449">
    <w:name w:val="卷"/>
    <w:basedOn w:val="5"/>
    <w:qFormat/>
    <w:uiPriority w:val="0"/>
    <w:pPr>
      <w:keepNext w:val="0"/>
      <w:tabs>
        <w:tab w:val="clear" w:pos="426"/>
        <w:tab w:val="clear" w:pos="2835"/>
      </w:tabs>
      <w:spacing w:before="0" w:beforeLines="50" w:after="0" w:line="360" w:lineRule="auto"/>
      <w:jc w:val="center"/>
    </w:pPr>
    <w:rPr>
      <w:rFonts w:ascii="黑体" w:hAnsi="黑体" w:eastAsia="黑体" w:cs="Microsoft JhengHei"/>
      <w:b w:val="0"/>
      <w:kern w:val="0"/>
      <w:sz w:val="44"/>
      <w:szCs w:val="44"/>
    </w:rPr>
  </w:style>
  <w:style w:type="table" w:customStyle="1" w:styleId="450">
    <w:name w:val="网格型21"/>
    <w:basedOn w:val="61"/>
    <w:qFormat/>
    <w:uiPriority w:val="0"/>
    <w:rPr>
      <w:rFonts w:hint="eastAsia" w:ascii="等线" w:hAnsi="等线" w:eastAsia="等线" w:cs="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51">
    <w:name w:val="网格型1"/>
    <w:basedOn w:val="61"/>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452">
    <w:name w:val="网格型11"/>
    <w:basedOn w:val="61"/>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453">
    <w:name w:val="网格型3"/>
    <w:basedOn w:val="6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54">
    <w:name w:val="网格型2"/>
    <w:basedOn w:val="61"/>
    <w:qFormat/>
    <w:uiPriority w:val="0"/>
    <w:rPr>
      <w:rFonts w:hint="eastAsia" w:ascii="等线" w:hAnsi="等线" w:eastAsia="等线" w:cs="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55">
    <w:name w:val="Table Grid_0"/>
    <w:basedOn w:val="61"/>
    <w:qFormat/>
    <w:uiPriority w:val="5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3.xml"/><Relationship Id="rId11" Type="http://schemas.openxmlformats.org/officeDocument/2006/relationships/header" Target="header7.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223</Pages>
  <Words>5348</Words>
  <Characters>5689</Characters>
  <Lines>1260</Lines>
  <Paragraphs>354</Paragraphs>
  <TotalTime>0</TotalTime>
  <ScaleCrop>false</ScaleCrop>
  <LinksUpToDate>false</LinksUpToDate>
  <CharactersWithSpaces>5904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2025-03-03T09:37:00Z</dcterms:created>
  <dc:creator>zhenganshui</dc:creator>
  <cp:lastModifiedBy>愿我人生有四季</cp:lastModifiedBy>
  <cp:lastPrinted>2014-11-01T01:02:00Z</cp:lastPrinted>
  <dcterms:modified xsi:type="dcterms:W3CDTF">2025-05-19T04:01:57Z</dcterms:modified>
  <dc:title>烟气高效除尘除雾脱硫装置技术规范书</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F96A228C1FE820A101FFC3674E97E367_43</vt:lpwstr>
  </property>
  <property fmtid="{D5CDD505-2E9C-101B-9397-08002B2CF9AE}" pid="4" name="KSOTemplateDocerSaveRecord">
    <vt:lpwstr>eyJoZGlkIjoiNTFkZTM1OTg4ZTQ3YTQyN2U5NzI0MzcyOWUzMTkzNzUiLCJ1c2VySWQiOiIzNjgzMzg5NjIifQ==</vt:lpwstr>
  </property>
</Properties>
</file>